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668A" w:rsidRPr="00880A05" w:rsidRDefault="00685EBF" w:rsidP="00880A05">
      <w:pPr>
        <w:spacing w:after="160" w:line="480" w:lineRule="auto"/>
        <w:rPr>
          <w:rFonts w:eastAsia="Calibri"/>
          <w:b/>
          <w:bCs/>
          <w:kern w:val="2"/>
          <w:szCs w:val="24"/>
          <w:lang w:eastAsia="en-US"/>
        </w:rPr>
      </w:pPr>
      <w:r w:rsidRPr="00880A05">
        <w:rPr>
          <w:rFonts w:eastAsia="Calibri"/>
          <w:b/>
          <w:bCs/>
          <w:kern w:val="2"/>
          <w:szCs w:val="24"/>
          <w:lang w:eastAsia="en-US"/>
        </w:rPr>
        <w:t xml:space="preserve">COMPARATIVE ASSESSMENT </w:t>
      </w:r>
      <w:r w:rsidRPr="00880A05">
        <w:rPr>
          <w:rFonts w:eastAsia="Calibri"/>
          <w:b/>
          <w:bCs/>
          <w:kern w:val="2"/>
          <w:szCs w:val="24"/>
          <w:lang w:val="en-GB" w:eastAsia="en-US"/>
        </w:rPr>
        <w:t xml:space="preserve">OF PHYSICOCHEMICAL PROPERTIES OF </w:t>
      </w:r>
      <w:r w:rsidRPr="00880A05">
        <w:rPr>
          <w:rFonts w:eastAsia="Calibri"/>
          <w:b/>
          <w:bCs/>
          <w:kern w:val="2"/>
          <w:szCs w:val="24"/>
          <w:lang w:eastAsia="en-US"/>
        </w:rPr>
        <w:t>RAW AND BENTONITE-BASED BLEACHED PALM OIL</w:t>
      </w:r>
    </w:p>
    <w:p w:rsidR="00B6668A" w:rsidRPr="00880A05" w:rsidRDefault="00685EBF" w:rsidP="00880A05">
      <w:pPr>
        <w:spacing w:after="160" w:line="480" w:lineRule="auto"/>
        <w:rPr>
          <w:rFonts w:eastAsia="Calibri"/>
          <w:b/>
          <w:bCs/>
          <w:kern w:val="2"/>
          <w:szCs w:val="24"/>
          <w:lang w:val="en-GB" w:eastAsia="en-US"/>
        </w:rPr>
      </w:pPr>
      <w:r w:rsidRPr="00880A05">
        <w:rPr>
          <w:rFonts w:eastAsia="Calibri"/>
          <w:b/>
          <w:bCs/>
          <w:kern w:val="2"/>
          <w:szCs w:val="24"/>
          <w:lang w:val="en-GB" w:eastAsia="en-US"/>
        </w:rPr>
        <w:t>BY</w:t>
      </w:r>
    </w:p>
    <w:p w:rsidR="00B6668A" w:rsidRPr="00880A05" w:rsidRDefault="00B6668A" w:rsidP="00880A05">
      <w:pPr>
        <w:spacing w:after="160" w:line="480" w:lineRule="auto"/>
        <w:rPr>
          <w:b/>
          <w:bCs/>
          <w:szCs w:val="24"/>
        </w:rPr>
      </w:pPr>
    </w:p>
    <w:p w:rsidR="00B6668A" w:rsidRPr="00880A05" w:rsidRDefault="00685EBF" w:rsidP="00880A05">
      <w:pPr>
        <w:spacing w:after="160" w:line="480" w:lineRule="auto"/>
        <w:rPr>
          <w:b/>
          <w:bCs/>
          <w:szCs w:val="24"/>
        </w:rPr>
      </w:pPr>
      <w:r w:rsidRPr="00880A05">
        <w:rPr>
          <w:rFonts w:eastAsia="Calibri"/>
          <w:b/>
          <w:bCs/>
          <w:kern w:val="2"/>
          <w:szCs w:val="24"/>
          <w:lang w:eastAsia="en-US"/>
        </w:rPr>
        <w:t xml:space="preserve">AHMED TIJJANI ABDULLAHI </w:t>
      </w:r>
    </w:p>
    <w:p w:rsidR="00B6668A" w:rsidRPr="00880A05" w:rsidRDefault="00685EBF" w:rsidP="00880A05">
      <w:pPr>
        <w:spacing w:after="160" w:line="480" w:lineRule="auto"/>
        <w:rPr>
          <w:rFonts w:eastAsia="Calibri"/>
          <w:b/>
          <w:bCs/>
          <w:kern w:val="2"/>
          <w:szCs w:val="24"/>
          <w:lang w:eastAsia="en-US"/>
        </w:rPr>
      </w:pPr>
      <w:r w:rsidRPr="00880A05">
        <w:rPr>
          <w:rFonts w:eastAsia="Calibri"/>
          <w:b/>
          <w:bCs/>
          <w:kern w:val="2"/>
          <w:szCs w:val="24"/>
          <w:lang w:val="en-GB" w:eastAsia="en-US"/>
        </w:rPr>
        <w:t>ADMISSION NO: 20103041</w:t>
      </w:r>
      <w:r w:rsidRPr="00880A05">
        <w:rPr>
          <w:rFonts w:eastAsia="Calibri"/>
          <w:b/>
          <w:bCs/>
          <w:kern w:val="2"/>
          <w:szCs w:val="24"/>
          <w:lang w:eastAsia="en-US"/>
        </w:rPr>
        <w:t>61</w:t>
      </w:r>
    </w:p>
    <w:p w:rsidR="00B6668A" w:rsidRPr="00880A05" w:rsidRDefault="00B6668A" w:rsidP="00880A05">
      <w:pPr>
        <w:spacing w:after="160" w:line="480" w:lineRule="auto"/>
        <w:rPr>
          <w:b/>
          <w:bCs/>
          <w:szCs w:val="24"/>
        </w:rPr>
      </w:pPr>
    </w:p>
    <w:p w:rsidR="00B6668A" w:rsidRPr="00880A05" w:rsidRDefault="00685EBF" w:rsidP="00880A05">
      <w:pPr>
        <w:spacing w:after="160" w:line="480" w:lineRule="auto"/>
        <w:rPr>
          <w:b/>
          <w:bCs/>
          <w:szCs w:val="24"/>
        </w:rPr>
      </w:pPr>
      <w:r w:rsidRPr="00880A05">
        <w:rPr>
          <w:rFonts w:eastAsia="Calibri"/>
          <w:b/>
          <w:bCs/>
          <w:kern w:val="2"/>
          <w:szCs w:val="24"/>
          <w:lang w:val="en-GB" w:eastAsia="en-US"/>
        </w:rPr>
        <w:t>A RESEARCH PROJECT SUBMITTED TO THE</w:t>
      </w:r>
    </w:p>
    <w:p w:rsidR="00B6668A" w:rsidRPr="00880A05" w:rsidRDefault="00685EBF" w:rsidP="00880A05">
      <w:pPr>
        <w:spacing w:after="160" w:line="480" w:lineRule="auto"/>
        <w:rPr>
          <w:b/>
          <w:bCs/>
          <w:szCs w:val="24"/>
        </w:rPr>
      </w:pPr>
      <w:r w:rsidRPr="00880A05">
        <w:rPr>
          <w:rFonts w:eastAsia="Calibri"/>
          <w:b/>
          <w:bCs/>
          <w:kern w:val="2"/>
          <w:szCs w:val="24"/>
          <w:lang w:val="en-GB" w:eastAsia="en-US"/>
        </w:rPr>
        <w:t>DEPARTMENT OF BIOCHEMISTRY AND MOLECULAR BIOLOGY</w:t>
      </w:r>
      <w:r w:rsidRPr="00880A05">
        <w:rPr>
          <w:rFonts w:eastAsia="Calibri"/>
          <w:b/>
          <w:bCs/>
          <w:kern w:val="2"/>
          <w:szCs w:val="24"/>
          <w:lang w:eastAsia="en-US"/>
        </w:rPr>
        <w:t xml:space="preserve">, </w:t>
      </w:r>
      <w:r w:rsidRPr="00880A05">
        <w:rPr>
          <w:rFonts w:eastAsia="Calibri"/>
          <w:b/>
          <w:bCs/>
          <w:kern w:val="2"/>
          <w:szCs w:val="24"/>
          <w:lang w:val="en-GB" w:eastAsia="en-US"/>
        </w:rPr>
        <w:t>FACULTY OF CHEMICAL AND LIFE SCIENCE,USMANU DANFODIYO UNIVERSITYSOKOTO.</w:t>
      </w:r>
    </w:p>
    <w:p w:rsidR="00B6668A" w:rsidRPr="00880A05" w:rsidRDefault="00B6668A" w:rsidP="00880A05">
      <w:pPr>
        <w:spacing w:after="160" w:line="480" w:lineRule="auto"/>
        <w:rPr>
          <w:b/>
          <w:bCs/>
          <w:szCs w:val="24"/>
        </w:rPr>
      </w:pPr>
    </w:p>
    <w:p w:rsidR="00B6668A" w:rsidRPr="00880A05" w:rsidRDefault="00685EBF" w:rsidP="00880A05">
      <w:pPr>
        <w:spacing w:after="160" w:line="480" w:lineRule="auto"/>
        <w:rPr>
          <w:rFonts w:eastAsia="Calibri"/>
          <w:b/>
          <w:bCs/>
          <w:kern w:val="2"/>
          <w:szCs w:val="24"/>
          <w:lang w:val="en-GB" w:eastAsia="en-US"/>
        </w:rPr>
      </w:pPr>
      <w:r w:rsidRPr="00880A05">
        <w:rPr>
          <w:rFonts w:eastAsia="Calibri"/>
          <w:b/>
          <w:bCs/>
          <w:kern w:val="2"/>
          <w:szCs w:val="24"/>
          <w:lang w:val="en-GB" w:eastAsia="en-US"/>
        </w:rPr>
        <w:t>IN PARTIAL FULFILLMENT OF THE REQU</w:t>
      </w:r>
      <w:r w:rsidRPr="00880A05">
        <w:rPr>
          <w:rFonts w:eastAsia="Calibri"/>
          <w:b/>
          <w:bCs/>
          <w:kern w:val="2"/>
          <w:szCs w:val="24"/>
          <w:lang w:eastAsia="en-US"/>
        </w:rPr>
        <w:t>I</w:t>
      </w:r>
      <w:r w:rsidRPr="00880A05">
        <w:rPr>
          <w:rFonts w:eastAsia="Calibri"/>
          <w:b/>
          <w:bCs/>
          <w:kern w:val="2"/>
          <w:szCs w:val="24"/>
          <w:lang w:val="en-GB" w:eastAsia="en-US"/>
        </w:rPr>
        <w:t>REMENT</w:t>
      </w:r>
      <w:r w:rsidRPr="00880A05">
        <w:rPr>
          <w:rFonts w:eastAsia="Calibri"/>
          <w:b/>
          <w:bCs/>
          <w:kern w:val="2"/>
          <w:szCs w:val="24"/>
          <w:lang w:eastAsia="en-US"/>
        </w:rPr>
        <w:t>S</w:t>
      </w:r>
      <w:r w:rsidRPr="00880A05">
        <w:rPr>
          <w:rFonts w:eastAsia="Calibri"/>
          <w:b/>
          <w:bCs/>
          <w:kern w:val="2"/>
          <w:szCs w:val="24"/>
          <w:lang w:val="en-GB" w:eastAsia="en-US"/>
        </w:rPr>
        <w:t xml:space="preserve"> FOR THE AWARD OF BACHELOR OF SCIENCE (B.Sc. Hons) DEGREE lN BIOCHEMISTRY.</w:t>
      </w:r>
    </w:p>
    <w:p w:rsidR="00B6668A" w:rsidRPr="00880A05" w:rsidRDefault="00B6668A" w:rsidP="00880A05">
      <w:pPr>
        <w:spacing w:after="160" w:line="480" w:lineRule="auto"/>
        <w:rPr>
          <w:b/>
          <w:bCs/>
          <w:szCs w:val="24"/>
        </w:rPr>
      </w:pPr>
    </w:p>
    <w:p w:rsidR="00B6668A" w:rsidRPr="00880A05" w:rsidRDefault="00B6668A" w:rsidP="00880A05">
      <w:pPr>
        <w:spacing w:after="160" w:line="480" w:lineRule="auto"/>
        <w:rPr>
          <w:b/>
          <w:bCs/>
          <w:szCs w:val="24"/>
        </w:rPr>
      </w:pPr>
    </w:p>
    <w:p w:rsidR="00B6668A" w:rsidRPr="00880A05" w:rsidRDefault="00685EBF" w:rsidP="00880A05">
      <w:pPr>
        <w:spacing w:after="160" w:line="480" w:lineRule="auto"/>
        <w:rPr>
          <w:rFonts w:eastAsia="Calibri"/>
          <w:b/>
          <w:bCs/>
          <w:kern w:val="2"/>
          <w:szCs w:val="24"/>
          <w:lang w:eastAsia="en-US"/>
        </w:rPr>
      </w:pPr>
      <w:r w:rsidRPr="00880A05">
        <w:rPr>
          <w:rFonts w:eastAsia="Calibri"/>
          <w:b/>
          <w:bCs/>
          <w:kern w:val="2"/>
          <w:szCs w:val="24"/>
          <w:lang w:val="en-GB" w:eastAsia="en-US"/>
        </w:rPr>
        <w:t xml:space="preserve">SUPERVISED BY </w:t>
      </w:r>
      <w:r w:rsidRPr="00880A05">
        <w:rPr>
          <w:rFonts w:eastAsia="Calibri"/>
          <w:b/>
          <w:bCs/>
          <w:kern w:val="2"/>
          <w:szCs w:val="24"/>
          <w:lang w:eastAsia="en-US"/>
        </w:rPr>
        <w:t xml:space="preserve">Dr. M.E SADIQ </w:t>
      </w:r>
    </w:p>
    <w:p w:rsidR="00B6668A" w:rsidRPr="00880A05" w:rsidRDefault="00B6668A" w:rsidP="00880A05">
      <w:pPr>
        <w:spacing w:after="160" w:line="480" w:lineRule="auto"/>
        <w:rPr>
          <w:rFonts w:eastAsia="Calibri"/>
          <w:b/>
          <w:bCs/>
          <w:kern w:val="2"/>
          <w:szCs w:val="24"/>
          <w:lang w:val="en-GB" w:eastAsia="en-US"/>
        </w:rPr>
      </w:pPr>
    </w:p>
    <w:p w:rsidR="00B6668A" w:rsidRPr="00880A05" w:rsidRDefault="00B6668A" w:rsidP="00880A05">
      <w:pPr>
        <w:spacing w:after="160" w:line="480" w:lineRule="auto"/>
        <w:rPr>
          <w:rFonts w:eastAsia="Calibri"/>
          <w:b/>
          <w:bCs/>
          <w:kern w:val="2"/>
          <w:szCs w:val="24"/>
          <w:lang w:val="en-GB" w:eastAsia="en-US"/>
        </w:rPr>
      </w:pPr>
    </w:p>
    <w:p w:rsidR="00B6668A" w:rsidRPr="00880A05" w:rsidRDefault="00685EBF" w:rsidP="00880A05">
      <w:pPr>
        <w:spacing w:after="160" w:line="480" w:lineRule="auto"/>
        <w:rPr>
          <w:rFonts w:eastAsia="Calibri"/>
          <w:b/>
          <w:bCs/>
          <w:kern w:val="2"/>
          <w:szCs w:val="24"/>
          <w:lang w:val="en-GB" w:eastAsia="en-US"/>
        </w:rPr>
        <w:sectPr w:rsidR="00B6668A" w:rsidRPr="00880A05">
          <w:footerReference w:type="default" r:id="rId8"/>
          <w:footerReference w:type="first" r:id="rId9"/>
          <w:pgSz w:w="12240" w:h="15840"/>
          <w:pgMar w:top="1440" w:right="1440" w:bottom="1440" w:left="1440" w:header="720" w:footer="720" w:gutter="0"/>
          <w:pgNumType w:fmt="lowerRoman" w:start="1"/>
          <w:cols w:space="720"/>
          <w:titlePg/>
          <w:docGrid w:linePitch="360"/>
        </w:sectPr>
      </w:pPr>
      <w:r w:rsidRPr="00880A05">
        <w:rPr>
          <w:rFonts w:eastAsia="Calibri"/>
          <w:b/>
          <w:bCs/>
          <w:kern w:val="2"/>
          <w:szCs w:val="24"/>
          <w:lang w:val="en-GB" w:eastAsia="en-US"/>
        </w:rPr>
        <w:t>DECEMBER, 20</w:t>
      </w:r>
      <w:bookmarkStart w:id="0" w:name="_Toc214313279"/>
      <w:bookmarkStart w:id="1" w:name="_Toc216186750"/>
      <w:r w:rsidRPr="00880A05">
        <w:rPr>
          <w:rFonts w:eastAsia="Calibri"/>
          <w:b/>
          <w:bCs/>
          <w:kern w:val="2"/>
          <w:szCs w:val="24"/>
          <w:lang w:val="en-GB" w:eastAsia="en-US"/>
        </w:rPr>
        <w:t>25</w:t>
      </w:r>
    </w:p>
    <w:p w:rsidR="00B6668A" w:rsidRPr="00880A05" w:rsidRDefault="00685EBF" w:rsidP="00880A05">
      <w:pPr>
        <w:spacing w:after="160" w:line="480" w:lineRule="auto"/>
        <w:rPr>
          <w:rFonts w:eastAsia="Calibri"/>
          <w:b/>
          <w:bCs/>
          <w:kern w:val="2"/>
          <w:szCs w:val="24"/>
          <w:lang w:eastAsia="en-US"/>
        </w:rPr>
      </w:pPr>
      <w:r w:rsidRPr="00880A05">
        <w:rPr>
          <w:b/>
          <w:bCs/>
          <w:kern w:val="2"/>
          <w:szCs w:val="24"/>
          <w:lang w:val="en-GB" w:eastAsia="en-US"/>
        </w:rPr>
        <w:lastRenderedPageBreak/>
        <w:t>CERTIFICATION</w:t>
      </w:r>
    </w:p>
    <w:p w:rsidR="00B6668A" w:rsidRPr="00880A05" w:rsidRDefault="00685EBF" w:rsidP="00880A05">
      <w:pPr>
        <w:spacing w:after="160" w:line="480" w:lineRule="auto"/>
        <w:rPr>
          <w:b/>
          <w:bCs/>
          <w:szCs w:val="24"/>
        </w:rPr>
      </w:pPr>
      <w:r w:rsidRPr="00880A05">
        <w:rPr>
          <w:rFonts w:eastAsia="Calibri"/>
          <w:kern w:val="2"/>
          <w:szCs w:val="24"/>
          <w:lang w:val="en-GB" w:eastAsia="en-US"/>
        </w:rPr>
        <w:t xml:space="preserve">This is to certify that the research </w:t>
      </w:r>
      <w:r w:rsidRPr="00880A05">
        <w:rPr>
          <w:rFonts w:eastAsia="Calibri"/>
          <w:kern w:val="2"/>
          <w:szCs w:val="24"/>
          <w:lang w:eastAsia="en-US"/>
        </w:rPr>
        <w:t xml:space="preserve">project have been </w:t>
      </w:r>
      <w:r w:rsidRPr="00880A05">
        <w:rPr>
          <w:rFonts w:eastAsia="Calibri"/>
          <w:kern w:val="2"/>
          <w:szCs w:val="24"/>
          <w:lang w:val="en-GB" w:eastAsia="en-US"/>
        </w:rPr>
        <w:t xml:space="preserve">conducted by </w:t>
      </w:r>
      <w:r w:rsidRPr="00880A05">
        <w:rPr>
          <w:rFonts w:eastAsia="Calibri"/>
          <w:kern w:val="2"/>
          <w:szCs w:val="24"/>
          <w:lang w:eastAsia="en-US"/>
        </w:rPr>
        <w:t xml:space="preserve">AHMED TIJJANI ABDULLAHI </w:t>
      </w:r>
      <w:r w:rsidRPr="00880A05">
        <w:rPr>
          <w:rFonts w:eastAsia="Calibri"/>
          <w:kern w:val="2"/>
          <w:szCs w:val="24"/>
          <w:lang w:val="en-GB" w:eastAsia="en-US"/>
        </w:rPr>
        <w:t>(201030416</w:t>
      </w:r>
      <w:r w:rsidRPr="00880A05">
        <w:rPr>
          <w:rFonts w:eastAsia="Calibri"/>
          <w:kern w:val="2"/>
          <w:szCs w:val="24"/>
          <w:lang w:eastAsia="en-US"/>
        </w:rPr>
        <w:t>1)</w:t>
      </w:r>
      <w:r w:rsidRPr="00880A05">
        <w:rPr>
          <w:rFonts w:eastAsia="Calibri"/>
          <w:kern w:val="2"/>
          <w:szCs w:val="24"/>
          <w:lang w:val="en-GB" w:eastAsia="en-US"/>
        </w:rPr>
        <w:t xml:space="preserve"> and has been approved as meeting part of the requirements for the award of Bachelor of science (B</w:t>
      </w:r>
      <w:r w:rsidRPr="00880A05">
        <w:rPr>
          <w:rFonts w:eastAsia="Calibri"/>
          <w:kern w:val="2"/>
          <w:szCs w:val="24"/>
          <w:lang w:eastAsia="en-US"/>
        </w:rPr>
        <w:t>.S.c</w:t>
      </w:r>
      <w:r w:rsidRPr="00880A05">
        <w:rPr>
          <w:rFonts w:eastAsia="Calibri"/>
          <w:kern w:val="2"/>
          <w:szCs w:val="24"/>
          <w:lang w:val="en-GB" w:eastAsia="en-US"/>
        </w:rPr>
        <w:t>) degree in  Biochemistry of  Usmanu Danfodio University</w:t>
      </w:r>
      <w:r w:rsidRPr="00880A05">
        <w:rPr>
          <w:rFonts w:eastAsia="Calibri"/>
          <w:kern w:val="2"/>
          <w:szCs w:val="24"/>
          <w:lang w:eastAsia="en-US"/>
        </w:rPr>
        <w:t xml:space="preserve"> S</w:t>
      </w:r>
      <w:r w:rsidRPr="00880A05">
        <w:rPr>
          <w:rFonts w:eastAsia="Calibri"/>
          <w:kern w:val="2"/>
          <w:szCs w:val="24"/>
          <w:lang w:val="en-GB" w:eastAsia="en-US"/>
        </w:rPr>
        <w:t>okoto.</w:t>
      </w:r>
    </w:p>
    <w:p w:rsidR="00B6668A" w:rsidRPr="00880A05" w:rsidRDefault="00B6668A" w:rsidP="00880A05">
      <w:pPr>
        <w:spacing w:after="160" w:line="480" w:lineRule="auto"/>
        <w:rPr>
          <w:b/>
          <w:bCs/>
          <w:szCs w:val="24"/>
        </w:rPr>
      </w:pPr>
    </w:p>
    <w:p w:rsidR="00B6668A" w:rsidRPr="00880A05" w:rsidRDefault="00685EBF" w:rsidP="00880A05">
      <w:pPr>
        <w:spacing w:after="160" w:line="480" w:lineRule="auto"/>
        <w:rPr>
          <w:b/>
          <w:bCs/>
          <w:szCs w:val="24"/>
        </w:rPr>
      </w:pPr>
      <w:r w:rsidRPr="00880A05">
        <w:rPr>
          <w:rFonts w:eastAsia="Calibri"/>
          <w:kern w:val="2"/>
          <w:szCs w:val="24"/>
          <w:lang w:val="en-GB" w:eastAsia="en-US"/>
        </w:rPr>
        <w:t>________________________</w:t>
      </w:r>
      <w:r w:rsidRPr="00880A05">
        <w:rPr>
          <w:szCs w:val="24"/>
        </w:rPr>
        <w:tab/>
      </w:r>
      <w:r w:rsidRPr="00880A05">
        <w:rPr>
          <w:szCs w:val="24"/>
        </w:rPr>
        <w:tab/>
      </w:r>
      <w:r w:rsidRPr="00880A05">
        <w:rPr>
          <w:szCs w:val="24"/>
        </w:rPr>
        <w:tab/>
      </w:r>
      <w:r w:rsidRPr="00880A05">
        <w:rPr>
          <w:rFonts w:eastAsia="Calibri"/>
          <w:kern w:val="2"/>
          <w:szCs w:val="24"/>
          <w:lang w:val="en-GB" w:eastAsia="en-US"/>
        </w:rPr>
        <w:t>________________________</w:t>
      </w:r>
    </w:p>
    <w:p w:rsidR="00B6668A" w:rsidRPr="00880A05" w:rsidRDefault="00685EBF" w:rsidP="00880A05">
      <w:pPr>
        <w:spacing w:after="160" w:line="480" w:lineRule="auto"/>
        <w:rPr>
          <w:b/>
          <w:bCs/>
          <w:szCs w:val="24"/>
        </w:rPr>
      </w:pPr>
      <w:r w:rsidRPr="00880A05">
        <w:rPr>
          <w:szCs w:val="24"/>
        </w:rPr>
        <w:t>Prof. Sanusi Bello Mada</w:t>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rFonts w:eastAsia="Calibri"/>
          <w:kern w:val="2"/>
          <w:szCs w:val="24"/>
          <w:lang w:val="en-GB" w:eastAsia="en-US"/>
        </w:rPr>
        <w:t>Date</w:t>
      </w:r>
    </w:p>
    <w:p w:rsidR="00B6668A" w:rsidRPr="00880A05" w:rsidRDefault="00685EBF" w:rsidP="00880A05">
      <w:pPr>
        <w:spacing w:after="160" w:line="480" w:lineRule="auto"/>
        <w:rPr>
          <w:szCs w:val="24"/>
        </w:rPr>
      </w:pPr>
      <w:r w:rsidRPr="00880A05">
        <w:rPr>
          <w:szCs w:val="24"/>
        </w:rPr>
        <w:t>(External Spupervisor)</w:t>
      </w:r>
    </w:p>
    <w:p w:rsidR="00B6668A" w:rsidRPr="00880A05" w:rsidRDefault="00B6668A" w:rsidP="00880A05">
      <w:pPr>
        <w:spacing w:after="160" w:line="480" w:lineRule="auto"/>
        <w:rPr>
          <w:b/>
          <w:bCs/>
          <w:szCs w:val="24"/>
        </w:rPr>
      </w:pPr>
    </w:p>
    <w:p w:rsidR="00B6668A" w:rsidRPr="00880A05" w:rsidRDefault="00B6668A" w:rsidP="00880A05">
      <w:pPr>
        <w:spacing w:after="160" w:line="480" w:lineRule="auto"/>
        <w:rPr>
          <w:b/>
          <w:bCs/>
          <w:szCs w:val="24"/>
        </w:rPr>
      </w:pPr>
    </w:p>
    <w:p w:rsidR="00B6668A" w:rsidRPr="00880A05" w:rsidRDefault="00685EBF" w:rsidP="00880A05">
      <w:pPr>
        <w:spacing w:after="160" w:line="480" w:lineRule="auto"/>
        <w:rPr>
          <w:b/>
          <w:bCs/>
          <w:szCs w:val="24"/>
        </w:rPr>
      </w:pPr>
      <w:r w:rsidRPr="00880A05">
        <w:rPr>
          <w:rFonts w:eastAsia="Calibri"/>
          <w:kern w:val="2"/>
          <w:szCs w:val="24"/>
          <w:lang w:val="en-GB" w:eastAsia="en-US"/>
        </w:rPr>
        <w:t>________________________</w:t>
      </w:r>
      <w:r w:rsidRPr="00880A05">
        <w:rPr>
          <w:rFonts w:eastAsia="Calibri"/>
          <w:kern w:val="2"/>
          <w:szCs w:val="24"/>
          <w:lang w:val="en-GB" w:eastAsia="en-US"/>
        </w:rPr>
        <w:softHyphen/>
      </w:r>
      <w:r w:rsidRPr="00880A05">
        <w:rPr>
          <w:rFonts w:eastAsia="Calibri"/>
          <w:kern w:val="2"/>
          <w:szCs w:val="24"/>
          <w:lang w:val="en-GB" w:eastAsia="en-US"/>
        </w:rPr>
        <w:softHyphen/>
      </w:r>
      <w:r w:rsidRPr="00880A05">
        <w:rPr>
          <w:rFonts w:eastAsia="Calibri"/>
          <w:kern w:val="2"/>
          <w:szCs w:val="24"/>
          <w:lang w:val="en-GB" w:eastAsia="en-US"/>
        </w:rPr>
        <w:softHyphen/>
      </w:r>
      <w:r w:rsidRPr="00880A05">
        <w:rPr>
          <w:rFonts w:eastAsia="Calibri"/>
          <w:kern w:val="2"/>
          <w:szCs w:val="24"/>
          <w:lang w:val="en-GB" w:eastAsia="en-US"/>
        </w:rPr>
        <w:softHyphen/>
      </w:r>
      <w:r w:rsidRPr="00880A05">
        <w:rPr>
          <w:rFonts w:eastAsia="Calibri"/>
          <w:kern w:val="2"/>
          <w:szCs w:val="24"/>
          <w:lang w:val="en-GB" w:eastAsia="en-US"/>
        </w:rPr>
        <w:softHyphen/>
      </w:r>
      <w:r w:rsidRPr="00880A05">
        <w:rPr>
          <w:szCs w:val="24"/>
        </w:rPr>
        <w:tab/>
      </w:r>
      <w:r w:rsidRPr="00880A05">
        <w:rPr>
          <w:szCs w:val="24"/>
        </w:rPr>
        <w:tab/>
      </w:r>
      <w:r w:rsidRPr="00880A05">
        <w:rPr>
          <w:szCs w:val="24"/>
        </w:rPr>
        <w:tab/>
      </w:r>
      <w:r w:rsidRPr="00880A05">
        <w:rPr>
          <w:rFonts w:eastAsia="Calibri"/>
          <w:kern w:val="2"/>
          <w:szCs w:val="24"/>
          <w:lang w:val="en-GB" w:eastAsia="en-US"/>
        </w:rPr>
        <w:t>_______________________</w:t>
      </w:r>
    </w:p>
    <w:p w:rsidR="00B6668A" w:rsidRPr="00880A05" w:rsidRDefault="00685EBF" w:rsidP="00880A05">
      <w:pPr>
        <w:spacing w:after="160" w:line="480" w:lineRule="auto"/>
        <w:rPr>
          <w:bCs/>
          <w:szCs w:val="24"/>
        </w:rPr>
      </w:pPr>
      <w:r w:rsidRPr="00880A05">
        <w:rPr>
          <w:bCs/>
          <w:szCs w:val="24"/>
        </w:rPr>
        <w:t>Dr. M.E Sadiq                                                                                                      Date</w:t>
      </w:r>
    </w:p>
    <w:p w:rsidR="00B6668A" w:rsidRPr="00880A05" w:rsidRDefault="00685EBF" w:rsidP="00880A05">
      <w:pPr>
        <w:spacing w:after="160" w:line="480" w:lineRule="auto"/>
        <w:rPr>
          <w:bCs/>
          <w:szCs w:val="24"/>
        </w:rPr>
      </w:pPr>
      <w:r w:rsidRPr="00880A05">
        <w:rPr>
          <w:bCs/>
          <w:szCs w:val="24"/>
        </w:rPr>
        <w:t>(Project Supervisor)</w:t>
      </w:r>
    </w:p>
    <w:p w:rsidR="00B6668A" w:rsidRPr="00880A05" w:rsidRDefault="00685EBF" w:rsidP="00880A05">
      <w:pPr>
        <w:spacing w:after="160" w:line="480" w:lineRule="auto"/>
        <w:rPr>
          <w:b/>
          <w:bCs/>
          <w:szCs w:val="24"/>
        </w:rPr>
      </w:pPr>
      <w:r w:rsidRPr="00880A05">
        <w:rPr>
          <w:rFonts w:eastAsia="Calibri"/>
          <w:kern w:val="2"/>
          <w:szCs w:val="24"/>
          <w:lang w:val="en-GB" w:eastAsia="en-US"/>
        </w:rPr>
        <w:t>_________________________</w:t>
      </w:r>
      <w:r w:rsidRPr="00880A05">
        <w:rPr>
          <w:szCs w:val="24"/>
        </w:rPr>
        <w:tab/>
      </w:r>
      <w:r w:rsidRPr="00880A05">
        <w:rPr>
          <w:szCs w:val="24"/>
        </w:rPr>
        <w:tab/>
      </w:r>
      <w:r w:rsidRPr="00880A05">
        <w:rPr>
          <w:szCs w:val="24"/>
        </w:rPr>
        <w:tab/>
      </w:r>
      <w:r w:rsidRPr="00880A05">
        <w:rPr>
          <w:rFonts w:eastAsia="Calibri"/>
          <w:kern w:val="2"/>
          <w:szCs w:val="24"/>
          <w:lang w:val="en-GB" w:eastAsia="en-US"/>
        </w:rPr>
        <w:t>________________________</w:t>
      </w:r>
    </w:p>
    <w:p w:rsidR="00B6668A" w:rsidRPr="00880A05" w:rsidRDefault="00685EBF" w:rsidP="00880A05">
      <w:pPr>
        <w:spacing w:after="160" w:line="480" w:lineRule="auto"/>
        <w:rPr>
          <w:b/>
          <w:bCs/>
          <w:szCs w:val="24"/>
        </w:rPr>
      </w:pPr>
      <w:r w:rsidRPr="00880A05">
        <w:rPr>
          <w:rFonts w:eastAsia="Calibri"/>
          <w:kern w:val="2"/>
          <w:szCs w:val="24"/>
          <w:lang w:val="en-GB" w:eastAsia="en-US"/>
        </w:rPr>
        <w:t>Dr. A. Lawal</w:t>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rFonts w:eastAsia="Calibri"/>
          <w:kern w:val="2"/>
          <w:szCs w:val="24"/>
          <w:lang w:val="en-GB" w:eastAsia="en-US"/>
        </w:rPr>
        <w:t>Date</w:t>
      </w:r>
    </w:p>
    <w:p w:rsidR="00B6668A" w:rsidRPr="00880A05" w:rsidRDefault="00685EBF" w:rsidP="00880A05">
      <w:pPr>
        <w:spacing w:after="160" w:line="480" w:lineRule="auto"/>
        <w:rPr>
          <w:szCs w:val="24"/>
        </w:rPr>
      </w:pPr>
      <w:r w:rsidRPr="00880A05">
        <w:rPr>
          <w:szCs w:val="24"/>
        </w:rPr>
        <w:t>(H.O.D)</w:t>
      </w: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b/>
          <w:bCs/>
          <w:kern w:val="2"/>
          <w:szCs w:val="24"/>
          <w:lang w:val="en-GB" w:eastAsia="en-US"/>
        </w:rPr>
        <w:sectPr w:rsidR="00B6668A" w:rsidRPr="00880A05">
          <w:footerReference w:type="first" r:id="rId10"/>
          <w:pgSz w:w="12240" w:h="15840"/>
          <w:pgMar w:top="1440" w:right="1440" w:bottom="1440" w:left="1440" w:header="720" w:footer="720" w:gutter="0"/>
          <w:pgNumType w:fmt="lowerRoman" w:start="1"/>
          <w:cols w:space="720"/>
          <w:titlePg/>
          <w:docGrid w:linePitch="360"/>
        </w:sectPr>
      </w:pPr>
    </w:p>
    <w:p w:rsidR="00B6668A" w:rsidRPr="00880A05" w:rsidRDefault="00685EBF" w:rsidP="00880A05">
      <w:pPr>
        <w:spacing w:after="160" w:line="480" w:lineRule="auto"/>
        <w:rPr>
          <w:b/>
          <w:bCs/>
          <w:szCs w:val="24"/>
        </w:rPr>
      </w:pPr>
      <w:bookmarkStart w:id="2" w:name="_Toc216186751"/>
      <w:bookmarkStart w:id="3" w:name="_Toc214313280"/>
      <w:bookmarkEnd w:id="0"/>
      <w:bookmarkEnd w:id="1"/>
      <w:r w:rsidRPr="00880A05">
        <w:rPr>
          <w:b/>
          <w:bCs/>
          <w:kern w:val="2"/>
          <w:szCs w:val="24"/>
          <w:lang w:val="en-GB" w:eastAsia="en-US"/>
        </w:rPr>
        <w:lastRenderedPageBreak/>
        <w:t>DEDICATION</w:t>
      </w:r>
      <w:bookmarkEnd w:id="2"/>
      <w:bookmarkEnd w:id="3"/>
    </w:p>
    <w:p w:rsidR="00B6668A" w:rsidRPr="00880A05" w:rsidRDefault="00685EBF" w:rsidP="00880A05">
      <w:pPr>
        <w:spacing w:after="160" w:line="480" w:lineRule="auto"/>
        <w:rPr>
          <w:rFonts w:eastAsia="Calibri"/>
          <w:kern w:val="2"/>
          <w:szCs w:val="24"/>
          <w:lang w:eastAsia="en-US"/>
        </w:rPr>
      </w:pPr>
      <w:r w:rsidRPr="00880A05">
        <w:rPr>
          <w:rFonts w:eastAsia="Calibri"/>
          <w:kern w:val="2"/>
          <w:szCs w:val="24"/>
          <w:lang w:val="en-GB" w:eastAsia="en-US"/>
        </w:rPr>
        <w:t>This research project is dedicated to</w:t>
      </w:r>
      <w:r w:rsidRPr="00880A05">
        <w:rPr>
          <w:rFonts w:eastAsia="Calibri"/>
          <w:kern w:val="2"/>
          <w:szCs w:val="24"/>
          <w:lang w:eastAsia="en-US"/>
        </w:rPr>
        <w:t xml:space="preserve"> Almighty Allah,our Noble prophet Muhammad and</w:t>
      </w:r>
      <w:r w:rsidRPr="00880A05">
        <w:rPr>
          <w:rFonts w:eastAsia="Calibri"/>
          <w:kern w:val="2"/>
          <w:szCs w:val="24"/>
          <w:lang w:val="en-GB" w:eastAsia="en-US"/>
        </w:rPr>
        <w:t xml:space="preserve"> my beloved Parents; Mal</w:t>
      </w:r>
      <w:r w:rsidRPr="00880A05">
        <w:rPr>
          <w:rFonts w:eastAsia="Calibri"/>
          <w:kern w:val="2"/>
          <w:szCs w:val="24"/>
          <w:lang w:eastAsia="en-US"/>
        </w:rPr>
        <w:t>lam Abdullahi Yabida and Mallama Amina.</w:t>
      </w: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p>
    <w:p w:rsidR="00B6668A" w:rsidRPr="00880A05" w:rsidRDefault="00B6668A" w:rsidP="00880A05">
      <w:pPr>
        <w:spacing w:after="160" w:line="480" w:lineRule="auto"/>
        <w:rPr>
          <w:rFonts w:eastAsia="Calibri"/>
          <w:kern w:val="2"/>
          <w:szCs w:val="24"/>
          <w:lang w:eastAsia="en-US"/>
        </w:rPr>
      </w:pPr>
      <w:bookmarkStart w:id="4" w:name="_Toc214313281"/>
    </w:p>
    <w:p w:rsidR="00B6668A" w:rsidRPr="00880A05" w:rsidRDefault="00B6668A" w:rsidP="00880A05">
      <w:pPr>
        <w:spacing w:after="160" w:line="480" w:lineRule="auto"/>
        <w:rPr>
          <w:rFonts w:eastAsia="Calibri"/>
          <w:kern w:val="2"/>
          <w:szCs w:val="24"/>
          <w:lang w:eastAsia="en-US"/>
        </w:rPr>
      </w:pPr>
    </w:p>
    <w:p w:rsidR="00B6668A" w:rsidRPr="00880A05" w:rsidRDefault="00685EBF" w:rsidP="00880A05">
      <w:pPr>
        <w:spacing w:after="160" w:line="480" w:lineRule="auto"/>
        <w:rPr>
          <w:b/>
          <w:bCs/>
          <w:szCs w:val="24"/>
        </w:rPr>
      </w:pPr>
      <w:r w:rsidRPr="00880A05">
        <w:rPr>
          <w:rFonts w:eastAsia="Calibri"/>
          <w:b/>
          <w:kern w:val="2"/>
          <w:szCs w:val="24"/>
          <w:lang w:val="en-GB" w:eastAsia="en-US"/>
        </w:rPr>
        <w:lastRenderedPageBreak/>
        <w:t>ACKNOWLEDGEMENTS</w:t>
      </w:r>
      <w:bookmarkEnd w:id="4"/>
    </w:p>
    <w:p w:rsidR="00B6668A" w:rsidRPr="00880A05" w:rsidRDefault="00685EBF" w:rsidP="00880A05">
      <w:pPr>
        <w:spacing w:after="160" w:line="480" w:lineRule="auto"/>
        <w:rPr>
          <w:b/>
          <w:bCs/>
          <w:szCs w:val="24"/>
        </w:rPr>
      </w:pPr>
      <w:r w:rsidRPr="00880A05">
        <w:rPr>
          <w:rFonts w:eastAsia="Calibri"/>
          <w:kern w:val="2"/>
          <w:szCs w:val="24"/>
          <w:lang w:val="en-GB" w:eastAsia="en-US"/>
        </w:rPr>
        <w:t>All praise and gratitude are due to Allah (</w:t>
      </w:r>
      <w:r w:rsidRPr="00880A05">
        <w:rPr>
          <w:rFonts w:eastAsia="Calibri"/>
          <w:kern w:val="2"/>
          <w:szCs w:val="24"/>
          <w:lang w:eastAsia="en-US"/>
        </w:rPr>
        <w:t>S.A.</w:t>
      </w:r>
      <w:r w:rsidRPr="00880A05">
        <w:rPr>
          <w:rFonts w:eastAsia="Calibri"/>
          <w:kern w:val="2"/>
          <w:szCs w:val="24"/>
          <w:lang w:val="en-GB" w:eastAsia="en-US"/>
        </w:rPr>
        <w:t xml:space="preserve">W.T) the exalted, the Lord of heaven and the earth for </w:t>
      </w:r>
      <w:r w:rsidRPr="00880A05">
        <w:rPr>
          <w:rFonts w:eastAsia="Calibri"/>
          <w:kern w:val="2"/>
          <w:szCs w:val="24"/>
          <w:lang w:eastAsia="en-US"/>
        </w:rPr>
        <w:t>H</w:t>
      </w:r>
      <w:r w:rsidRPr="00880A05">
        <w:rPr>
          <w:rFonts w:eastAsia="Calibri"/>
          <w:kern w:val="2"/>
          <w:szCs w:val="24"/>
          <w:lang w:val="en-GB" w:eastAsia="en-US"/>
        </w:rPr>
        <w:t xml:space="preserve">is guidance offered during the entire course of this work and my life in general. May his peace and blessings be upon our </w:t>
      </w:r>
      <w:r w:rsidRPr="00880A05">
        <w:rPr>
          <w:rFonts w:eastAsia="Calibri"/>
          <w:kern w:val="2"/>
          <w:szCs w:val="24"/>
          <w:lang w:eastAsia="en-US"/>
        </w:rPr>
        <w:t>Noble</w:t>
      </w:r>
      <w:r w:rsidRPr="00880A05">
        <w:rPr>
          <w:rFonts w:eastAsia="Calibri"/>
          <w:kern w:val="2"/>
          <w:szCs w:val="24"/>
          <w:lang w:val="en-GB" w:eastAsia="en-US"/>
        </w:rPr>
        <w:t xml:space="preserve"> Prophet Muhammad (S.A.W), his entire </w:t>
      </w:r>
      <w:r w:rsidRPr="00880A05">
        <w:rPr>
          <w:rFonts w:eastAsia="Calibri"/>
          <w:kern w:val="2"/>
          <w:szCs w:val="24"/>
          <w:lang w:eastAsia="en-US"/>
        </w:rPr>
        <w:t xml:space="preserve">house hold </w:t>
      </w:r>
      <w:r w:rsidRPr="00880A05">
        <w:rPr>
          <w:rFonts w:eastAsia="Calibri"/>
          <w:kern w:val="2"/>
          <w:szCs w:val="24"/>
          <w:lang w:val="en-GB" w:eastAsia="en-US"/>
        </w:rPr>
        <w:t xml:space="preserve">and those who follow him till the </w:t>
      </w:r>
      <w:r w:rsidRPr="00880A05">
        <w:rPr>
          <w:rFonts w:eastAsia="Calibri"/>
          <w:kern w:val="2"/>
          <w:szCs w:val="24"/>
          <w:lang w:eastAsia="en-US"/>
        </w:rPr>
        <w:t>day of resurrection.</w:t>
      </w:r>
    </w:p>
    <w:p w:rsidR="00B6668A" w:rsidRPr="00880A05" w:rsidRDefault="00685EBF" w:rsidP="00880A05">
      <w:pPr>
        <w:spacing w:after="160" w:line="480" w:lineRule="auto"/>
        <w:rPr>
          <w:b/>
          <w:bCs/>
          <w:szCs w:val="24"/>
        </w:rPr>
      </w:pPr>
      <w:r w:rsidRPr="00880A05">
        <w:rPr>
          <w:rFonts w:eastAsia="Calibri"/>
          <w:kern w:val="2"/>
          <w:szCs w:val="24"/>
          <w:lang w:val="en-GB" w:eastAsia="en-US"/>
        </w:rPr>
        <w:t xml:space="preserve">Secondly, my sincere and profound </w:t>
      </w:r>
      <w:r w:rsidRPr="00880A05">
        <w:rPr>
          <w:rFonts w:eastAsia="Calibri"/>
          <w:kern w:val="2"/>
          <w:szCs w:val="24"/>
          <w:lang w:eastAsia="en-US"/>
        </w:rPr>
        <w:t xml:space="preserve">gratitude </w:t>
      </w:r>
      <w:r w:rsidRPr="00880A05">
        <w:rPr>
          <w:rFonts w:eastAsia="Calibri"/>
          <w:kern w:val="2"/>
          <w:szCs w:val="24"/>
          <w:lang w:val="en-GB" w:eastAsia="en-US"/>
        </w:rPr>
        <w:t>goes to my ami</w:t>
      </w:r>
      <w:r w:rsidRPr="00880A05">
        <w:rPr>
          <w:rFonts w:eastAsia="Calibri"/>
          <w:kern w:val="2"/>
          <w:szCs w:val="24"/>
          <w:lang w:eastAsia="en-US"/>
        </w:rPr>
        <w:t>c</w:t>
      </w:r>
      <w:r w:rsidRPr="00880A05">
        <w:rPr>
          <w:rFonts w:eastAsia="Calibri"/>
          <w:kern w:val="2"/>
          <w:szCs w:val="24"/>
          <w:lang w:val="en-GB" w:eastAsia="en-US"/>
        </w:rPr>
        <w:t>able</w:t>
      </w:r>
      <w:r w:rsidRPr="00880A05">
        <w:rPr>
          <w:rFonts w:eastAsia="Calibri"/>
          <w:kern w:val="2"/>
          <w:szCs w:val="24"/>
          <w:lang w:eastAsia="en-US"/>
        </w:rPr>
        <w:t>,</w:t>
      </w:r>
      <w:r w:rsidRPr="00880A05">
        <w:rPr>
          <w:rFonts w:eastAsia="Calibri"/>
          <w:kern w:val="2"/>
          <w:szCs w:val="24"/>
          <w:lang w:val="en-GB" w:eastAsia="en-US"/>
        </w:rPr>
        <w:t xml:space="preserve">hardworking </w:t>
      </w:r>
      <w:r w:rsidRPr="00880A05">
        <w:rPr>
          <w:rFonts w:eastAsia="Calibri"/>
          <w:kern w:val="2"/>
          <w:szCs w:val="24"/>
          <w:lang w:eastAsia="en-US"/>
        </w:rPr>
        <w:t xml:space="preserve">and kind </w:t>
      </w:r>
      <w:r w:rsidRPr="00880A05">
        <w:rPr>
          <w:rFonts w:eastAsia="Calibri"/>
          <w:kern w:val="2"/>
          <w:szCs w:val="24"/>
          <w:lang w:val="en-GB" w:eastAsia="en-US"/>
        </w:rPr>
        <w:t>supervisor</w:t>
      </w:r>
      <w:r w:rsidRPr="00880A05">
        <w:rPr>
          <w:rFonts w:eastAsia="Calibri"/>
          <w:kern w:val="2"/>
          <w:szCs w:val="24"/>
          <w:lang w:eastAsia="en-US"/>
        </w:rPr>
        <w:t xml:space="preserve"> in person of Dr. M.E SADIQ </w:t>
      </w:r>
      <w:r w:rsidRPr="00880A05">
        <w:rPr>
          <w:rFonts w:eastAsia="Calibri"/>
          <w:kern w:val="2"/>
          <w:szCs w:val="24"/>
          <w:lang w:val="en-GB" w:eastAsia="en-US"/>
        </w:rPr>
        <w:t>for his support, contribution, useful suggestion and advises. Thank you very much, I really appreciate your effort and encouragement</w:t>
      </w:r>
      <w:r w:rsidRPr="00880A05">
        <w:rPr>
          <w:rFonts w:eastAsia="Calibri"/>
          <w:kern w:val="2"/>
          <w:szCs w:val="24"/>
          <w:lang w:eastAsia="en-US"/>
        </w:rPr>
        <w:t xml:space="preserve"> and I pray more power to your elbow sir.</w:t>
      </w:r>
    </w:p>
    <w:p w:rsidR="00B6668A" w:rsidRPr="00880A05" w:rsidRDefault="00685EBF" w:rsidP="00880A05">
      <w:pPr>
        <w:spacing w:after="160" w:line="480" w:lineRule="auto"/>
        <w:rPr>
          <w:b/>
          <w:bCs/>
          <w:szCs w:val="24"/>
        </w:rPr>
      </w:pPr>
      <w:r w:rsidRPr="00880A05">
        <w:rPr>
          <w:rFonts w:eastAsia="Calibri"/>
          <w:kern w:val="2"/>
          <w:szCs w:val="24"/>
          <w:lang w:val="en-GB" w:eastAsia="en-US"/>
        </w:rPr>
        <w:t>Thirdly, I express my appreciation to all</w:t>
      </w:r>
      <w:r w:rsidRPr="00880A05">
        <w:rPr>
          <w:rFonts w:eastAsia="Calibri"/>
          <w:kern w:val="2"/>
          <w:szCs w:val="24"/>
          <w:lang w:eastAsia="en-US"/>
        </w:rPr>
        <w:t xml:space="preserve"> the </w:t>
      </w:r>
      <w:r w:rsidRPr="00880A05">
        <w:rPr>
          <w:rFonts w:eastAsia="Calibri"/>
          <w:kern w:val="2"/>
          <w:szCs w:val="24"/>
          <w:lang w:val="en-GB" w:eastAsia="en-US"/>
        </w:rPr>
        <w:t>lecturers in the Department of Biochemistry and Molecular biology, faculty of chemical and life sciences, Usmanu Danfodiyo University Sokoto for their contributions and immense support to this great achievement in my life</w:t>
      </w:r>
      <w:r w:rsidRPr="00880A05">
        <w:rPr>
          <w:rFonts w:eastAsia="Calibri"/>
          <w:kern w:val="2"/>
          <w:szCs w:val="24"/>
          <w:lang w:eastAsia="en-US"/>
        </w:rPr>
        <w:t xml:space="preserve"> and to the Lab technicians who guides me through out my practical, </w:t>
      </w:r>
      <w:r w:rsidRPr="00880A05">
        <w:rPr>
          <w:rFonts w:eastAsia="Calibri"/>
          <w:kern w:val="2"/>
          <w:szCs w:val="24"/>
          <w:lang w:val="en-GB" w:eastAsia="en-US"/>
        </w:rPr>
        <w:t>May</w:t>
      </w:r>
      <w:r w:rsidRPr="00880A05">
        <w:rPr>
          <w:rFonts w:eastAsia="Calibri"/>
          <w:kern w:val="2"/>
          <w:szCs w:val="24"/>
          <w:lang w:eastAsia="en-US"/>
        </w:rPr>
        <w:t xml:space="preserve"> Almighty Allah </w:t>
      </w:r>
      <w:r w:rsidRPr="00880A05">
        <w:rPr>
          <w:rFonts w:eastAsia="Calibri"/>
          <w:kern w:val="2"/>
          <w:szCs w:val="24"/>
          <w:lang w:val="en-GB" w:eastAsia="en-US"/>
        </w:rPr>
        <w:t>reward</w:t>
      </w:r>
      <w:r w:rsidRPr="00880A05">
        <w:rPr>
          <w:rFonts w:eastAsia="Calibri"/>
          <w:kern w:val="2"/>
          <w:szCs w:val="24"/>
          <w:lang w:eastAsia="en-US"/>
        </w:rPr>
        <w:t xml:space="preserve">s you </w:t>
      </w:r>
      <w:r w:rsidRPr="00880A05">
        <w:rPr>
          <w:rFonts w:eastAsia="Calibri"/>
          <w:kern w:val="2"/>
          <w:szCs w:val="24"/>
          <w:lang w:val="en-GB" w:eastAsia="en-US"/>
        </w:rPr>
        <w:t>all.</w:t>
      </w:r>
    </w:p>
    <w:p w:rsidR="00B6668A" w:rsidRPr="00880A05" w:rsidRDefault="00685EBF" w:rsidP="00880A05">
      <w:pPr>
        <w:spacing w:after="160" w:line="480" w:lineRule="auto"/>
        <w:rPr>
          <w:b/>
          <w:bCs/>
          <w:szCs w:val="24"/>
        </w:rPr>
      </w:pPr>
      <w:r w:rsidRPr="00880A05">
        <w:rPr>
          <w:rFonts w:eastAsia="Calibri"/>
          <w:kern w:val="2"/>
          <w:szCs w:val="24"/>
          <w:lang w:val="en-GB" w:eastAsia="en-US"/>
        </w:rPr>
        <w:t>I also express gratitude to my beloved Parents; my</w:t>
      </w:r>
      <w:r w:rsidRPr="00880A05">
        <w:rPr>
          <w:rFonts w:eastAsia="Calibri"/>
          <w:kern w:val="2"/>
          <w:szCs w:val="24"/>
          <w:lang w:eastAsia="en-US"/>
        </w:rPr>
        <w:t xml:space="preserve"> late </w:t>
      </w:r>
      <w:r w:rsidRPr="00880A05">
        <w:rPr>
          <w:rFonts w:eastAsia="Calibri"/>
          <w:kern w:val="2"/>
          <w:szCs w:val="24"/>
          <w:lang w:val="en-GB" w:eastAsia="en-US"/>
        </w:rPr>
        <w:t xml:space="preserve">father Malam </w:t>
      </w:r>
      <w:r w:rsidRPr="00880A05">
        <w:rPr>
          <w:rFonts w:eastAsia="Calibri"/>
          <w:kern w:val="2"/>
          <w:szCs w:val="24"/>
          <w:lang w:eastAsia="en-US"/>
        </w:rPr>
        <w:t xml:space="preserve">ABDULLAHI </w:t>
      </w:r>
      <w:r w:rsidRPr="00880A05">
        <w:rPr>
          <w:rFonts w:eastAsia="Calibri"/>
          <w:kern w:val="2"/>
          <w:szCs w:val="24"/>
          <w:lang w:val="en-GB" w:eastAsia="en-US"/>
        </w:rPr>
        <w:t xml:space="preserve"> and my mother</w:t>
      </w:r>
      <w:r w:rsidRPr="00880A05">
        <w:rPr>
          <w:rFonts w:eastAsia="Calibri"/>
          <w:kern w:val="2"/>
          <w:szCs w:val="24"/>
          <w:lang w:eastAsia="en-US"/>
        </w:rPr>
        <w:t xml:space="preserve"> mallama AMINA </w:t>
      </w:r>
      <w:r w:rsidRPr="00880A05">
        <w:rPr>
          <w:rFonts w:eastAsia="Calibri"/>
          <w:kern w:val="2"/>
          <w:szCs w:val="24"/>
          <w:lang w:val="en-GB" w:eastAsia="en-US"/>
        </w:rPr>
        <w:t>for their care,</w:t>
      </w:r>
      <w:r w:rsidRPr="00880A05">
        <w:rPr>
          <w:rFonts w:eastAsia="Calibri"/>
          <w:kern w:val="2"/>
          <w:szCs w:val="24"/>
          <w:lang w:eastAsia="en-US"/>
        </w:rPr>
        <w:t xml:space="preserve"> love,</w:t>
      </w:r>
      <w:r w:rsidRPr="00880A05">
        <w:rPr>
          <w:rFonts w:eastAsia="Calibri"/>
          <w:kern w:val="2"/>
          <w:szCs w:val="24"/>
          <w:lang w:val="en-GB" w:eastAsia="en-US"/>
        </w:rPr>
        <w:t xml:space="preserve"> countless support, encouragement and effort</w:t>
      </w:r>
      <w:r w:rsidRPr="00880A05">
        <w:rPr>
          <w:rFonts w:eastAsia="Calibri"/>
          <w:kern w:val="2"/>
          <w:szCs w:val="24"/>
          <w:lang w:eastAsia="en-US"/>
        </w:rPr>
        <w:t>s</w:t>
      </w:r>
      <w:r w:rsidRPr="00880A05">
        <w:rPr>
          <w:rFonts w:eastAsia="Calibri"/>
          <w:kern w:val="2"/>
          <w:szCs w:val="24"/>
          <w:lang w:val="en-GB" w:eastAsia="en-US"/>
        </w:rPr>
        <w:t>. May Almighty Allah</w:t>
      </w:r>
      <w:r w:rsidRPr="00880A05">
        <w:rPr>
          <w:rFonts w:eastAsia="Calibri"/>
          <w:kern w:val="2"/>
          <w:szCs w:val="24"/>
          <w:lang w:eastAsia="en-US"/>
        </w:rPr>
        <w:t xml:space="preserve"> rewards </w:t>
      </w:r>
      <w:r w:rsidRPr="00880A05">
        <w:rPr>
          <w:rFonts w:eastAsia="Calibri"/>
          <w:kern w:val="2"/>
          <w:szCs w:val="24"/>
          <w:lang w:val="en-GB" w:eastAsia="en-US"/>
        </w:rPr>
        <w:t>them Al-jena</w:t>
      </w:r>
      <w:r w:rsidRPr="00880A05">
        <w:rPr>
          <w:rFonts w:eastAsia="Calibri"/>
          <w:kern w:val="2"/>
          <w:szCs w:val="24"/>
          <w:lang w:eastAsia="en-US"/>
        </w:rPr>
        <w:t>tul firdous, Amin</w:t>
      </w:r>
      <w:r w:rsidRPr="00880A05">
        <w:rPr>
          <w:rFonts w:eastAsia="Calibri"/>
          <w:kern w:val="2"/>
          <w:szCs w:val="24"/>
          <w:lang w:val="en-GB" w:eastAsia="en-US"/>
        </w:rPr>
        <w:t>.</w:t>
      </w:r>
    </w:p>
    <w:p w:rsidR="00B6668A" w:rsidRPr="00880A05" w:rsidRDefault="00685EBF" w:rsidP="00880A05">
      <w:pPr>
        <w:spacing w:after="160" w:line="480" w:lineRule="auto"/>
        <w:rPr>
          <w:b/>
          <w:bCs/>
          <w:szCs w:val="24"/>
        </w:rPr>
      </w:pPr>
      <w:r w:rsidRPr="00880A05">
        <w:rPr>
          <w:rFonts w:eastAsia="Calibri"/>
          <w:kern w:val="2"/>
          <w:szCs w:val="24"/>
          <w:lang w:val="en-GB" w:eastAsia="en-US"/>
        </w:rPr>
        <w:t xml:space="preserve">I </w:t>
      </w:r>
      <w:r w:rsidRPr="00880A05">
        <w:rPr>
          <w:rFonts w:eastAsia="Calibri"/>
          <w:kern w:val="2"/>
          <w:szCs w:val="24"/>
          <w:lang w:eastAsia="en-US"/>
        </w:rPr>
        <w:t xml:space="preserve">also </w:t>
      </w:r>
      <w:r w:rsidRPr="00880A05">
        <w:rPr>
          <w:rFonts w:eastAsia="Calibri"/>
          <w:kern w:val="2"/>
          <w:szCs w:val="24"/>
          <w:lang w:val="en-GB" w:eastAsia="en-US"/>
        </w:rPr>
        <w:t xml:space="preserve">appreciate the good hopeof my </w:t>
      </w:r>
      <w:r w:rsidRPr="00880A05">
        <w:rPr>
          <w:rFonts w:eastAsia="Calibri"/>
          <w:kern w:val="2"/>
          <w:szCs w:val="24"/>
          <w:lang w:eastAsia="en-US"/>
        </w:rPr>
        <w:t xml:space="preserve">beloved brother and sisters for their </w:t>
      </w:r>
      <w:r w:rsidRPr="00880A05">
        <w:rPr>
          <w:rFonts w:eastAsia="Calibri"/>
          <w:kern w:val="2"/>
          <w:szCs w:val="24"/>
          <w:lang w:val="en-GB" w:eastAsia="en-US"/>
        </w:rPr>
        <w:t>tireless</w:t>
      </w:r>
      <w:r w:rsidRPr="00880A05">
        <w:rPr>
          <w:rFonts w:eastAsia="Calibri"/>
          <w:kern w:val="2"/>
          <w:szCs w:val="24"/>
          <w:lang w:eastAsia="en-US"/>
        </w:rPr>
        <w:t xml:space="preserve"> contributions both in kind and cash</w:t>
      </w:r>
      <w:r w:rsidRPr="00880A05">
        <w:rPr>
          <w:rFonts w:eastAsia="Calibri"/>
          <w:kern w:val="2"/>
          <w:szCs w:val="24"/>
          <w:lang w:val="en-GB" w:eastAsia="en-US"/>
        </w:rPr>
        <w:t>;</w:t>
      </w:r>
      <w:r w:rsidRPr="00880A05">
        <w:rPr>
          <w:rFonts w:eastAsia="Calibri"/>
          <w:kern w:val="2"/>
          <w:szCs w:val="24"/>
          <w:lang w:eastAsia="en-US"/>
        </w:rPr>
        <w:t xml:space="preserve"> Mall.muhammad yandagi, Mall. Ali Baba mardiya Mall. Umar,Mall. A.A shehu,Mall. Ahmad, and to my esteem sisters Mallama Amina, Fatimatu, Khadijat and Aishat and to </w:t>
      </w:r>
      <w:r w:rsidRPr="00880A05">
        <w:rPr>
          <w:rFonts w:eastAsia="Calibri"/>
          <w:kern w:val="2"/>
          <w:szCs w:val="24"/>
          <w:lang w:val="en-GB" w:eastAsia="en-US"/>
        </w:rPr>
        <w:t>my</w:t>
      </w:r>
      <w:r w:rsidRPr="00880A05">
        <w:rPr>
          <w:rFonts w:eastAsia="Calibri"/>
          <w:kern w:val="2"/>
          <w:szCs w:val="24"/>
          <w:lang w:eastAsia="en-US"/>
        </w:rPr>
        <w:t xml:space="preserve"> good </w:t>
      </w:r>
      <w:r w:rsidRPr="00880A05">
        <w:rPr>
          <w:rFonts w:eastAsia="Calibri"/>
          <w:kern w:val="2"/>
          <w:szCs w:val="24"/>
          <w:lang w:val="en-GB" w:eastAsia="en-US"/>
        </w:rPr>
        <w:t>friends and course mate;</w:t>
      </w:r>
      <w:r w:rsidRPr="00880A05">
        <w:rPr>
          <w:rFonts w:eastAsia="Calibri"/>
          <w:kern w:val="2"/>
          <w:szCs w:val="24"/>
          <w:lang w:eastAsia="en-US"/>
        </w:rPr>
        <w:t xml:space="preserve"> S. Usman, I.D Tswata, D. Sualihu, A.M Kure, Mall.Umar Gandee,S.mujitaba,Abbas kangiwa, and A.A Gummi</w:t>
      </w:r>
      <w:r w:rsidRPr="00880A05">
        <w:rPr>
          <w:rFonts w:eastAsia="Calibri"/>
          <w:kern w:val="2"/>
          <w:szCs w:val="24"/>
          <w:lang w:val="en-GB" w:eastAsia="en-US"/>
        </w:rPr>
        <w:t xml:space="preserve">. I </w:t>
      </w:r>
      <w:r w:rsidRPr="00880A05">
        <w:rPr>
          <w:rFonts w:eastAsia="Calibri"/>
          <w:kern w:val="2"/>
          <w:szCs w:val="24"/>
          <w:lang w:eastAsia="en-US"/>
        </w:rPr>
        <w:t>said a big thanks to you all.</w:t>
      </w:r>
    </w:p>
    <w:p w:rsidR="00B6668A" w:rsidRPr="00880A05" w:rsidRDefault="00685EBF" w:rsidP="00880A05">
      <w:pPr>
        <w:spacing w:after="160" w:line="480" w:lineRule="auto"/>
        <w:rPr>
          <w:rFonts w:eastAsia="Calibri"/>
          <w:kern w:val="2"/>
          <w:szCs w:val="24"/>
          <w:lang w:val="en-GB" w:eastAsia="en-US"/>
        </w:rPr>
      </w:pPr>
      <w:r w:rsidRPr="00880A05">
        <w:rPr>
          <w:rFonts w:eastAsia="Calibri"/>
          <w:kern w:val="2"/>
          <w:szCs w:val="24"/>
          <w:lang w:val="en-GB" w:eastAsia="en-US"/>
        </w:rPr>
        <w:lastRenderedPageBreak/>
        <w:t xml:space="preserve">I also appreciate the good hope support to </w:t>
      </w:r>
      <w:r w:rsidRPr="00880A05">
        <w:rPr>
          <w:rFonts w:eastAsia="Calibri"/>
          <w:kern w:val="2"/>
          <w:szCs w:val="24"/>
          <w:lang w:eastAsia="en-US"/>
        </w:rPr>
        <w:t>my craft masters Mall. Aminu and yabakolo</w:t>
      </w:r>
      <w:r w:rsidRPr="00880A05">
        <w:rPr>
          <w:rFonts w:eastAsia="Calibri"/>
          <w:kern w:val="2"/>
          <w:szCs w:val="24"/>
          <w:lang w:val="en-GB" w:eastAsia="en-US"/>
        </w:rPr>
        <w:t xml:space="preserve"> and all other relatives, for their support and encouragement in </w:t>
      </w:r>
      <w:r w:rsidRPr="00880A05">
        <w:rPr>
          <w:rFonts w:eastAsia="Calibri"/>
          <w:kern w:val="2"/>
          <w:szCs w:val="24"/>
          <w:lang w:eastAsia="en-US"/>
        </w:rPr>
        <w:t xml:space="preserve">my </w:t>
      </w:r>
      <w:r w:rsidRPr="00880A05">
        <w:rPr>
          <w:rFonts w:eastAsia="Calibri"/>
          <w:kern w:val="2"/>
          <w:szCs w:val="24"/>
          <w:lang w:val="en-GB" w:eastAsia="en-US"/>
        </w:rPr>
        <w:t xml:space="preserve"> activities.</w:t>
      </w:r>
    </w:p>
    <w:p w:rsidR="00B6668A" w:rsidRPr="00880A05" w:rsidRDefault="00685EBF" w:rsidP="00880A05">
      <w:pPr>
        <w:spacing w:line="480" w:lineRule="auto"/>
        <w:rPr>
          <w:rFonts w:eastAsia="Calibri"/>
          <w:kern w:val="2"/>
          <w:szCs w:val="24"/>
          <w:lang w:val="en-GB" w:eastAsia="en-US"/>
        </w:rPr>
      </w:pPr>
      <w:r w:rsidRPr="00880A05">
        <w:rPr>
          <w:rFonts w:eastAsia="Calibri"/>
          <w:kern w:val="2"/>
          <w:szCs w:val="24"/>
          <w:lang w:val="en-GB" w:eastAsia="en-US"/>
        </w:rPr>
        <w:br w:type="page"/>
      </w:r>
    </w:p>
    <w:sdt>
      <w:sdtPr>
        <w:rPr>
          <w:rFonts w:ascii="Times New Roman" w:eastAsia="SimSun" w:hAnsi="Times New Roman" w:cs="Times New Roman"/>
          <w:b/>
          <w:bCs w:val="0"/>
          <w:color w:val="auto"/>
          <w:sz w:val="24"/>
          <w:szCs w:val="24"/>
          <w:lang w:eastAsia="zh-CN"/>
        </w:rPr>
        <w:id w:val="884477"/>
        <w:docPartObj>
          <w:docPartGallery w:val="Table of Contents"/>
          <w:docPartUnique/>
        </w:docPartObj>
      </w:sdtPr>
      <w:sdtEndPr>
        <w:rPr>
          <w:b w:val="0"/>
        </w:rPr>
      </w:sdtEndPr>
      <w:sdtContent>
        <w:p w:rsidR="00B6668A" w:rsidRPr="00880A05" w:rsidRDefault="00685EBF" w:rsidP="00880A05">
          <w:pPr>
            <w:pStyle w:val="TOCHeading3"/>
            <w:spacing w:line="480" w:lineRule="auto"/>
            <w:rPr>
              <w:rFonts w:ascii="Times New Roman" w:hAnsi="Times New Roman" w:cs="Times New Roman"/>
              <w:sz w:val="24"/>
              <w:szCs w:val="24"/>
            </w:rPr>
          </w:pPr>
          <w:r w:rsidRPr="00880A05">
            <w:rPr>
              <w:rFonts w:ascii="Times New Roman" w:hAnsi="Times New Roman" w:cs="Times New Roman"/>
              <w:sz w:val="24"/>
              <w:szCs w:val="24"/>
            </w:rPr>
            <w:t>Table of Contents</w:t>
          </w:r>
        </w:p>
        <w:p w:rsidR="00B6668A" w:rsidRPr="00880A05" w:rsidRDefault="00685EBF" w:rsidP="00880A05">
          <w:pPr>
            <w:pStyle w:val="TOC1"/>
            <w:tabs>
              <w:tab w:val="right" w:leader="dot" w:pos="9350"/>
            </w:tabs>
            <w:spacing w:line="480" w:lineRule="auto"/>
            <w:rPr>
              <w:b w:val="0"/>
              <w:szCs w:val="24"/>
            </w:rPr>
          </w:pPr>
          <w:r w:rsidRPr="00880A05">
            <w:rPr>
              <w:b w:val="0"/>
              <w:szCs w:val="24"/>
            </w:rPr>
            <w:t>CONTENTS                                                                                                                       PAGES</w:t>
          </w:r>
        </w:p>
        <w:p w:rsidR="00B6668A" w:rsidRPr="00880A05" w:rsidRDefault="00685EBF" w:rsidP="00880A05">
          <w:pPr>
            <w:pStyle w:val="TOC1"/>
            <w:tabs>
              <w:tab w:val="right" w:leader="dot" w:pos="9350"/>
            </w:tabs>
            <w:spacing w:line="480" w:lineRule="auto"/>
            <w:rPr>
              <w:b w:val="0"/>
              <w:szCs w:val="24"/>
            </w:rPr>
          </w:pPr>
          <w:r w:rsidRPr="00880A05">
            <w:rPr>
              <w:b w:val="0"/>
              <w:szCs w:val="24"/>
            </w:rPr>
            <w:t>Certification……………………………………………………………………………..…………i</w:t>
          </w:r>
        </w:p>
        <w:p w:rsidR="00B6668A" w:rsidRPr="00880A05" w:rsidRDefault="00685EBF" w:rsidP="00880A05">
          <w:pPr>
            <w:pStyle w:val="TOC1"/>
            <w:tabs>
              <w:tab w:val="right" w:leader="dot" w:pos="9350"/>
            </w:tabs>
            <w:spacing w:line="480" w:lineRule="auto"/>
            <w:rPr>
              <w:b w:val="0"/>
              <w:szCs w:val="24"/>
            </w:rPr>
          </w:pPr>
          <w:r w:rsidRPr="00880A05">
            <w:rPr>
              <w:b w:val="0"/>
              <w:szCs w:val="24"/>
            </w:rPr>
            <w:t>Dedication…………………………………………………………………………………………ii</w:t>
          </w:r>
        </w:p>
        <w:p w:rsidR="00B6668A" w:rsidRPr="00880A05" w:rsidRDefault="00685EBF" w:rsidP="00880A05">
          <w:pPr>
            <w:pStyle w:val="TOC1"/>
            <w:tabs>
              <w:tab w:val="right" w:leader="dot" w:pos="9350"/>
            </w:tabs>
            <w:spacing w:line="480" w:lineRule="auto"/>
            <w:rPr>
              <w:b w:val="0"/>
              <w:szCs w:val="24"/>
            </w:rPr>
          </w:pPr>
          <w:r w:rsidRPr="00880A05">
            <w:rPr>
              <w:b w:val="0"/>
              <w:szCs w:val="24"/>
            </w:rPr>
            <w:t>Acknowlegdement……………………………………………………………………………..…iii</w:t>
          </w:r>
        </w:p>
        <w:p w:rsidR="00B6668A" w:rsidRPr="00880A05" w:rsidRDefault="00685EBF" w:rsidP="00880A05">
          <w:pPr>
            <w:pStyle w:val="TOC1"/>
            <w:tabs>
              <w:tab w:val="right" w:leader="dot" w:pos="9350"/>
            </w:tabs>
            <w:spacing w:line="480" w:lineRule="auto"/>
            <w:rPr>
              <w:b w:val="0"/>
              <w:szCs w:val="24"/>
            </w:rPr>
          </w:pPr>
          <w:r w:rsidRPr="00880A05">
            <w:rPr>
              <w:b w:val="0"/>
              <w:szCs w:val="24"/>
            </w:rPr>
            <w:t>Table of Content…………………………………………………………………………………..v</w:t>
          </w:r>
        </w:p>
        <w:p w:rsidR="00B6668A" w:rsidRPr="00880A05" w:rsidRDefault="00685EBF" w:rsidP="00880A05">
          <w:pPr>
            <w:pStyle w:val="TOC1"/>
            <w:tabs>
              <w:tab w:val="right" w:leader="dot" w:pos="9350"/>
            </w:tabs>
            <w:spacing w:line="480" w:lineRule="auto"/>
            <w:rPr>
              <w:b w:val="0"/>
              <w:szCs w:val="24"/>
            </w:rPr>
          </w:pPr>
          <w:r w:rsidRPr="00880A05">
            <w:rPr>
              <w:b w:val="0"/>
              <w:szCs w:val="24"/>
            </w:rPr>
            <w:t>List of Tables…………………………………………………………………………………....viii</w:t>
          </w:r>
        </w:p>
        <w:p w:rsidR="00B6668A" w:rsidRPr="00880A05" w:rsidRDefault="00685EBF" w:rsidP="00880A05">
          <w:pPr>
            <w:pStyle w:val="TOC1"/>
            <w:tabs>
              <w:tab w:val="right" w:leader="dot" w:pos="9350"/>
            </w:tabs>
            <w:spacing w:line="480" w:lineRule="auto"/>
            <w:rPr>
              <w:rFonts w:eastAsiaTheme="minorEastAsia"/>
              <w:b w:val="0"/>
              <w:szCs w:val="24"/>
              <w:lang w:eastAsia="en-US"/>
            </w:rPr>
          </w:pPr>
          <w:r w:rsidRPr="00880A05">
            <w:rPr>
              <w:b w:val="0"/>
              <w:szCs w:val="24"/>
            </w:rPr>
            <w:t>Abstract…………………………………………………………………………………………...ix</w:t>
          </w:r>
          <w:r w:rsidR="00B6668A" w:rsidRPr="00880A05">
            <w:rPr>
              <w:b w:val="0"/>
              <w:szCs w:val="24"/>
            </w:rPr>
            <w:fldChar w:fldCharType="begin"/>
          </w:r>
          <w:r w:rsidRPr="00880A05">
            <w:rPr>
              <w:b w:val="0"/>
              <w:szCs w:val="24"/>
            </w:rPr>
            <w:instrText xml:space="preserve"> TOC \o "1-3" \h \z \u </w:instrText>
          </w:r>
          <w:r w:rsidR="00B6668A" w:rsidRPr="00880A05">
            <w:rPr>
              <w:b w:val="0"/>
              <w:szCs w:val="24"/>
            </w:rPr>
            <w:fldChar w:fldCharType="separate"/>
          </w:r>
        </w:p>
        <w:p w:rsidR="00B6668A" w:rsidRPr="00880A05" w:rsidRDefault="00B6668A" w:rsidP="00880A05">
          <w:pPr>
            <w:pStyle w:val="TOC1"/>
            <w:tabs>
              <w:tab w:val="right" w:leader="dot" w:pos="9350"/>
            </w:tabs>
            <w:spacing w:line="480" w:lineRule="auto"/>
            <w:rPr>
              <w:rFonts w:eastAsiaTheme="minorEastAsia"/>
              <w:b w:val="0"/>
              <w:szCs w:val="24"/>
              <w:lang w:eastAsia="en-US"/>
            </w:rPr>
          </w:pPr>
          <w:hyperlink w:anchor="_Toc216276504" w:history="1">
            <w:r w:rsidR="00685EBF" w:rsidRPr="00880A05">
              <w:rPr>
                <w:rStyle w:val="Hyperlink"/>
                <w:b w:val="0"/>
                <w:sz w:val="24"/>
                <w:szCs w:val="24"/>
              </w:rPr>
              <w:t>CHAPTER ONE</w:t>
            </w:r>
            <w:r w:rsidR="00685EBF" w:rsidRPr="00880A05">
              <w:rPr>
                <w:b w:val="0"/>
                <w:szCs w:val="24"/>
              </w:rPr>
              <w:tab/>
            </w:r>
            <w:r w:rsidRPr="00880A05">
              <w:rPr>
                <w:b w:val="0"/>
                <w:szCs w:val="24"/>
              </w:rPr>
              <w:fldChar w:fldCharType="begin"/>
            </w:r>
            <w:r w:rsidR="00685EBF" w:rsidRPr="00880A05">
              <w:rPr>
                <w:b w:val="0"/>
                <w:szCs w:val="24"/>
              </w:rPr>
              <w:instrText xml:space="preserve"> PAGEREF _Toc216276504 \h </w:instrText>
            </w:r>
            <w:r w:rsidRPr="00880A05">
              <w:rPr>
                <w:b w:val="0"/>
                <w:szCs w:val="24"/>
              </w:rPr>
            </w:r>
            <w:r w:rsidRPr="00880A05">
              <w:rPr>
                <w:b w:val="0"/>
                <w:szCs w:val="24"/>
              </w:rPr>
              <w:fldChar w:fldCharType="separate"/>
            </w:r>
            <w:r w:rsidR="00685EBF" w:rsidRPr="00880A05">
              <w:rPr>
                <w:b w:val="0"/>
                <w:szCs w:val="24"/>
              </w:rPr>
              <w:t>1</w:t>
            </w:r>
            <w:r w:rsidRPr="00880A05">
              <w:rPr>
                <w:b w:val="0"/>
                <w:szCs w:val="24"/>
              </w:rPr>
              <w:fldChar w:fldCharType="end"/>
            </w:r>
          </w:hyperlink>
        </w:p>
        <w:p w:rsidR="00B6668A" w:rsidRPr="00880A05" w:rsidRDefault="00B6668A" w:rsidP="00880A05">
          <w:pPr>
            <w:pStyle w:val="TOC1"/>
            <w:tabs>
              <w:tab w:val="right" w:leader="dot" w:pos="9350"/>
            </w:tabs>
            <w:spacing w:line="480" w:lineRule="auto"/>
            <w:rPr>
              <w:rFonts w:eastAsiaTheme="minorEastAsia"/>
              <w:b w:val="0"/>
              <w:szCs w:val="24"/>
              <w:lang w:eastAsia="en-US"/>
            </w:rPr>
          </w:pPr>
          <w:hyperlink w:anchor="_Toc216276505" w:history="1">
            <w:r w:rsidR="00685EBF" w:rsidRPr="00880A05">
              <w:rPr>
                <w:rStyle w:val="Hyperlink"/>
                <w:b w:val="0"/>
                <w:sz w:val="24"/>
                <w:szCs w:val="24"/>
              </w:rPr>
              <w:t>1.0  INTRODUCTION</w:t>
            </w:r>
            <w:r w:rsidR="00685EBF" w:rsidRPr="00880A05">
              <w:rPr>
                <w:b w:val="0"/>
                <w:szCs w:val="24"/>
              </w:rPr>
              <w:tab/>
            </w:r>
            <w:r w:rsidRPr="00880A05">
              <w:rPr>
                <w:b w:val="0"/>
                <w:szCs w:val="24"/>
              </w:rPr>
              <w:fldChar w:fldCharType="begin"/>
            </w:r>
            <w:r w:rsidR="00685EBF" w:rsidRPr="00880A05">
              <w:rPr>
                <w:b w:val="0"/>
                <w:szCs w:val="24"/>
              </w:rPr>
              <w:instrText xml:space="preserve"> PAGEREF _Toc216276505 \h </w:instrText>
            </w:r>
            <w:r w:rsidRPr="00880A05">
              <w:rPr>
                <w:b w:val="0"/>
                <w:szCs w:val="24"/>
              </w:rPr>
            </w:r>
            <w:r w:rsidRPr="00880A05">
              <w:rPr>
                <w:b w:val="0"/>
                <w:szCs w:val="24"/>
              </w:rPr>
              <w:fldChar w:fldCharType="separate"/>
            </w:r>
            <w:r w:rsidR="00685EBF" w:rsidRPr="00880A05">
              <w:rPr>
                <w:b w:val="0"/>
                <w:szCs w:val="24"/>
              </w:rPr>
              <w:t>1</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06" w:history="1">
            <w:r w:rsidR="00685EBF" w:rsidRPr="00880A05">
              <w:rPr>
                <w:rStyle w:val="Hyperlink"/>
                <w:b w:val="0"/>
                <w:sz w:val="24"/>
                <w:szCs w:val="24"/>
              </w:rPr>
              <w:t>1.1 Global Distribution of Palm Oil</w:t>
            </w:r>
            <w:r w:rsidR="00685EBF" w:rsidRPr="00880A05">
              <w:rPr>
                <w:b w:val="0"/>
                <w:szCs w:val="24"/>
              </w:rPr>
              <w:tab/>
            </w:r>
            <w:r w:rsidRPr="00880A05">
              <w:rPr>
                <w:b w:val="0"/>
                <w:szCs w:val="24"/>
              </w:rPr>
              <w:fldChar w:fldCharType="begin"/>
            </w:r>
            <w:r w:rsidR="00685EBF" w:rsidRPr="00880A05">
              <w:rPr>
                <w:b w:val="0"/>
                <w:szCs w:val="24"/>
              </w:rPr>
              <w:instrText xml:space="preserve"> PAGEREF _Toc216276506 \h </w:instrText>
            </w:r>
            <w:r w:rsidRPr="00880A05">
              <w:rPr>
                <w:b w:val="0"/>
                <w:szCs w:val="24"/>
              </w:rPr>
            </w:r>
            <w:r w:rsidRPr="00880A05">
              <w:rPr>
                <w:b w:val="0"/>
                <w:szCs w:val="24"/>
              </w:rPr>
              <w:fldChar w:fldCharType="separate"/>
            </w:r>
            <w:r w:rsidR="00685EBF" w:rsidRPr="00880A05">
              <w:rPr>
                <w:b w:val="0"/>
                <w:szCs w:val="24"/>
              </w:rPr>
              <w:t>1</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07" w:history="1">
            <w:r w:rsidR="00685EBF" w:rsidRPr="00880A05">
              <w:rPr>
                <w:rStyle w:val="Hyperlink"/>
                <w:b w:val="0"/>
                <w:sz w:val="24"/>
                <w:szCs w:val="24"/>
              </w:rPr>
              <w:t>1.2 Distribution and Importance of Palm Oil in Nigeria</w:t>
            </w:r>
            <w:r w:rsidR="00685EBF" w:rsidRPr="00880A05">
              <w:rPr>
                <w:b w:val="0"/>
                <w:szCs w:val="24"/>
              </w:rPr>
              <w:tab/>
            </w:r>
            <w:r w:rsidRPr="00880A05">
              <w:rPr>
                <w:b w:val="0"/>
                <w:szCs w:val="24"/>
              </w:rPr>
              <w:fldChar w:fldCharType="begin"/>
            </w:r>
            <w:r w:rsidR="00685EBF" w:rsidRPr="00880A05">
              <w:rPr>
                <w:b w:val="0"/>
                <w:szCs w:val="24"/>
              </w:rPr>
              <w:instrText xml:space="preserve"> PAGEREF _Toc216276507 \h </w:instrText>
            </w:r>
            <w:r w:rsidRPr="00880A05">
              <w:rPr>
                <w:b w:val="0"/>
                <w:szCs w:val="24"/>
              </w:rPr>
            </w:r>
            <w:r w:rsidRPr="00880A05">
              <w:rPr>
                <w:b w:val="0"/>
                <w:szCs w:val="24"/>
              </w:rPr>
              <w:fldChar w:fldCharType="separate"/>
            </w:r>
            <w:r w:rsidR="00685EBF" w:rsidRPr="00880A05">
              <w:rPr>
                <w:b w:val="0"/>
                <w:szCs w:val="24"/>
              </w:rPr>
              <w:t>2</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08" w:history="1">
            <w:r w:rsidR="00685EBF" w:rsidRPr="00880A05">
              <w:rPr>
                <w:rStyle w:val="Hyperlink"/>
                <w:b w:val="0"/>
                <w:sz w:val="24"/>
                <w:szCs w:val="24"/>
              </w:rPr>
              <w:t>1.3 Bleaching Agents</w:t>
            </w:r>
            <w:r w:rsidR="00685EBF" w:rsidRPr="00880A05">
              <w:rPr>
                <w:b w:val="0"/>
                <w:szCs w:val="24"/>
              </w:rPr>
              <w:tab/>
            </w:r>
            <w:r w:rsidRPr="00880A05">
              <w:rPr>
                <w:b w:val="0"/>
                <w:szCs w:val="24"/>
              </w:rPr>
              <w:fldChar w:fldCharType="begin"/>
            </w:r>
            <w:r w:rsidR="00685EBF" w:rsidRPr="00880A05">
              <w:rPr>
                <w:b w:val="0"/>
                <w:szCs w:val="24"/>
              </w:rPr>
              <w:instrText xml:space="preserve"> PAGEREF _Toc216276508 \h </w:instrText>
            </w:r>
            <w:r w:rsidRPr="00880A05">
              <w:rPr>
                <w:b w:val="0"/>
                <w:szCs w:val="24"/>
              </w:rPr>
            </w:r>
            <w:r w:rsidRPr="00880A05">
              <w:rPr>
                <w:b w:val="0"/>
                <w:szCs w:val="24"/>
              </w:rPr>
              <w:fldChar w:fldCharType="separate"/>
            </w:r>
            <w:r w:rsidR="00685EBF" w:rsidRPr="00880A05">
              <w:rPr>
                <w:b w:val="0"/>
                <w:szCs w:val="24"/>
              </w:rPr>
              <w:t>3</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09" w:history="1">
            <w:r w:rsidR="00685EBF" w:rsidRPr="00880A05">
              <w:rPr>
                <w:rStyle w:val="Hyperlink"/>
                <w:b w:val="0"/>
                <w:sz w:val="24"/>
                <w:szCs w:val="24"/>
              </w:rPr>
              <w:t>1.4 problem of the Study</w:t>
            </w:r>
            <w:r w:rsidR="00685EBF" w:rsidRPr="00880A05">
              <w:rPr>
                <w:b w:val="0"/>
                <w:szCs w:val="24"/>
              </w:rPr>
              <w:tab/>
            </w:r>
            <w:r w:rsidRPr="00880A05">
              <w:rPr>
                <w:b w:val="0"/>
                <w:szCs w:val="24"/>
              </w:rPr>
              <w:fldChar w:fldCharType="begin"/>
            </w:r>
            <w:r w:rsidR="00685EBF" w:rsidRPr="00880A05">
              <w:rPr>
                <w:b w:val="0"/>
                <w:szCs w:val="24"/>
              </w:rPr>
              <w:instrText xml:space="preserve"> PAGEREF _Toc216276509 \h </w:instrText>
            </w:r>
            <w:r w:rsidRPr="00880A05">
              <w:rPr>
                <w:b w:val="0"/>
                <w:szCs w:val="24"/>
              </w:rPr>
            </w:r>
            <w:r w:rsidRPr="00880A05">
              <w:rPr>
                <w:b w:val="0"/>
                <w:szCs w:val="24"/>
              </w:rPr>
              <w:fldChar w:fldCharType="separate"/>
            </w:r>
            <w:r w:rsidR="00685EBF" w:rsidRPr="00880A05">
              <w:rPr>
                <w:b w:val="0"/>
                <w:szCs w:val="24"/>
              </w:rPr>
              <w:t>4</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10" w:history="1">
            <w:r w:rsidR="00685EBF" w:rsidRPr="00880A05">
              <w:rPr>
                <w:rStyle w:val="Hyperlink"/>
                <w:b w:val="0"/>
                <w:sz w:val="24"/>
                <w:szCs w:val="24"/>
              </w:rPr>
              <w:t>1.5 Significance of the study</w:t>
            </w:r>
            <w:r w:rsidR="00685EBF" w:rsidRPr="00880A05">
              <w:rPr>
                <w:b w:val="0"/>
                <w:szCs w:val="24"/>
              </w:rPr>
              <w:tab/>
            </w:r>
            <w:r w:rsidRPr="00880A05">
              <w:rPr>
                <w:b w:val="0"/>
                <w:szCs w:val="24"/>
              </w:rPr>
              <w:fldChar w:fldCharType="begin"/>
            </w:r>
            <w:r w:rsidR="00685EBF" w:rsidRPr="00880A05">
              <w:rPr>
                <w:b w:val="0"/>
                <w:szCs w:val="24"/>
              </w:rPr>
              <w:instrText xml:space="preserve"> PAGEREF _Toc216276510 \h </w:instrText>
            </w:r>
            <w:r w:rsidRPr="00880A05">
              <w:rPr>
                <w:b w:val="0"/>
                <w:szCs w:val="24"/>
              </w:rPr>
            </w:r>
            <w:r w:rsidRPr="00880A05">
              <w:rPr>
                <w:b w:val="0"/>
                <w:szCs w:val="24"/>
              </w:rPr>
              <w:fldChar w:fldCharType="separate"/>
            </w:r>
            <w:r w:rsidR="00685EBF" w:rsidRPr="00880A05">
              <w:rPr>
                <w:b w:val="0"/>
                <w:szCs w:val="24"/>
              </w:rPr>
              <w:t>4</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11" w:history="1">
            <w:r w:rsidR="00685EBF" w:rsidRPr="00880A05">
              <w:rPr>
                <w:rStyle w:val="Hyperlink"/>
                <w:b w:val="0"/>
                <w:sz w:val="24"/>
                <w:szCs w:val="24"/>
              </w:rPr>
              <w:t>1.6 Justification of the study</w:t>
            </w:r>
            <w:r w:rsidR="00685EBF" w:rsidRPr="00880A05">
              <w:rPr>
                <w:b w:val="0"/>
                <w:szCs w:val="24"/>
              </w:rPr>
              <w:tab/>
            </w:r>
            <w:r w:rsidRPr="00880A05">
              <w:rPr>
                <w:b w:val="0"/>
                <w:szCs w:val="24"/>
              </w:rPr>
              <w:fldChar w:fldCharType="begin"/>
            </w:r>
            <w:r w:rsidR="00685EBF" w:rsidRPr="00880A05">
              <w:rPr>
                <w:b w:val="0"/>
                <w:szCs w:val="24"/>
              </w:rPr>
              <w:instrText xml:space="preserve"> PAGEREF _Toc216276511 \h </w:instrText>
            </w:r>
            <w:r w:rsidRPr="00880A05">
              <w:rPr>
                <w:b w:val="0"/>
                <w:szCs w:val="24"/>
              </w:rPr>
            </w:r>
            <w:r w:rsidRPr="00880A05">
              <w:rPr>
                <w:b w:val="0"/>
                <w:szCs w:val="24"/>
              </w:rPr>
              <w:fldChar w:fldCharType="separate"/>
            </w:r>
            <w:r w:rsidR="00685EBF" w:rsidRPr="00880A05">
              <w:rPr>
                <w:b w:val="0"/>
                <w:szCs w:val="24"/>
              </w:rPr>
              <w:t>4</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12" w:history="1">
            <w:r w:rsidR="00685EBF" w:rsidRPr="00880A05">
              <w:rPr>
                <w:rStyle w:val="Hyperlink"/>
                <w:b w:val="0"/>
                <w:sz w:val="24"/>
                <w:szCs w:val="24"/>
              </w:rPr>
              <w:t>1.7 Aim and Objective of the study</w:t>
            </w:r>
            <w:r w:rsidR="00685EBF" w:rsidRPr="00880A05">
              <w:rPr>
                <w:b w:val="0"/>
                <w:szCs w:val="24"/>
              </w:rPr>
              <w:tab/>
            </w:r>
            <w:r w:rsidRPr="00880A05">
              <w:rPr>
                <w:b w:val="0"/>
                <w:szCs w:val="24"/>
              </w:rPr>
              <w:fldChar w:fldCharType="begin"/>
            </w:r>
            <w:r w:rsidR="00685EBF" w:rsidRPr="00880A05">
              <w:rPr>
                <w:b w:val="0"/>
                <w:szCs w:val="24"/>
              </w:rPr>
              <w:instrText xml:space="preserve"> PAGEREF _Toc216276512 \h </w:instrText>
            </w:r>
            <w:r w:rsidRPr="00880A05">
              <w:rPr>
                <w:b w:val="0"/>
                <w:szCs w:val="24"/>
              </w:rPr>
            </w:r>
            <w:r w:rsidRPr="00880A05">
              <w:rPr>
                <w:b w:val="0"/>
                <w:szCs w:val="24"/>
              </w:rPr>
              <w:fldChar w:fldCharType="separate"/>
            </w:r>
            <w:r w:rsidR="00685EBF" w:rsidRPr="00880A05">
              <w:rPr>
                <w:b w:val="0"/>
                <w:szCs w:val="24"/>
              </w:rPr>
              <w:t>7</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13" w:history="1">
            <w:r w:rsidR="00685EBF" w:rsidRPr="00880A05">
              <w:rPr>
                <w:rStyle w:val="Hyperlink"/>
                <w:b w:val="0"/>
                <w:sz w:val="24"/>
                <w:szCs w:val="24"/>
              </w:rPr>
              <w:t>1.7.1 Aim of the study</w:t>
            </w:r>
            <w:r w:rsidR="00685EBF" w:rsidRPr="00880A05">
              <w:rPr>
                <w:b w:val="0"/>
                <w:szCs w:val="24"/>
              </w:rPr>
              <w:tab/>
              <w:t>……………………………………………………………………………......</w:t>
            </w:r>
            <w:r w:rsidRPr="00880A05">
              <w:rPr>
                <w:b w:val="0"/>
                <w:szCs w:val="24"/>
              </w:rPr>
              <w:fldChar w:fldCharType="begin"/>
            </w:r>
            <w:r w:rsidR="00685EBF" w:rsidRPr="00880A05">
              <w:rPr>
                <w:b w:val="0"/>
                <w:szCs w:val="24"/>
              </w:rPr>
              <w:instrText xml:space="preserve"> PAGEREF _Toc216276513 \h </w:instrText>
            </w:r>
            <w:r w:rsidRPr="00880A05">
              <w:rPr>
                <w:b w:val="0"/>
                <w:szCs w:val="24"/>
              </w:rPr>
            </w:r>
            <w:r w:rsidRPr="00880A05">
              <w:rPr>
                <w:b w:val="0"/>
                <w:szCs w:val="24"/>
              </w:rPr>
              <w:fldChar w:fldCharType="separate"/>
            </w:r>
            <w:r w:rsidR="00685EBF" w:rsidRPr="00880A05">
              <w:rPr>
                <w:b w:val="0"/>
                <w:szCs w:val="24"/>
              </w:rPr>
              <w:t>7</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14" w:history="1">
            <w:r w:rsidR="00685EBF" w:rsidRPr="00880A05">
              <w:rPr>
                <w:rStyle w:val="Hyperlink"/>
                <w:b w:val="0"/>
                <w:sz w:val="24"/>
                <w:szCs w:val="24"/>
              </w:rPr>
              <w:t>1.7.2 Objective of the study</w:t>
            </w:r>
            <w:r w:rsidR="00685EBF" w:rsidRPr="00880A05">
              <w:rPr>
                <w:b w:val="0"/>
                <w:szCs w:val="24"/>
              </w:rPr>
              <w:tab/>
              <w:t>……………………………………………………………………….......</w:t>
            </w:r>
            <w:r w:rsidRPr="00880A05">
              <w:rPr>
                <w:b w:val="0"/>
                <w:szCs w:val="24"/>
              </w:rPr>
              <w:fldChar w:fldCharType="begin"/>
            </w:r>
            <w:r w:rsidR="00685EBF" w:rsidRPr="00880A05">
              <w:rPr>
                <w:b w:val="0"/>
                <w:szCs w:val="24"/>
              </w:rPr>
              <w:instrText xml:space="preserve"> PAGEREF _Toc216276514 \h </w:instrText>
            </w:r>
            <w:r w:rsidRPr="00880A05">
              <w:rPr>
                <w:b w:val="0"/>
                <w:szCs w:val="24"/>
              </w:rPr>
            </w:r>
            <w:r w:rsidRPr="00880A05">
              <w:rPr>
                <w:b w:val="0"/>
                <w:szCs w:val="24"/>
              </w:rPr>
              <w:fldChar w:fldCharType="separate"/>
            </w:r>
            <w:r w:rsidR="00685EBF" w:rsidRPr="00880A05">
              <w:rPr>
                <w:b w:val="0"/>
                <w:szCs w:val="24"/>
              </w:rPr>
              <w:t>7</w:t>
            </w:r>
            <w:r w:rsidRPr="00880A05">
              <w:rPr>
                <w:b w:val="0"/>
                <w:szCs w:val="24"/>
              </w:rPr>
              <w:fldChar w:fldCharType="end"/>
            </w:r>
          </w:hyperlink>
        </w:p>
        <w:p w:rsidR="00B6668A" w:rsidRPr="00880A05" w:rsidRDefault="00B6668A" w:rsidP="00880A05">
          <w:pPr>
            <w:pStyle w:val="TOC1"/>
            <w:tabs>
              <w:tab w:val="right" w:leader="dot" w:pos="9350"/>
            </w:tabs>
            <w:spacing w:line="480" w:lineRule="auto"/>
            <w:rPr>
              <w:rFonts w:eastAsiaTheme="minorEastAsia"/>
              <w:b w:val="0"/>
              <w:szCs w:val="24"/>
              <w:lang w:eastAsia="en-US"/>
            </w:rPr>
          </w:pPr>
          <w:hyperlink w:anchor="_Toc216276515" w:history="1">
            <w:r w:rsidR="00685EBF" w:rsidRPr="00880A05">
              <w:rPr>
                <w:rStyle w:val="Hyperlink"/>
                <w:b w:val="0"/>
                <w:sz w:val="24"/>
                <w:szCs w:val="24"/>
              </w:rPr>
              <w:t>CHAPTER 2</w:t>
            </w:r>
            <w:r w:rsidR="00685EBF" w:rsidRPr="00880A05">
              <w:rPr>
                <w:b w:val="0"/>
                <w:szCs w:val="24"/>
              </w:rPr>
              <w:tab/>
            </w:r>
            <w:r w:rsidRPr="00880A05">
              <w:rPr>
                <w:b w:val="0"/>
                <w:szCs w:val="24"/>
              </w:rPr>
              <w:fldChar w:fldCharType="begin"/>
            </w:r>
            <w:r w:rsidR="00685EBF" w:rsidRPr="00880A05">
              <w:rPr>
                <w:b w:val="0"/>
                <w:szCs w:val="24"/>
              </w:rPr>
              <w:instrText xml:space="preserve"> PAGEREF _Toc216276515 \h </w:instrText>
            </w:r>
            <w:r w:rsidRPr="00880A05">
              <w:rPr>
                <w:b w:val="0"/>
                <w:szCs w:val="24"/>
              </w:rPr>
            </w:r>
            <w:r w:rsidRPr="00880A05">
              <w:rPr>
                <w:b w:val="0"/>
                <w:szCs w:val="24"/>
              </w:rPr>
              <w:fldChar w:fldCharType="separate"/>
            </w:r>
            <w:r w:rsidR="00685EBF" w:rsidRPr="00880A05">
              <w:rPr>
                <w:b w:val="0"/>
                <w:szCs w:val="24"/>
              </w:rPr>
              <w:t>8</w:t>
            </w:r>
            <w:r w:rsidRPr="00880A05">
              <w:rPr>
                <w:b w:val="0"/>
                <w:szCs w:val="24"/>
              </w:rPr>
              <w:fldChar w:fldCharType="end"/>
            </w:r>
          </w:hyperlink>
        </w:p>
        <w:p w:rsidR="00B6668A" w:rsidRPr="00880A05" w:rsidRDefault="00B6668A" w:rsidP="00880A05">
          <w:pPr>
            <w:pStyle w:val="TOC1"/>
            <w:tabs>
              <w:tab w:val="right" w:leader="dot" w:pos="9350"/>
            </w:tabs>
            <w:spacing w:line="480" w:lineRule="auto"/>
            <w:rPr>
              <w:rFonts w:eastAsiaTheme="minorEastAsia"/>
              <w:b w:val="0"/>
              <w:szCs w:val="24"/>
              <w:lang w:eastAsia="en-US"/>
            </w:rPr>
          </w:pPr>
          <w:hyperlink w:anchor="_Toc216276516" w:history="1">
            <w:r w:rsidR="00685EBF" w:rsidRPr="00880A05">
              <w:rPr>
                <w:rStyle w:val="Hyperlink"/>
                <w:b w:val="0"/>
                <w:sz w:val="24"/>
                <w:szCs w:val="24"/>
              </w:rPr>
              <w:t>2.0 LITERATURE REVIEW</w:t>
            </w:r>
            <w:r w:rsidR="00685EBF" w:rsidRPr="00880A05">
              <w:rPr>
                <w:b w:val="0"/>
                <w:szCs w:val="24"/>
              </w:rPr>
              <w:tab/>
            </w:r>
            <w:r w:rsidRPr="00880A05">
              <w:rPr>
                <w:b w:val="0"/>
                <w:szCs w:val="24"/>
              </w:rPr>
              <w:fldChar w:fldCharType="begin"/>
            </w:r>
            <w:r w:rsidR="00685EBF" w:rsidRPr="00880A05">
              <w:rPr>
                <w:b w:val="0"/>
                <w:szCs w:val="24"/>
              </w:rPr>
              <w:instrText xml:space="preserve"> PAGEREF _Toc216276516 \h </w:instrText>
            </w:r>
            <w:r w:rsidRPr="00880A05">
              <w:rPr>
                <w:b w:val="0"/>
                <w:szCs w:val="24"/>
              </w:rPr>
            </w:r>
            <w:r w:rsidRPr="00880A05">
              <w:rPr>
                <w:b w:val="0"/>
                <w:szCs w:val="24"/>
              </w:rPr>
              <w:fldChar w:fldCharType="separate"/>
            </w:r>
            <w:r w:rsidR="00685EBF" w:rsidRPr="00880A05">
              <w:rPr>
                <w:b w:val="0"/>
                <w:szCs w:val="24"/>
              </w:rPr>
              <w:t>8</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17" w:history="1">
            <w:r w:rsidR="00685EBF" w:rsidRPr="00880A05">
              <w:rPr>
                <w:rStyle w:val="Hyperlink"/>
                <w:b w:val="0"/>
                <w:sz w:val="24"/>
                <w:szCs w:val="24"/>
              </w:rPr>
              <w:t>2.1 Overview of Palm oil</w:t>
            </w:r>
            <w:r w:rsidR="00685EBF" w:rsidRPr="00880A05">
              <w:rPr>
                <w:b w:val="0"/>
                <w:szCs w:val="24"/>
              </w:rPr>
              <w:tab/>
            </w:r>
            <w:r w:rsidRPr="00880A05">
              <w:rPr>
                <w:b w:val="0"/>
                <w:szCs w:val="24"/>
              </w:rPr>
              <w:fldChar w:fldCharType="begin"/>
            </w:r>
            <w:r w:rsidR="00685EBF" w:rsidRPr="00880A05">
              <w:rPr>
                <w:b w:val="0"/>
                <w:szCs w:val="24"/>
              </w:rPr>
              <w:instrText xml:space="preserve"> PAGEREF _Toc216276517 \h </w:instrText>
            </w:r>
            <w:r w:rsidRPr="00880A05">
              <w:rPr>
                <w:b w:val="0"/>
                <w:szCs w:val="24"/>
              </w:rPr>
            </w:r>
            <w:r w:rsidRPr="00880A05">
              <w:rPr>
                <w:b w:val="0"/>
                <w:szCs w:val="24"/>
              </w:rPr>
              <w:fldChar w:fldCharType="separate"/>
            </w:r>
            <w:r w:rsidR="00685EBF" w:rsidRPr="00880A05">
              <w:rPr>
                <w:b w:val="0"/>
                <w:szCs w:val="24"/>
              </w:rPr>
              <w:t>8</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18" w:history="1">
            <w:r w:rsidR="00685EBF" w:rsidRPr="00880A05">
              <w:rPr>
                <w:rStyle w:val="Hyperlink"/>
                <w:b w:val="0"/>
                <w:sz w:val="24"/>
                <w:szCs w:val="24"/>
              </w:rPr>
              <w:t>2.2 Composition of Palm Oil</w:t>
            </w:r>
            <w:r w:rsidR="00685EBF" w:rsidRPr="00880A05">
              <w:rPr>
                <w:b w:val="0"/>
                <w:szCs w:val="24"/>
              </w:rPr>
              <w:tab/>
            </w:r>
            <w:r w:rsidRPr="00880A05">
              <w:rPr>
                <w:b w:val="0"/>
                <w:szCs w:val="24"/>
              </w:rPr>
              <w:fldChar w:fldCharType="begin"/>
            </w:r>
            <w:r w:rsidR="00685EBF" w:rsidRPr="00880A05">
              <w:rPr>
                <w:b w:val="0"/>
                <w:szCs w:val="24"/>
              </w:rPr>
              <w:instrText xml:space="preserve"> PAGEREF _Toc216276518 \h </w:instrText>
            </w:r>
            <w:r w:rsidRPr="00880A05">
              <w:rPr>
                <w:b w:val="0"/>
                <w:szCs w:val="24"/>
              </w:rPr>
            </w:r>
            <w:r w:rsidRPr="00880A05">
              <w:rPr>
                <w:b w:val="0"/>
                <w:szCs w:val="24"/>
              </w:rPr>
              <w:fldChar w:fldCharType="separate"/>
            </w:r>
            <w:r w:rsidR="00685EBF" w:rsidRPr="00880A05">
              <w:rPr>
                <w:b w:val="0"/>
                <w:szCs w:val="24"/>
              </w:rPr>
              <w:t>8</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19" w:history="1">
            <w:r w:rsidR="00685EBF" w:rsidRPr="00880A05">
              <w:rPr>
                <w:rStyle w:val="Hyperlink"/>
                <w:b w:val="0"/>
                <w:sz w:val="24"/>
                <w:szCs w:val="24"/>
              </w:rPr>
              <w:t>2.2.1 Oil Components</w:t>
            </w:r>
            <w:r w:rsidR="00685EBF" w:rsidRPr="00880A05">
              <w:rPr>
                <w:b w:val="0"/>
                <w:szCs w:val="24"/>
              </w:rPr>
              <w:tab/>
              <w:t>…………………………………………………………………………...........</w:t>
            </w:r>
            <w:r w:rsidRPr="00880A05">
              <w:rPr>
                <w:b w:val="0"/>
                <w:szCs w:val="24"/>
              </w:rPr>
              <w:fldChar w:fldCharType="begin"/>
            </w:r>
            <w:r w:rsidR="00685EBF" w:rsidRPr="00880A05">
              <w:rPr>
                <w:b w:val="0"/>
                <w:szCs w:val="24"/>
              </w:rPr>
              <w:instrText xml:space="preserve"> PAGEREF _Toc216276519 \h </w:instrText>
            </w:r>
            <w:r w:rsidRPr="00880A05">
              <w:rPr>
                <w:b w:val="0"/>
                <w:szCs w:val="24"/>
              </w:rPr>
            </w:r>
            <w:r w:rsidRPr="00880A05">
              <w:rPr>
                <w:b w:val="0"/>
                <w:szCs w:val="24"/>
              </w:rPr>
              <w:fldChar w:fldCharType="separate"/>
            </w:r>
            <w:r w:rsidR="00685EBF" w:rsidRPr="00880A05">
              <w:rPr>
                <w:b w:val="0"/>
                <w:szCs w:val="24"/>
              </w:rPr>
              <w:t>8</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20" w:history="1">
            <w:r w:rsidR="00685EBF" w:rsidRPr="00880A05">
              <w:rPr>
                <w:rStyle w:val="Hyperlink"/>
                <w:b w:val="0"/>
                <w:sz w:val="24"/>
                <w:szCs w:val="24"/>
              </w:rPr>
              <w:t>2.2.2 Non-Oil Components</w:t>
            </w:r>
            <w:r w:rsidR="00685EBF" w:rsidRPr="00880A05">
              <w:rPr>
                <w:b w:val="0"/>
                <w:szCs w:val="24"/>
              </w:rPr>
              <w:tab/>
              <w:t>………………………………………………...........................................</w:t>
            </w:r>
            <w:r w:rsidRPr="00880A05">
              <w:rPr>
                <w:b w:val="0"/>
                <w:szCs w:val="24"/>
              </w:rPr>
              <w:fldChar w:fldCharType="begin"/>
            </w:r>
            <w:r w:rsidR="00685EBF" w:rsidRPr="00880A05">
              <w:rPr>
                <w:b w:val="0"/>
                <w:szCs w:val="24"/>
              </w:rPr>
              <w:instrText xml:space="preserve"> PAGEREF _Toc216276520 \h </w:instrText>
            </w:r>
            <w:r w:rsidRPr="00880A05">
              <w:rPr>
                <w:b w:val="0"/>
                <w:szCs w:val="24"/>
              </w:rPr>
            </w:r>
            <w:r w:rsidRPr="00880A05">
              <w:rPr>
                <w:b w:val="0"/>
                <w:szCs w:val="24"/>
              </w:rPr>
              <w:fldChar w:fldCharType="separate"/>
            </w:r>
            <w:r w:rsidR="00685EBF" w:rsidRPr="00880A05">
              <w:rPr>
                <w:b w:val="0"/>
                <w:szCs w:val="24"/>
              </w:rPr>
              <w:t>9</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21" w:history="1">
            <w:r w:rsidR="00685EBF" w:rsidRPr="00880A05">
              <w:rPr>
                <w:rStyle w:val="Hyperlink"/>
                <w:b w:val="0"/>
                <w:sz w:val="24"/>
                <w:szCs w:val="24"/>
              </w:rPr>
              <w:t>2.3 Palm Oil Refining Processes.</w:t>
            </w:r>
            <w:r w:rsidR="00685EBF" w:rsidRPr="00880A05">
              <w:rPr>
                <w:b w:val="0"/>
                <w:szCs w:val="24"/>
              </w:rPr>
              <w:tab/>
            </w:r>
            <w:r w:rsidRPr="00880A05">
              <w:rPr>
                <w:b w:val="0"/>
                <w:szCs w:val="24"/>
              </w:rPr>
              <w:fldChar w:fldCharType="begin"/>
            </w:r>
            <w:r w:rsidR="00685EBF" w:rsidRPr="00880A05">
              <w:rPr>
                <w:b w:val="0"/>
                <w:szCs w:val="24"/>
              </w:rPr>
              <w:instrText xml:space="preserve"> PAGEREF _Toc216276521 \h </w:instrText>
            </w:r>
            <w:r w:rsidRPr="00880A05">
              <w:rPr>
                <w:b w:val="0"/>
                <w:szCs w:val="24"/>
              </w:rPr>
            </w:r>
            <w:r w:rsidRPr="00880A05">
              <w:rPr>
                <w:b w:val="0"/>
                <w:szCs w:val="24"/>
              </w:rPr>
              <w:fldChar w:fldCharType="separate"/>
            </w:r>
            <w:r w:rsidR="00685EBF" w:rsidRPr="00880A05">
              <w:rPr>
                <w:b w:val="0"/>
                <w:szCs w:val="24"/>
              </w:rPr>
              <w:t>10</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22" w:history="1">
            <w:r w:rsidR="00685EBF" w:rsidRPr="00880A05">
              <w:rPr>
                <w:rStyle w:val="Hyperlink"/>
                <w:b w:val="0"/>
                <w:sz w:val="24"/>
                <w:szCs w:val="24"/>
              </w:rPr>
              <w:t>2.3.1 Palm Oil Bleaching</w:t>
            </w:r>
            <w:r w:rsidR="00685EBF" w:rsidRPr="00880A05">
              <w:rPr>
                <w:b w:val="0"/>
                <w:szCs w:val="24"/>
              </w:rPr>
              <w:tab/>
              <w:t>……………………………………………………………………............</w:t>
            </w:r>
            <w:r w:rsidRPr="00880A05">
              <w:rPr>
                <w:b w:val="0"/>
                <w:szCs w:val="24"/>
              </w:rPr>
              <w:fldChar w:fldCharType="begin"/>
            </w:r>
            <w:r w:rsidR="00685EBF" w:rsidRPr="00880A05">
              <w:rPr>
                <w:b w:val="0"/>
                <w:szCs w:val="24"/>
              </w:rPr>
              <w:instrText xml:space="preserve"> PAGEREF _Toc216276522 \h </w:instrText>
            </w:r>
            <w:r w:rsidRPr="00880A05">
              <w:rPr>
                <w:b w:val="0"/>
                <w:szCs w:val="24"/>
              </w:rPr>
            </w:r>
            <w:r w:rsidRPr="00880A05">
              <w:rPr>
                <w:b w:val="0"/>
                <w:szCs w:val="24"/>
              </w:rPr>
              <w:fldChar w:fldCharType="separate"/>
            </w:r>
            <w:r w:rsidR="00685EBF" w:rsidRPr="00880A05">
              <w:rPr>
                <w:b w:val="0"/>
                <w:szCs w:val="24"/>
              </w:rPr>
              <w:t>11</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23" w:history="1">
            <w:r w:rsidR="00685EBF" w:rsidRPr="00880A05">
              <w:rPr>
                <w:rStyle w:val="Hyperlink"/>
                <w:b w:val="0"/>
                <w:sz w:val="24"/>
                <w:szCs w:val="24"/>
              </w:rPr>
              <w:t>2.3.2 Bentonite Bleaching Processes</w:t>
            </w:r>
            <w:r w:rsidR="00685EBF" w:rsidRPr="00880A05">
              <w:rPr>
                <w:b w:val="0"/>
                <w:szCs w:val="24"/>
              </w:rPr>
              <w:tab/>
              <w:t>…………………………………………………………............</w:t>
            </w:r>
            <w:r w:rsidRPr="00880A05">
              <w:rPr>
                <w:b w:val="0"/>
                <w:szCs w:val="24"/>
              </w:rPr>
              <w:fldChar w:fldCharType="begin"/>
            </w:r>
            <w:r w:rsidR="00685EBF" w:rsidRPr="00880A05">
              <w:rPr>
                <w:b w:val="0"/>
                <w:szCs w:val="24"/>
              </w:rPr>
              <w:instrText xml:space="preserve"> PAGEREF _Toc216276523 \h </w:instrText>
            </w:r>
            <w:r w:rsidRPr="00880A05">
              <w:rPr>
                <w:b w:val="0"/>
                <w:szCs w:val="24"/>
              </w:rPr>
            </w:r>
            <w:r w:rsidRPr="00880A05">
              <w:rPr>
                <w:b w:val="0"/>
                <w:szCs w:val="24"/>
              </w:rPr>
              <w:fldChar w:fldCharType="separate"/>
            </w:r>
            <w:r w:rsidR="00685EBF" w:rsidRPr="00880A05">
              <w:rPr>
                <w:b w:val="0"/>
                <w:szCs w:val="24"/>
              </w:rPr>
              <w:t>11</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24" w:history="1">
            <w:r w:rsidR="00685EBF" w:rsidRPr="00880A05">
              <w:rPr>
                <w:rStyle w:val="Hyperlink"/>
                <w:b w:val="0"/>
                <w:sz w:val="24"/>
                <w:szCs w:val="24"/>
              </w:rPr>
              <w:t>2.3.3 Composition and Structure of Bentonite Clay</w:t>
            </w:r>
            <w:r w:rsidR="00685EBF" w:rsidRPr="00880A05">
              <w:rPr>
                <w:b w:val="0"/>
                <w:szCs w:val="24"/>
              </w:rPr>
              <w:tab/>
              <w:t>…………………………………………................</w:t>
            </w:r>
            <w:r w:rsidRPr="00880A05">
              <w:rPr>
                <w:b w:val="0"/>
                <w:szCs w:val="24"/>
              </w:rPr>
              <w:fldChar w:fldCharType="begin"/>
            </w:r>
            <w:r w:rsidR="00685EBF" w:rsidRPr="00880A05">
              <w:rPr>
                <w:b w:val="0"/>
                <w:szCs w:val="24"/>
              </w:rPr>
              <w:instrText xml:space="preserve"> PAGEREF _Toc216276524 \h </w:instrText>
            </w:r>
            <w:r w:rsidRPr="00880A05">
              <w:rPr>
                <w:b w:val="0"/>
                <w:szCs w:val="24"/>
              </w:rPr>
            </w:r>
            <w:r w:rsidRPr="00880A05">
              <w:rPr>
                <w:b w:val="0"/>
                <w:szCs w:val="24"/>
              </w:rPr>
              <w:fldChar w:fldCharType="separate"/>
            </w:r>
            <w:r w:rsidR="00685EBF" w:rsidRPr="00880A05">
              <w:rPr>
                <w:b w:val="0"/>
                <w:szCs w:val="24"/>
              </w:rPr>
              <w:t>11</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25" w:history="1">
            <w:r w:rsidR="00685EBF" w:rsidRPr="00880A05">
              <w:rPr>
                <w:rStyle w:val="Hyperlink"/>
                <w:b w:val="0"/>
                <w:sz w:val="24"/>
                <w:szCs w:val="24"/>
              </w:rPr>
              <w:t>2.4 Chemistry of Oil Oxidation and Its Relevance to Bleaching</w:t>
            </w:r>
            <w:r w:rsidR="00685EBF" w:rsidRPr="00880A05">
              <w:rPr>
                <w:b w:val="0"/>
                <w:szCs w:val="24"/>
              </w:rPr>
              <w:tab/>
            </w:r>
            <w:r w:rsidRPr="00880A05">
              <w:rPr>
                <w:b w:val="0"/>
                <w:szCs w:val="24"/>
              </w:rPr>
              <w:fldChar w:fldCharType="begin"/>
            </w:r>
            <w:r w:rsidR="00685EBF" w:rsidRPr="00880A05">
              <w:rPr>
                <w:b w:val="0"/>
                <w:szCs w:val="24"/>
              </w:rPr>
              <w:instrText xml:space="preserve"> PAGEREF _Toc216276525 \h </w:instrText>
            </w:r>
            <w:r w:rsidRPr="00880A05">
              <w:rPr>
                <w:b w:val="0"/>
                <w:szCs w:val="24"/>
              </w:rPr>
            </w:r>
            <w:r w:rsidRPr="00880A05">
              <w:rPr>
                <w:b w:val="0"/>
                <w:szCs w:val="24"/>
              </w:rPr>
              <w:fldChar w:fldCharType="separate"/>
            </w:r>
            <w:r w:rsidR="00685EBF" w:rsidRPr="00880A05">
              <w:rPr>
                <w:b w:val="0"/>
                <w:szCs w:val="24"/>
              </w:rPr>
              <w:t>12</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26" w:history="1">
            <w:r w:rsidR="00685EBF" w:rsidRPr="00880A05">
              <w:rPr>
                <w:rStyle w:val="Hyperlink"/>
                <w:b w:val="0"/>
                <w:sz w:val="24"/>
                <w:szCs w:val="24"/>
              </w:rPr>
              <w:t>2.4.1 Mechanism of Bleaching</w:t>
            </w:r>
            <w:r w:rsidR="00685EBF" w:rsidRPr="00880A05">
              <w:rPr>
                <w:b w:val="0"/>
                <w:szCs w:val="24"/>
              </w:rPr>
              <w:tab/>
              <w:t>…………………………………........................................................</w:t>
            </w:r>
            <w:r w:rsidRPr="00880A05">
              <w:rPr>
                <w:b w:val="0"/>
                <w:szCs w:val="24"/>
              </w:rPr>
              <w:fldChar w:fldCharType="begin"/>
            </w:r>
            <w:r w:rsidR="00685EBF" w:rsidRPr="00880A05">
              <w:rPr>
                <w:b w:val="0"/>
                <w:szCs w:val="24"/>
              </w:rPr>
              <w:instrText xml:space="preserve"> PAGEREF _Toc216276526 \h </w:instrText>
            </w:r>
            <w:r w:rsidRPr="00880A05">
              <w:rPr>
                <w:b w:val="0"/>
                <w:szCs w:val="24"/>
              </w:rPr>
            </w:r>
            <w:r w:rsidRPr="00880A05">
              <w:rPr>
                <w:b w:val="0"/>
                <w:szCs w:val="24"/>
              </w:rPr>
              <w:fldChar w:fldCharType="separate"/>
            </w:r>
            <w:r w:rsidR="00685EBF" w:rsidRPr="00880A05">
              <w:rPr>
                <w:b w:val="0"/>
                <w:szCs w:val="24"/>
              </w:rPr>
              <w:t>14</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27" w:history="1">
            <w:r w:rsidR="00685EBF" w:rsidRPr="00880A05">
              <w:rPr>
                <w:rStyle w:val="Hyperlink"/>
                <w:b w:val="0"/>
                <w:sz w:val="24"/>
                <w:szCs w:val="24"/>
              </w:rPr>
              <w:t>2.4.2 Factors Affecting Bleaching Efficiency</w:t>
            </w:r>
            <w:r w:rsidR="00685EBF" w:rsidRPr="00880A05">
              <w:rPr>
                <w:b w:val="0"/>
                <w:szCs w:val="24"/>
              </w:rPr>
              <w:t>…………………………………………………….........</w:t>
            </w:r>
            <w:r w:rsidRPr="00880A05">
              <w:rPr>
                <w:b w:val="0"/>
                <w:szCs w:val="24"/>
              </w:rPr>
              <w:fldChar w:fldCharType="begin"/>
            </w:r>
            <w:r w:rsidR="00685EBF" w:rsidRPr="00880A05">
              <w:rPr>
                <w:b w:val="0"/>
                <w:szCs w:val="24"/>
              </w:rPr>
              <w:instrText xml:space="preserve"> PAGEREF _Toc216276527 \h </w:instrText>
            </w:r>
            <w:r w:rsidRPr="00880A05">
              <w:rPr>
                <w:b w:val="0"/>
                <w:szCs w:val="24"/>
              </w:rPr>
            </w:r>
            <w:r w:rsidRPr="00880A05">
              <w:rPr>
                <w:b w:val="0"/>
                <w:szCs w:val="24"/>
              </w:rPr>
              <w:fldChar w:fldCharType="separate"/>
            </w:r>
            <w:r w:rsidR="00685EBF" w:rsidRPr="00880A05">
              <w:rPr>
                <w:b w:val="0"/>
                <w:szCs w:val="24"/>
              </w:rPr>
              <w:t>15</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28" w:history="1">
            <w:r w:rsidR="00685EBF" w:rsidRPr="00880A05">
              <w:rPr>
                <w:rStyle w:val="Hyperlink"/>
                <w:b w:val="0"/>
                <w:sz w:val="24"/>
                <w:szCs w:val="24"/>
              </w:rPr>
              <w:t>2.4.3 Advantages of Bentonite-Based Bleaching Agents</w:t>
            </w:r>
            <w:r w:rsidR="00685EBF" w:rsidRPr="00880A05">
              <w:rPr>
                <w:b w:val="0"/>
                <w:szCs w:val="24"/>
              </w:rPr>
              <w:t>……………………………………….............</w:t>
            </w:r>
            <w:r w:rsidRPr="00880A05">
              <w:rPr>
                <w:b w:val="0"/>
                <w:szCs w:val="24"/>
              </w:rPr>
              <w:fldChar w:fldCharType="begin"/>
            </w:r>
            <w:r w:rsidR="00685EBF" w:rsidRPr="00880A05">
              <w:rPr>
                <w:b w:val="0"/>
                <w:szCs w:val="24"/>
              </w:rPr>
              <w:instrText xml:space="preserve"> PAGEREF _Toc216276528 \h </w:instrText>
            </w:r>
            <w:r w:rsidRPr="00880A05">
              <w:rPr>
                <w:b w:val="0"/>
                <w:szCs w:val="24"/>
              </w:rPr>
            </w:r>
            <w:r w:rsidRPr="00880A05">
              <w:rPr>
                <w:b w:val="0"/>
                <w:szCs w:val="24"/>
              </w:rPr>
              <w:fldChar w:fldCharType="separate"/>
            </w:r>
            <w:r w:rsidR="00685EBF" w:rsidRPr="00880A05">
              <w:rPr>
                <w:b w:val="0"/>
                <w:szCs w:val="24"/>
              </w:rPr>
              <w:t>16</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29" w:history="1">
            <w:r w:rsidR="00685EBF" w:rsidRPr="00880A05">
              <w:rPr>
                <w:rStyle w:val="Hyperlink"/>
                <w:b w:val="0"/>
                <w:sz w:val="24"/>
                <w:szCs w:val="24"/>
              </w:rPr>
              <w:t>2.4.4 Limitations of Bleaching Agents</w:t>
            </w:r>
            <w:r w:rsidR="00685EBF" w:rsidRPr="00880A05">
              <w:rPr>
                <w:b w:val="0"/>
                <w:szCs w:val="24"/>
              </w:rPr>
              <w:t>………………………………………………………….........</w:t>
            </w:r>
            <w:r w:rsidRPr="00880A05">
              <w:rPr>
                <w:b w:val="0"/>
                <w:szCs w:val="24"/>
              </w:rPr>
              <w:fldChar w:fldCharType="begin"/>
            </w:r>
            <w:r w:rsidR="00685EBF" w:rsidRPr="00880A05">
              <w:rPr>
                <w:b w:val="0"/>
                <w:szCs w:val="24"/>
              </w:rPr>
              <w:instrText xml:space="preserve"> PAGEREF _Toc216276529 \h </w:instrText>
            </w:r>
            <w:r w:rsidRPr="00880A05">
              <w:rPr>
                <w:b w:val="0"/>
                <w:szCs w:val="24"/>
              </w:rPr>
            </w:r>
            <w:r w:rsidRPr="00880A05">
              <w:rPr>
                <w:b w:val="0"/>
                <w:szCs w:val="24"/>
              </w:rPr>
              <w:fldChar w:fldCharType="separate"/>
            </w:r>
            <w:r w:rsidR="00685EBF" w:rsidRPr="00880A05">
              <w:rPr>
                <w:b w:val="0"/>
                <w:szCs w:val="24"/>
              </w:rPr>
              <w:t>16</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30" w:history="1">
            <w:r w:rsidR="00685EBF" w:rsidRPr="00880A05">
              <w:rPr>
                <w:rStyle w:val="Hyperlink"/>
                <w:b w:val="0"/>
                <w:sz w:val="24"/>
                <w:szCs w:val="24"/>
              </w:rPr>
              <w:t>2.5  Physicochemical Parameters for Evaluating Oil Quality</w:t>
            </w:r>
            <w:r w:rsidR="00685EBF" w:rsidRPr="00880A05">
              <w:rPr>
                <w:b w:val="0"/>
                <w:szCs w:val="24"/>
              </w:rPr>
              <w:tab/>
            </w:r>
            <w:r w:rsidRPr="00880A05">
              <w:rPr>
                <w:b w:val="0"/>
                <w:szCs w:val="24"/>
              </w:rPr>
              <w:fldChar w:fldCharType="begin"/>
            </w:r>
            <w:r w:rsidR="00685EBF" w:rsidRPr="00880A05">
              <w:rPr>
                <w:b w:val="0"/>
                <w:szCs w:val="24"/>
              </w:rPr>
              <w:instrText xml:space="preserve"> PAGEREF _Toc216276530 \h </w:instrText>
            </w:r>
            <w:r w:rsidRPr="00880A05">
              <w:rPr>
                <w:b w:val="0"/>
                <w:szCs w:val="24"/>
              </w:rPr>
            </w:r>
            <w:r w:rsidRPr="00880A05">
              <w:rPr>
                <w:b w:val="0"/>
                <w:szCs w:val="24"/>
              </w:rPr>
              <w:fldChar w:fldCharType="separate"/>
            </w:r>
            <w:r w:rsidR="00685EBF" w:rsidRPr="00880A05">
              <w:rPr>
                <w:b w:val="0"/>
                <w:szCs w:val="24"/>
              </w:rPr>
              <w:t>17</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31" w:history="1">
            <w:r w:rsidR="00685EBF" w:rsidRPr="00880A05">
              <w:rPr>
                <w:rStyle w:val="Hyperlink"/>
                <w:b w:val="0"/>
                <w:sz w:val="24"/>
                <w:szCs w:val="24"/>
              </w:rPr>
              <w:t>2.5.1 Acid Value</w:t>
            </w:r>
            <w:r w:rsidR="00685EBF" w:rsidRPr="00880A05">
              <w:rPr>
                <w:b w:val="0"/>
                <w:szCs w:val="24"/>
              </w:rPr>
              <w:t>…………………………………………………………………............................</w:t>
            </w:r>
            <w:r w:rsidRPr="00880A05">
              <w:rPr>
                <w:b w:val="0"/>
                <w:szCs w:val="24"/>
              </w:rPr>
              <w:fldChar w:fldCharType="begin"/>
            </w:r>
            <w:r w:rsidR="00685EBF" w:rsidRPr="00880A05">
              <w:rPr>
                <w:b w:val="0"/>
                <w:szCs w:val="24"/>
              </w:rPr>
              <w:instrText xml:space="preserve"> PAGEREF _Toc216276531 \h </w:instrText>
            </w:r>
            <w:r w:rsidRPr="00880A05">
              <w:rPr>
                <w:b w:val="0"/>
                <w:szCs w:val="24"/>
              </w:rPr>
            </w:r>
            <w:r w:rsidRPr="00880A05">
              <w:rPr>
                <w:b w:val="0"/>
                <w:szCs w:val="24"/>
              </w:rPr>
              <w:fldChar w:fldCharType="separate"/>
            </w:r>
            <w:r w:rsidR="00685EBF" w:rsidRPr="00880A05">
              <w:rPr>
                <w:b w:val="0"/>
                <w:szCs w:val="24"/>
              </w:rPr>
              <w:t>17</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32" w:history="1">
            <w:r w:rsidR="00685EBF" w:rsidRPr="00880A05">
              <w:rPr>
                <w:rStyle w:val="Hyperlink"/>
                <w:b w:val="0"/>
                <w:sz w:val="24"/>
                <w:szCs w:val="24"/>
              </w:rPr>
              <w:t>2.5.2 Iodine Value</w:t>
            </w:r>
            <w:r w:rsidR="00685EBF" w:rsidRPr="00880A05">
              <w:rPr>
                <w:b w:val="0"/>
                <w:szCs w:val="24"/>
              </w:rPr>
              <w:t>……………………………………………………………………………….....</w:t>
            </w:r>
            <w:r w:rsidRPr="00880A05">
              <w:rPr>
                <w:b w:val="0"/>
                <w:szCs w:val="24"/>
              </w:rPr>
              <w:fldChar w:fldCharType="begin"/>
            </w:r>
            <w:r w:rsidR="00685EBF" w:rsidRPr="00880A05">
              <w:rPr>
                <w:b w:val="0"/>
                <w:szCs w:val="24"/>
              </w:rPr>
              <w:instrText xml:space="preserve"> PAGEREF _Toc216276532 \h </w:instrText>
            </w:r>
            <w:r w:rsidRPr="00880A05">
              <w:rPr>
                <w:b w:val="0"/>
                <w:szCs w:val="24"/>
              </w:rPr>
            </w:r>
            <w:r w:rsidRPr="00880A05">
              <w:rPr>
                <w:b w:val="0"/>
                <w:szCs w:val="24"/>
              </w:rPr>
              <w:fldChar w:fldCharType="separate"/>
            </w:r>
            <w:r w:rsidR="00685EBF" w:rsidRPr="00880A05">
              <w:rPr>
                <w:b w:val="0"/>
                <w:szCs w:val="24"/>
              </w:rPr>
              <w:t>18</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33" w:history="1">
            <w:r w:rsidR="00685EBF" w:rsidRPr="00880A05">
              <w:rPr>
                <w:rStyle w:val="Hyperlink"/>
                <w:b w:val="0"/>
                <w:sz w:val="24"/>
                <w:szCs w:val="24"/>
              </w:rPr>
              <w:t>2.5.3 Saponification Value</w:t>
            </w:r>
            <w:r w:rsidR="00685EBF" w:rsidRPr="00880A05">
              <w:rPr>
                <w:b w:val="0"/>
                <w:szCs w:val="24"/>
              </w:rPr>
              <w:t>…………………………………………………......................................</w:t>
            </w:r>
            <w:r w:rsidRPr="00880A05">
              <w:rPr>
                <w:b w:val="0"/>
                <w:szCs w:val="24"/>
              </w:rPr>
              <w:fldChar w:fldCharType="begin"/>
            </w:r>
            <w:r w:rsidR="00685EBF" w:rsidRPr="00880A05">
              <w:rPr>
                <w:b w:val="0"/>
                <w:szCs w:val="24"/>
              </w:rPr>
              <w:instrText xml:space="preserve"> PAGEREF _Toc216276533 \h </w:instrText>
            </w:r>
            <w:r w:rsidRPr="00880A05">
              <w:rPr>
                <w:b w:val="0"/>
                <w:szCs w:val="24"/>
              </w:rPr>
            </w:r>
            <w:r w:rsidRPr="00880A05">
              <w:rPr>
                <w:b w:val="0"/>
                <w:szCs w:val="24"/>
              </w:rPr>
              <w:fldChar w:fldCharType="separate"/>
            </w:r>
            <w:r w:rsidR="00685EBF" w:rsidRPr="00880A05">
              <w:rPr>
                <w:b w:val="0"/>
                <w:szCs w:val="24"/>
              </w:rPr>
              <w:t>18</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34" w:history="1">
            <w:r w:rsidR="00685EBF" w:rsidRPr="00880A05">
              <w:rPr>
                <w:rStyle w:val="Hyperlink"/>
                <w:b w:val="0"/>
                <w:sz w:val="24"/>
                <w:szCs w:val="24"/>
              </w:rPr>
              <w:t>2.5.4 Peroxide Value</w:t>
            </w:r>
            <w:r w:rsidR="00685EBF" w:rsidRPr="00880A05">
              <w:rPr>
                <w:b w:val="0"/>
                <w:szCs w:val="24"/>
              </w:rPr>
              <w:t>……………………………………………………………………………......</w:t>
            </w:r>
            <w:r w:rsidRPr="00880A05">
              <w:rPr>
                <w:b w:val="0"/>
                <w:szCs w:val="24"/>
              </w:rPr>
              <w:fldChar w:fldCharType="begin"/>
            </w:r>
            <w:r w:rsidR="00685EBF" w:rsidRPr="00880A05">
              <w:rPr>
                <w:b w:val="0"/>
                <w:szCs w:val="24"/>
              </w:rPr>
              <w:instrText xml:space="preserve"> PAGEREF _Toc216276534 \h </w:instrText>
            </w:r>
            <w:r w:rsidRPr="00880A05">
              <w:rPr>
                <w:b w:val="0"/>
                <w:szCs w:val="24"/>
              </w:rPr>
            </w:r>
            <w:r w:rsidRPr="00880A05">
              <w:rPr>
                <w:b w:val="0"/>
                <w:szCs w:val="24"/>
              </w:rPr>
              <w:fldChar w:fldCharType="separate"/>
            </w:r>
            <w:r w:rsidR="00685EBF" w:rsidRPr="00880A05">
              <w:rPr>
                <w:b w:val="0"/>
                <w:szCs w:val="24"/>
              </w:rPr>
              <w:t>18</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35" w:history="1">
            <w:r w:rsidR="00685EBF" w:rsidRPr="00880A05">
              <w:rPr>
                <w:rStyle w:val="Hyperlink"/>
                <w:b w:val="0"/>
                <w:sz w:val="24"/>
                <w:szCs w:val="24"/>
              </w:rPr>
              <w:t>2.5.5 Specific Gravity</w:t>
            </w:r>
            <w:r w:rsidR="00685EBF" w:rsidRPr="00880A05">
              <w:rPr>
                <w:b w:val="0"/>
                <w:szCs w:val="24"/>
              </w:rPr>
              <w:t>…………………………………………………………………………….....</w:t>
            </w:r>
            <w:r w:rsidRPr="00880A05">
              <w:rPr>
                <w:b w:val="0"/>
                <w:szCs w:val="24"/>
              </w:rPr>
              <w:fldChar w:fldCharType="begin"/>
            </w:r>
            <w:r w:rsidR="00685EBF" w:rsidRPr="00880A05">
              <w:rPr>
                <w:b w:val="0"/>
                <w:szCs w:val="24"/>
              </w:rPr>
              <w:instrText xml:space="preserve"> PAGEREF _Toc216276535 \h </w:instrText>
            </w:r>
            <w:r w:rsidRPr="00880A05">
              <w:rPr>
                <w:b w:val="0"/>
                <w:szCs w:val="24"/>
              </w:rPr>
            </w:r>
            <w:r w:rsidRPr="00880A05">
              <w:rPr>
                <w:b w:val="0"/>
                <w:szCs w:val="24"/>
              </w:rPr>
              <w:fldChar w:fldCharType="separate"/>
            </w:r>
            <w:r w:rsidR="00685EBF" w:rsidRPr="00880A05">
              <w:rPr>
                <w:b w:val="0"/>
                <w:szCs w:val="24"/>
              </w:rPr>
              <w:t>19</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36" w:history="1">
            <w:r w:rsidR="00685EBF" w:rsidRPr="00880A05">
              <w:rPr>
                <w:rStyle w:val="Hyperlink"/>
                <w:b w:val="0"/>
                <w:sz w:val="24"/>
                <w:szCs w:val="24"/>
              </w:rPr>
              <w:t>2.5.6 Oil Density</w:t>
            </w:r>
            <w:r w:rsidR="00685EBF" w:rsidRPr="00880A05">
              <w:rPr>
                <w:b w:val="0"/>
                <w:szCs w:val="24"/>
              </w:rPr>
              <w:t>…………………………………………………………………………………...</w:t>
            </w:r>
            <w:r w:rsidRPr="00880A05">
              <w:rPr>
                <w:b w:val="0"/>
                <w:szCs w:val="24"/>
              </w:rPr>
              <w:fldChar w:fldCharType="begin"/>
            </w:r>
            <w:r w:rsidR="00685EBF" w:rsidRPr="00880A05">
              <w:rPr>
                <w:b w:val="0"/>
                <w:szCs w:val="24"/>
              </w:rPr>
              <w:instrText xml:space="preserve"> PAGEREF _Toc216276536 \h </w:instrText>
            </w:r>
            <w:r w:rsidRPr="00880A05">
              <w:rPr>
                <w:b w:val="0"/>
                <w:szCs w:val="24"/>
              </w:rPr>
            </w:r>
            <w:r w:rsidRPr="00880A05">
              <w:rPr>
                <w:b w:val="0"/>
                <w:szCs w:val="24"/>
              </w:rPr>
              <w:fldChar w:fldCharType="separate"/>
            </w:r>
            <w:r w:rsidR="00685EBF" w:rsidRPr="00880A05">
              <w:rPr>
                <w:b w:val="0"/>
                <w:szCs w:val="24"/>
              </w:rPr>
              <w:t>19</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37" w:history="1">
            <w:r w:rsidR="00685EBF" w:rsidRPr="00880A05">
              <w:rPr>
                <w:rStyle w:val="Hyperlink"/>
                <w:b w:val="0"/>
                <w:sz w:val="24"/>
                <w:szCs w:val="24"/>
              </w:rPr>
              <w:t>2.5.7 Oil Clarity</w:t>
            </w:r>
            <w:r w:rsidR="00685EBF" w:rsidRPr="00880A05">
              <w:rPr>
                <w:b w:val="0"/>
                <w:szCs w:val="24"/>
              </w:rPr>
              <w:t>…………………………………………………………………………………....</w:t>
            </w:r>
            <w:r w:rsidRPr="00880A05">
              <w:rPr>
                <w:b w:val="0"/>
                <w:szCs w:val="24"/>
              </w:rPr>
              <w:fldChar w:fldCharType="begin"/>
            </w:r>
            <w:r w:rsidR="00685EBF" w:rsidRPr="00880A05">
              <w:rPr>
                <w:b w:val="0"/>
                <w:szCs w:val="24"/>
              </w:rPr>
              <w:instrText xml:space="preserve"> PAGEREF _Toc216276537 \h </w:instrText>
            </w:r>
            <w:r w:rsidRPr="00880A05">
              <w:rPr>
                <w:b w:val="0"/>
                <w:szCs w:val="24"/>
              </w:rPr>
            </w:r>
            <w:r w:rsidRPr="00880A05">
              <w:rPr>
                <w:b w:val="0"/>
                <w:szCs w:val="24"/>
              </w:rPr>
              <w:fldChar w:fldCharType="separate"/>
            </w:r>
            <w:r w:rsidR="00685EBF" w:rsidRPr="00880A05">
              <w:rPr>
                <w:b w:val="0"/>
                <w:szCs w:val="24"/>
              </w:rPr>
              <w:t>19</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38" w:history="1">
            <w:r w:rsidR="00685EBF" w:rsidRPr="00880A05">
              <w:rPr>
                <w:rStyle w:val="Hyperlink"/>
                <w:b w:val="0"/>
                <w:sz w:val="24"/>
                <w:szCs w:val="24"/>
              </w:rPr>
              <w:t>2.6 Factors Affecting Physicochemical Properties of Oils</w:t>
            </w:r>
            <w:r w:rsidR="00685EBF" w:rsidRPr="00880A05">
              <w:rPr>
                <w:b w:val="0"/>
                <w:szCs w:val="24"/>
              </w:rPr>
              <w:tab/>
            </w:r>
            <w:r w:rsidRPr="00880A05">
              <w:rPr>
                <w:b w:val="0"/>
                <w:szCs w:val="24"/>
              </w:rPr>
              <w:fldChar w:fldCharType="begin"/>
            </w:r>
            <w:r w:rsidR="00685EBF" w:rsidRPr="00880A05">
              <w:rPr>
                <w:b w:val="0"/>
                <w:szCs w:val="24"/>
              </w:rPr>
              <w:instrText xml:space="preserve"> PAGEREF _Toc216276538 \h </w:instrText>
            </w:r>
            <w:r w:rsidRPr="00880A05">
              <w:rPr>
                <w:b w:val="0"/>
                <w:szCs w:val="24"/>
              </w:rPr>
            </w:r>
            <w:r w:rsidRPr="00880A05">
              <w:rPr>
                <w:b w:val="0"/>
                <w:szCs w:val="24"/>
              </w:rPr>
              <w:fldChar w:fldCharType="separate"/>
            </w:r>
            <w:r w:rsidR="00685EBF" w:rsidRPr="00880A05">
              <w:rPr>
                <w:b w:val="0"/>
                <w:szCs w:val="24"/>
              </w:rPr>
              <w:t>20</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39" w:history="1">
            <w:r w:rsidR="00685EBF" w:rsidRPr="00880A05">
              <w:rPr>
                <w:rStyle w:val="Hyperlink"/>
                <w:b w:val="0"/>
                <w:sz w:val="24"/>
                <w:szCs w:val="24"/>
              </w:rPr>
              <w:t>2.6.1 Industrial Application of Palm Oil</w:t>
            </w:r>
            <w:r w:rsidR="00685EBF" w:rsidRPr="00880A05">
              <w:rPr>
                <w:b w:val="0"/>
                <w:szCs w:val="24"/>
              </w:rPr>
              <w:t>…………………………………………………………........</w:t>
            </w:r>
            <w:r w:rsidRPr="00880A05">
              <w:rPr>
                <w:b w:val="0"/>
                <w:szCs w:val="24"/>
              </w:rPr>
              <w:fldChar w:fldCharType="begin"/>
            </w:r>
            <w:r w:rsidR="00685EBF" w:rsidRPr="00880A05">
              <w:rPr>
                <w:b w:val="0"/>
                <w:szCs w:val="24"/>
              </w:rPr>
              <w:instrText xml:space="preserve"> PAGEREF _Toc216276539 \h </w:instrText>
            </w:r>
            <w:r w:rsidRPr="00880A05">
              <w:rPr>
                <w:b w:val="0"/>
                <w:szCs w:val="24"/>
              </w:rPr>
            </w:r>
            <w:r w:rsidRPr="00880A05">
              <w:rPr>
                <w:b w:val="0"/>
                <w:szCs w:val="24"/>
              </w:rPr>
              <w:fldChar w:fldCharType="separate"/>
            </w:r>
            <w:r w:rsidR="00685EBF" w:rsidRPr="00880A05">
              <w:rPr>
                <w:b w:val="0"/>
                <w:szCs w:val="24"/>
              </w:rPr>
              <w:t>20</w:t>
            </w:r>
            <w:r w:rsidRPr="00880A05">
              <w:rPr>
                <w:b w:val="0"/>
                <w:szCs w:val="24"/>
              </w:rPr>
              <w:fldChar w:fldCharType="end"/>
            </w:r>
          </w:hyperlink>
        </w:p>
        <w:p w:rsidR="00B6668A" w:rsidRPr="00880A05" w:rsidRDefault="00B6668A" w:rsidP="00880A05">
          <w:pPr>
            <w:pStyle w:val="TOC1"/>
            <w:tabs>
              <w:tab w:val="right" w:leader="dot" w:pos="9350"/>
            </w:tabs>
            <w:spacing w:line="480" w:lineRule="auto"/>
            <w:rPr>
              <w:rFonts w:eastAsiaTheme="minorEastAsia"/>
              <w:b w:val="0"/>
              <w:szCs w:val="24"/>
              <w:lang w:eastAsia="en-US"/>
            </w:rPr>
          </w:pPr>
          <w:hyperlink w:anchor="_Toc216276540" w:history="1">
            <w:r w:rsidR="00685EBF" w:rsidRPr="00880A05">
              <w:rPr>
                <w:rStyle w:val="Hyperlink"/>
                <w:b w:val="0"/>
                <w:sz w:val="24"/>
                <w:szCs w:val="24"/>
              </w:rPr>
              <w:t>CHAPTER THREE</w:t>
            </w:r>
            <w:r w:rsidR="00685EBF" w:rsidRPr="00880A05">
              <w:rPr>
                <w:b w:val="0"/>
                <w:szCs w:val="24"/>
              </w:rPr>
              <w:tab/>
            </w:r>
            <w:r w:rsidRPr="00880A05">
              <w:rPr>
                <w:b w:val="0"/>
                <w:szCs w:val="24"/>
              </w:rPr>
              <w:fldChar w:fldCharType="begin"/>
            </w:r>
            <w:r w:rsidR="00685EBF" w:rsidRPr="00880A05">
              <w:rPr>
                <w:b w:val="0"/>
                <w:szCs w:val="24"/>
              </w:rPr>
              <w:instrText xml:space="preserve"> PAGEREF _Toc216276540 \h </w:instrText>
            </w:r>
            <w:r w:rsidRPr="00880A05">
              <w:rPr>
                <w:b w:val="0"/>
                <w:szCs w:val="24"/>
              </w:rPr>
            </w:r>
            <w:r w:rsidRPr="00880A05">
              <w:rPr>
                <w:b w:val="0"/>
                <w:szCs w:val="24"/>
              </w:rPr>
              <w:fldChar w:fldCharType="separate"/>
            </w:r>
            <w:r w:rsidR="00685EBF" w:rsidRPr="00880A05">
              <w:rPr>
                <w:b w:val="0"/>
                <w:szCs w:val="24"/>
              </w:rPr>
              <w:t>22</w:t>
            </w:r>
            <w:r w:rsidRPr="00880A05">
              <w:rPr>
                <w:b w:val="0"/>
                <w:szCs w:val="24"/>
              </w:rPr>
              <w:fldChar w:fldCharType="end"/>
            </w:r>
          </w:hyperlink>
        </w:p>
        <w:p w:rsidR="00B6668A" w:rsidRPr="00880A05" w:rsidRDefault="00B6668A" w:rsidP="00880A05">
          <w:pPr>
            <w:pStyle w:val="TOC1"/>
            <w:tabs>
              <w:tab w:val="right" w:leader="dot" w:pos="9350"/>
            </w:tabs>
            <w:spacing w:line="480" w:lineRule="auto"/>
            <w:rPr>
              <w:rFonts w:eastAsiaTheme="minorEastAsia"/>
              <w:b w:val="0"/>
              <w:szCs w:val="24"/>
              <w:lang w:eastAsia="en-US"/>
            </w:rPr>
          </w:pPr>
          <w:hyperlink w:anchor="_Toc216276541" w:history="1">
            <w:r w:rsidR="00685EBF" w:rsidRPr="00880A05">
              <w:rPr>
                <w:rStyle w:val="Hyperlink"/>
                <w:b w:val="0"/>
                <w:sz w:val="24"/>
                <w:szCs w:val="24"/>
              </w:rPr>
              <w:t>3.0MATERIALS AND METHODS</w:t>
            </w:r>
            <w:r w:rsidR="00685EBF" w:rsidRPr="00880A05">
              <w:rPr>
                <w:b w:val="0"/>
                <w:szCs w:val="24"/>
              </w:rPr>
              <w:tab/>
            </w:r>
            <w:r w:rsidRPr="00880A05">
              <w:rPr>
                <w:b w:val="0"/>
                <w:szCs w:val="24"/>
              </w:rPr>
              <w:fldChar w:fldCharType="begin"/>
            </w:r>
            <w:r w:rsidR="00685EBF" w:rsidRPr="00880A05">
              <w:rPr>
                <w:b w:val="0"/>
                <w:szCs w:val="24"/>
              </w:rPr>
              <w:instrText xml:space="preserve"> PAGEREF _Toc216276541 \h </w:instrText>
            </w:r>
            <w:r w:rsidRPr="00880A05">
              <w:rPr>
                <w:b w:val="0"/>
                <w:szCs w:val="24"/>
              </w:rPr>
            </w:r>
            <w:r w:rsidRPr="00880A05">
              <w:rPr>
                <w:b w:val="0"/>
                <w:szCs w:val="24"/>
              </w:rPr>
              <w:fldChar w:fldCharType="separate"/>
            </w:r>
            <w:r w:rsidR="00685EBF" w:rsidRPr="00880A05">
              <w:rPr>
                <w:b w:val="0"/>
                <w:szCs w:val="24"/>
              </w:rPr>
              <w:t>22</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42" w:history="1">
            <w:r w:rsidR="00685EBF" w:rsidRPr="00880A05">
              <w:rPr>
                <w:rStyle w:val="Hyperlink"/>
                <w:b w:val="0"/>
                <w:sz w:val="24"/>
                <w:szCs w:val="24"/>
              </w:rPr>
              <w:t>3.1 Materials, Chemicals and Reagents</w:t>
            </w:r>
            <w:r w:rsidR="00685EBF" w:rsidRPr="00880A05">
              <w:rPr>
                <w:b w:val="0"/>
                <w:szCs w:val="24"/>
              </w:rPr>
              <w:tab/>
            </w:r>
            <w:r w:rsidRPr="00880A05">
              <w:rPr>
                <w:b w:val="0"/>
                <w:szCs w:val="24"/>
              </w:rPr>
              <w:fldChar w:fldCharType="begin"/>
            </w:r>
            <w:r w:rsidR="00685EBF" w:rsidRPr="00880A05">
              <w:rPr>
                <w:b w:val="0"/>
                <w:szCs w:val="24"/>
              </w:rPr>
              <w:instrText xml:space="preserve"> PAGEREF _Toc216276542 \h </w:instrText>
            </w:r>
            <w:r w:rsidRPr="00880A05">
              <w:rPr>
                <w:b w:val="0"/>
                <w:szCs w:val="24"/>
              </w:rPr>
            </w:r>
            <w:r w:rsidRPr="00880A05">
              <w:rPr>
                <w:b w:val="0"/>
                <w:szCs w:val="24"/>
              </w:rPr>
              <w:fldChar w:fldCharType="separate"/>
            </w:r>
            <w:r w:rsidR="00685EBF" w:rsidRPr="00880A05">
              <w:rPr>
                <w:b w:val="0"/>
                <w:szCs w:val="24"/>
              </w:rPr>
              <w:t>22</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43" w:history="1">
            <w:r w:rsidR="00685EBF" w:rsidRPr="00880A05">
              <w:rPr>
                <w:rStyle w:val="Hyperlink"/>
                <w:b w:val="0"/>
                <w:sz w:val="24"/>
                <w:szCs w:val="24"/>
              </w:rPr>
              <w:t>3.1.1 Chemicals and Reagents</w:t>
            </w:r>
            <w:r w:rsidR="00685EBF" w:rsidRPr="00880A05">
              <w:rPr>
                <w:b w:val="0"/>
                <w:szCs w:val="24"/>
              </w:rPr>
              <w:t>………………………………………………………………….........</w:t>
            </w:r>
            <w:r w:rsidRPr="00880A05">
              <w:rPr>
                <w:b w:val="0"/>
                <w:szCs w:val="24"/>
              </w:rPr>
              <w:fldChar w:fldCharType="begin"/>
            </w:r>
            <w:r w:rsidR="00685EBF" w:rsidRPr="00880A05">
              <w:rPr>
                <w:b w:val="0"/>
                <w:szCs w:val="24"/>
              </w:rPr>
              <w:instrText xml:space="preserve"> PAGEREF _Toc216276543 \h </w:instrText>
            </w:r>
            <w:r w:rsidRPr="00880A05">
              <w:rPr>
                <w:b w:val="0"/>
                <w:szCs w:val="24"/>
              </w:rPr>
            </w:r>
            <w:r w:rsidRPr="00880A05">
              <w:rPr>
                <w:b w:val="0"/>
                <w:szCs w:val="24"/>
              </w:rPr>
              <w:fldChar w:fldCharType="separate"/>
            </w:r>
            <w:r w:rsidR="00685EBF" w:rsidRPr="00880A05">
              <w:rPr>
                <w:b w:val="0"/>
                <w:szCs w:val="24"/>
              </w:rPr>
              <w:t>22</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44" w:history="1">
            <w:r w:rsidR="00685EBF" w:rsidRPr="00880A05">
              <w:rPr>
                <w:rStyle w:val="Hyperlink"/>
                <w:b w:val="0"/>
                <w:bCs/>
                <w:kern w:val="2"/>
                <w:sz w:val="24"/>
                <w:szCs w:val="24"/>
                <w:lang w:eastAsia="en-US"/>
              </w:rPr>
              <w:t>Table 3.1 Reagents/Chemicals</w:t>
            </w:r>
            <w:r w:rsidR="00685EBF" w:rsidRPr="00880A05">
              <w:rPr>
                <w:b w:val="0"/>
                <w:szCs w:val="24"/>
              </w:rPr>
              <w:tab/>
            </w:r>
            <w:r w:rsidRPr="00880A05">
              <w:rPr>
                <w:b w:val="0"/>
                <w:szCs w:val="24"/>
              </w:rPr>
              <w:fldChar w:fldCharType="begin"/>
            </w:r>
            <w:r w:rsidR="00685EBF" w:rsidRPr="00880A05">
              <w:rPr>
                <w:b w:val="0"/>
                <w:szCs w:val="24"/>
              </w:rPr>
              <w:instrText xml:space="preserve"> PAGEREF _Toc216276544 \h </w:instrText>
            </w:r>
            <w:r w:rsidRPr="00880A05">
              <w:rPr>
                <w:b w:val="0"/>
                <w:szCs w:val="24"/>
              </w:rPr>
            </w:r>
            <w:r w:rsidRPr="00880A05">
              <w:rPr>
                <w:b w:val="0"/>
                <w:szCs w:val="24"/>
              </w:rPr>
              <w:fldChar w:fldCharType="separate"/>
            </w:r>
            <w:r w:rsidR="00685EBF" w:rsidRPr="00880A05">
              <w:rPr>
                <w:b w:val="0"/>
                <w:szCs w:val="24"/>
              </w:rPr>
              <w:t>22</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45" w:history="1">
            <w:r w:rsidR="00685EBF" w:rsidRPr="00880A05">
              <w:rPr>
                <w:rStyle w:val="Hyperlink"/>
                <w:b w:val="0"/>
                <w:sz w:val="24"/>
                <w:szCs w:val="24"/>
              </w:rPr>
              <w:t>3.1.2 Apparatus and Equipment</w:t>
            </w:r>
            <w:r w:rsidR="00685EBF" w:rsidRPr="00880A05">
              <w:rPr>
                <w:b w:val="0"/>
                <w:szCs w:val="24"/>
              </w:rPr>
              <w:tab/>
              <w:t>………………………………………………………………….......</w:t>
            </w:r>
            <w:r w:rsidRPr="00880A05">
              <w:rPr>
                <w:b w:val="0"/>
                <w:szCs w:val="24"/>
              </w:rPr>
              <w:fldChar w:fldCharType="begin"/>
            </w:r>
            <w:r w:rsidR="00685EBF" w:rsidRPr="00880A05">
              <w:rPr>
                <w:b w:val="0"/>
                <w:szCs w:val="24"/>
              </w:rPr>
              <w:instrText xml:space="preserve"> PAGEREF _Toc216276545 \h </w:instrText>
            </w:r>
            <w:r w:rsidRPr="00880A05">
              <w:rPr>
                <w:b w:val="0"/>
                <w:szCs w:val="24"/>
              </w:rPr>
            </w:r>
            <w:r w:rsidRPr="00880A05">
              <w:rPr>
                <w:b w:val="0"/>
                <w:szCs w:val="24"/>
              </w:rPr>
              <w:fldChar w:fldCharType="separate"/>
            </w:r>
            <w:r w:rsidR="00685EBF" w:rsidRPr="00880A05">
              <w:rPr>
                <w:b w:val="0"/>
                <w:szCs w:val="24"/>
              </w:rPr>
              <w:t>24</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46" w:history="1">
            <w:r w:rsidR="00685EBF" w:rsidRPr="00880A05">
              <w:rPr>
                <w:rStyle w:val="Hyperlink"/>
                <w:b w:val="0"/>
                <w:kern w:val="2"/>
                <w:sz w:val="24"/>
                <w:szCs w:val="24"/>
                <w:lang w:eastAsia="en-US"/>
              </w:rPr>
              <w:t>Table 3.2 Apparatus and Equipment used in the study</w:t>
            </w:r>
            <w:r w:rsidR="00685EBF" w:rsidRPr="00880A05">
              <w:rPr>
                <w:b w:val="0"/>
                <w:szCs w:val="24"/>
              </w:rPr>
              <w:tab/>
            </w:r>
            <w:r w:rsidRPr="00880A05">
              <w:rPr>
                <w:b w:val="0"/>
                <w:szCs w:val="24"/>
              </w:rPr>
              <w:fldChar w:fldCharType="begin"/>
            </w:r>
            <w:r w:rsidR="00685EBF" w:rsidRPr="00880A05">
              <w:rPr>
                <w:b w:val="0"/>
                <w:szCs w:val="24"/>
              </w:rPr>
              <w:instrText xml:space="preserve"> PAGEREF _Toc216276546 \h </w:instrText>
            </w:r>
            <w:r w:rsidRPr="00880A05">
              <w:rPr>
                <w:b w:val="0"/>
                <w:szCs w:val="24"/>
              </w:rPr>
            </w:r>
            <w:r w:rsidRPr="00880A05">
              <w:rPr>
                <w:b w:val="0"/>
                <w:szCs w:val="24"/>
              </w:rPr>
              <w:fldChar w:fldCharType="separate"/>
            </w:r>
            <w:r w:rsidR="00685EBF" w:rsidRPr="00880A05">
              <w:rPr>
                <w:b w:val="0"/>
                <w:szCs w:val="24"/>
              </w:rPr>
              <w:t>24</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47" w:history="1">
            <w:r w:rsidR="00685EBF" w:rsidRPr="00880A05">
              <w:rPr>
                <w:rStyle w:val="Hyperlink"/>
                <w:b w:val="0"/>
                <w:sz w:val="24"/>
                <w:szCs w:val="24"/>
              </w:rPr>
              <w:t>3.1.3 Source of Crude Palm Oil…………………………………………………………………......................</w:t>
            </w:r>
            <w:r w:rsidRPr="00880A05">
              <w:rPr>
                <w:b w:val="0"/>
                <w:szCs w:val="24"/>
              </w:rPr>
              <w:fldChar w:fldCharType="begin"/>
            </w:r>
            <w:r w:rsidR="00685EBF" w:rsidRPr="00880A05">
              <w:rPr>
                <w:b w:val="0"/>
                <w:szCs w:val="24"/>
              </w:rPr>
              <w:instrText xml:space="preserve"> PAGEREF _Toc216276547 \h </w:instrText>
            </w:r>
            <w:r w:rsidRPr="00880A05">
              <w:rPr>
                <w:b w:val="0"/>
                <w:szCs w:val="24"/>
              </w:rPr>
            </w:r>
            <w:r w:rsidRPr="00880A05">
              <w:rPr>
                <w:b w:val="0"/>
                <w:szCs w:val="24"/>
              </w:rPr>
              <w:fldChar w:fldCharType="separate"/>
            </w:r>
            <w:r w:rsidR="00685EBF" w:rsidRPr="00880A05">
              <w:rPr>
                <w:b w:val="0"/>
                <w:szCs w:val="24"/>
              </w:rPr>
              <w:t>25</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48" w:history="1">
            <w:r w:rsidR="00685EBF" w:rsidRPr="00880A05">
              <w:rPr>
                <w:rStyle w:val="Hyperlink"/>
                <w:b w:val="0"/>
                <w:sz w:val="24"/>
                <w:szCs w:val="24"/>
              </w:rPr>
              <w:t>3.2 Methodology</w:t>
            </w:r>
            <w:r w:rsidR="00685EBF" w:rsidRPr="00880A05">
              <w:rPr>
                <w:b w:val="0"/>
                <w:szCs w:val="24"/>
              </w:rPr>
              <w:tab/>
            </w:r>
            <w:r w:rsidRPr="00880A05">
              <w:rPr>
                <w:b w:val="0"/>
                <w:szCs w:val="24"/>
              </w:rPr>
              <w:fldChar w:fldCharType="begin"/>
            </w:r>
            <w:r w:rsidR="00685EBF" w:rsidRPr="00880A05">
              <w:rPr>
                <w:b w:val="0"/>
                <w:szCs w:val="24"/>
              </w:rPr>
              <w:instrText xml:space="preserve"> PAGEREF _Toc216276548 \h </w:instrText>
            </w:r>
            <w:r w:rsidRPr="00880A05">
              <w:rPr>
                <w:b w:val="0"/>
                <w:szCs w:val="24"/>
              </w:rPr>
            </w:r>
            <w:r w:rsidRPr="00880A05">
              <w:rPr>
                <w:b w:val="0"/>
                <w:szCs w:val="24"/>
              </w:rPr>
              <w:fldChar w:fldCharType="separate"/>
            </w:r>
            <w:r w:rsidR="00685EBF" w:rsidRPr="00880A05">
              <w:rPr>
                <w:b w:val="0"/>
                <w:szCs w:val="24"/>
              </w:rPr>
              <w:t>25</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49" w:history="1">
            <w:r w:rsidR="00685EBF" w:rsidRPr="00880A05">
              <w:rPr>
                <w:rStyle w:val="Hyperlink"/>
                <w:b w:val="0"/>
                <w:sz w:val="24"/>
                <w:szCs w:val="24"/>
              </w:rPr>
              <w:t>3.2.1 Preparation of Bleaching Agent (Bentonite)</w:t>
            </w:r>
            <w:r w:rsidR="00685EBF" w:rsidRPr="00880A05">
              <w:rPr>
                <w:b w:val="0"/>
                <w:szCs w:val="24"/>
              </w:rPr>
              <w:t>………………………………………………..........</w:t>
            </w:r>
            <w:r w:rsidRPr="00880A05">
              <w:rPr>
                <w:b w:val="0"/>
                <w:szCs w:val="24"/>
              </w:rPr>
              <w:fldChar w:fldCharType="begin"/>
            </w:r>
            <w:r w:rsidR="00685EBF" w:rsidRPr="00880A05">
              <w:rPr>
                <w:b w:val="0"/>
                <w:szCs w:val="24"/>
              </w:rPr>
              <w:instrText xml:space="preserve"> PAGEREF _Toc216276549 \h </w:instrText>
            </w:r>
            <w:r w:rsidRPr="00880A05">
              <w:rPr>
                <w:b w:val="0"/>
                <w:szCs w:val="24"/>
              </w:rPr>
            </w:r>
            <w:r w:rsidRPr="00880A05">
              <w:rPr>
                <w:b w:val="0"/>
                <w:szCs w:val="24"/>
              </w:rPr>
              <w:fldChar w:fldCharType="separate"/>
            </w:r>
            <w:r w:rsidR="00685EBF" w:rsidRPr="00880A05">
              <w:rPr>
                <w:b w:val="0"/>
                <w:szCs w:val="24"/>
              </w:rPr>
              <w:t>25</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50" w:history="1">
            <w:r w:rsidR="00685EBF" w:rsidRPr="00880A05">
              <w:rPr>
                <w:rStyle w:val="Hyperlink"/>
                <w:b w:val="0"/>
                <w:sz w:val="24"/>
                <w:szCs w:val="24"/>
              </w:rPr>
              <w:t>3.2.2 Bleaching of Red Palm Oil</w:t>
            </w:r>
            <w:r w:rsidR="00685EBF" w:rsidRPr="00880A05">
              <w:rPr>
                <w:b w:val="0"/>
                <w:szCs w:val="24"/>
              </w:rPr>
              <w:t>………………………………………………………………..........</w:t>
            </w:r>
            <w:r w:rsidRPr="00880A05">
              <w:rPr>
                <w:b w:val="0"/>
                <w:szCs w:val="24"/>
              </w:rPr>
              <w:fldChar w:fldCharType="begin"/>
            </w:r>
            <w:r w:rsidR="00685EBF" w:rsidRPr="00880A05">
              <w:rPr>
                <w:b w:val="0"/>
                <w:szCs w:val="24"/>
              </w:rPr>
              <w:instrText xml:space="preserve"> PAGEREF _Toc216276550 \h </w:instrText>
            </w:r>
            <w:r w:rsidRPr="00880A05">
              <w:rPr>
                <w:b w:val="0"/>
                <w:szCs w:val="24"/>
              </w:rPr>
            </w:r>
            <w:r w:rsidRPr="00880A05">
              <w:rPr>
                <w:b w:val="0"/>
                <w:szCs w:val="24"/>
              </w:rPr>
              <w:fldChar w:fldCharType="separate"/>
            </w:r>
            <w:r w:rsidR="00685EBF" w:rsidRPr="00880A05">
              <w:rPr>
                <w:b w:val="0"/>
                <w:szCs w:val="24"/>
              </w:rPr>
              <w:t>25</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51" w:history="1">
            <w:r w:rsidR="00685EBF" w:rsidRPr="00880A05">
              <w:rPr>
                <w:rStyle w:val="Hyperlink"/>
                <w:b w:val="0"/>
                <w:sz w:val="24"/>
                <w:szCs w:val="24"/>
              </w:rPr>
              <w:t>3.2.3 Determination of Percentage Oil Recovery</w:t>
            </w:r>
            <w:r w:rsidR="00685EBF" w:rsidRPr="00880A05">
              <w:rPr>
                <w:b w:val="0"/>
                <w:szCs w:val="24"/>
              </w:rPr>
              <w:t>………………………………………………............</w:t>
            </w:r>
            <w:r w:rsidRPr="00880A05">
              <w:rPr>
                <w:b w:val="0"/>
                <w:szCs w:val="24"/>
              </w:rPr>
              <w:fldChar w:fldCharType="begin"/>
            </w:r>
            <w:r w:rsidR="00685EBF" w:rsidRPr="00880A05">
              <w:rPr>
                <w:b w:val="0"/>
                <w:szCs w:val="24"/>
              </w:rPr>
              <w:instrText xml:space="preserve"> PAGEREF _Toc216276551 \h </w:instrText>
            </w:r>
            <w:r w:rsidRPr="00880A05">
              <w:rPr>
                <w:b w:val="0"/>
                <w:szCs w:val="24"/>
              </w:rPr>
            </w:r>
            <w:r w:rsidRPr="00880A05">
              <w:rPr>
                <w:b w:val="0"/>
                <w:szCs w:val="24"/>
              </w:rPr>
              <w:fldChar w:fldCharType="separate"/>
            </w:r>
            <w:r w:rsidR="00685EBF" w:rsidRPr="00880A05">
              <w:rPr>
                <w:b w:val="0"/>
                <w:szCs w:val="24"/>
              </w:rPr>
              <w:t>26</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52" w:history="1">
            <w:r w:rsidR="00685EBF" w:rsidRPr="00880A05">
              <w:rPr>
                <w:rStyle w:val="Hyperlink"/>
                <w:b w:val="0"/>
                <w:sz w:val="24"/>
                <w:szCs w:val="24"/>
              </w:rPr>
              <w:t>3.2.4 Evaluation of Physicochemical Properties</w:t>
            </w:r>
            <w:r w:rsidR="00685EBF" w:rsidRPr="00880A05">
              <w:rPr>
                <w:b w:val="0"/>
                <w:szCs w:val="24"/>
              </w:rPr>
              <w:t>………………………………………………….........</w:t>
            </w:r>
            <w:r w:rsidRPr="00880A05">
              <w:rPr>
                <w:b w:val="0"/>
                <w:szCs w:val="24"/>
              </w:rPr>
              <w:fldChar w:fldCharType="begin"/>
            </w:r>
            <w:r w:rsidR="00685EBF" w:rsidRPr="00880A05">
              <w:rPr>
                <w:b w:val="0"/>
                <w:szCs w:val="24"/>
              </w:rPr>
              <w:instrText xml:space="preserve"> PAGEREF _Toc216276552 \h </w:instrText>
            </w:r>
            <w:r w:rsidRPr="00880A05">
              <w:rPr>
                <w:b w:val="0"/>
                <w:szCs w:val="24"/>
              </w:rPr>
            </w:r>
            <w:r w:rsidRPr="00880A05">
              <w:rPr>
                <w:b w:val="0"/>
                <w:szCs w:val="24"/>
              </w:rPr>
              <w:fldChar w:fldCharType="separate"/>
            </w:r>
            <w:r w:rsidR="00685EBF" w:rsidRPr="00880A05">
              <w:rPr>
                <w:b w:val="0"/>
                <w:szCs w:val="24"/>
              </w:rPr>
              <w:t>26</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53" w:history="1">
            <w:r w:rsidR="00685EBF" w:rsidRPr="00880A05">
              <w:rPr>
                <w:rStyle w:val="Hyperlink"/>
                <w:b w:val="0"/>
                <w:sz w:val="24"/>
                <w:szCs w:val="24"/>
              </w:rPr>
              <w:t>3.2.5 Data Analysis</w:t>
            </w:r>
            <w:r w:rsidR="00685EBF" w:rsidRPr="00880A05">
              <w:rPr>
                <w:b w:val="0"/>
                <w:szCs w:val="24"/>
              </w:rPr>
              <w:t>………………………………………………………………………………....</w:t>
            </w:r>
            <w:r w:rsidRPr="00880A05">
              <w:rPr>
                <w:b w:val="0"/>
                <w:szCs w:val="24"/>
              </w:rPr>
              <w:fldChar w:fldCharType="begin"/>
            </w:r>
            <w:r w:rsidR="00685EBF" w:rsidRPr="00880A05">
              <w:rPr>
                <w:b w:val="0"/>
                <w:szCs w:val="24"/>
              </w:rPr>
              <w:instrText xml:space="preserve"> PAGEREF _Toc216276553 \h </w:instrText>
            </w:r>
            <w:r w:rsidRPr="00880A05">
              <w:rPr>
                <w:b w:val="0"/>
                <w:szCs w:val="24"/>
              </w:rPr>
            </w:r>
            <w:r w:rsidRPr="00880A05">
              <w:rPr>
                <w:b w:val="0"/>
                <w:szCs w:val="24"/>
              </w:rPr>
              <w:fldChar w:fldCharType="separate"/>
            </w:r>
            <w:r w:rsidR="00685EBF" w:rsidRPr="00880A05">
              <w:rPr>
                <w:b w:val="0"/>
                <w:szCs w:val="24"/>
              </w:rPr>
              <w:t>31</w:t>
            </w:r>
            <w:r w:rsidRPr="00880A05">
              <w:rPr>
                <w:b w:val="0"/>
                <w:szCs w:val="24"/>
              </w:rPr>
              <w:fldChar w:fldCharType="end"/>
            </w:r>
          </w:hyperlink>
        </w:p>
        <w:p w:rsidR="00B6668A" w:rsidRPr="00880A05" w:rsidRDefault="00B6668A" w:rsidP="00880A05">
          <w:pPr>
            <w:pStyle w:val="TOC1"/>
            <w:tabs>
              <w:tab w:val="right" w:leader="dot" w:pos="9350"/>
            </w:tabs>
            <w:spacing w:line="480" w:lineRule="auto"/>
            <w:rPr>
              <w:rFonts w:eastAsiaTheme="minorEastAsia"/>
              <w:b w:val="0"/>
              <w:szCs w:val="24"/>
              <w:lang w:eastAsia="en-US"/>
            </w:rPr>
          </w:pPr>
          <w:hyperlink w:anchor="_Toc216276554" w:history="1">
            <w:r w:rsidR="00685EBF" w:rsidRPr="00880A05">
              <w:rPr>
                <w:rStyle w:val="Hyperlink"/>
                <w:b w:val="0"/>
                <w:sz w:val="24"/>
                <w:szCs w:val="24"/>
              </w:rPr>
              <w:t>CHAPTER FOUR</w:t>
            </w:r>
            <w:r w:rsidR="00685EBF" w:rsidRPr="00880A05">
              <w:rPr>
                <w:b w:val="0"/>
                <w:szCs w:val="24"/>
              </w:rPr>
              <w:t>……………………………………………………………………………….....</w:t>
            </w:r>
            <w:r w:rsidRPr="00880A05">
              <w:rPr>
                <w:b w:val="0"/>
                <w:szCs w:val="24"/>
              </w:rPr>
              <w:fldChar w:fldCharType="begin"/>
            </w:r>
            <w:r w:rsidR="00685EBF" w:rsidRPr="00880A05">
              <w:rPr>
                <w:b w:val="0"/>
                <w:szCs w:val="24"/>
              </w:rPr>
              <w:instrText xml:space="preserve"> PAGEREF _Toc216276554 \h </w:instrText>
            </w:r>
            <w:r w:rsidRPr="00880A05">
              <w:rPr>
                <w:b w:val="0"/>
                <w:szCs w:val="24"/>
              </w:rPr>
            </w:r>
            <w:r w:rsidRPr="00880A05">
              <w:rPr>
                <w:b w:val="0"/>
                <w:szCs w:val="24"/>
              </w:rPr>
              <w:fldChar w:fldCharType="separate"/>
            </w:r>
            <w:r w:rsidR="00685EBF" w:rsidRPr="00880A05">
              <w:rPr>
                <w:b w:val="0"/>
                <w:szCs w:val="24"/>
              </w:rPr>
              <w:t>32</w:t>
            </w:r>
            <w:r w:rsidRPr="00880A05">
              <w:rPr>
                <w:b w:val="0"/>
                <w:szCs w:val="24"/>
              </w:rPr>
              <w:fldChar w:fldCharType="end"/>
            </w:r>
          </w:hyperlink>
        </w:p>
        <w:p w:rsidR="00B6668A" w:rsidRPr="00880A05" w:rsidRDefault="00B6668A" w:rsidP="00880A05">
          <w:pPr>
            <w:pStyle w:val="TOC1"/>
            <w:tabs>
              <w:tab w:val="right" w:leader="dot" w:pos="9350"/>
            </w:tabs>
            <w:spacing w:line="480" w:lineRule="auto"/>
            <w:rPr>
              <w:rFonts w:eastAsiaTheme="minorEastAsia"/>
              <w:b w:val="0"/>
              <w:szCs w:val="24"/>
              <w:lang w:eastAsia="en-US"/>
            </w:rPr>
          </w:pPr>
          <w:hyperlink w:anchor="_Toc216276555" w:history="1">
            <w:r w:rsidR="00685EBF" w:rsidRPr="00880A05">
              <w:rPr>
                <w:rStyle w:val="Hyperlink"/>
                <w:b w:val="0"/>
                <w:sz w:val="24"/>
                <w:szCs w:val="24"/>
              </w:rPr>
              <w:t>4.0RESULTS, DISCUSSION, CONCLUSION AND RECOMMENDATIONS</w:t>
            </w:r>
            <w:r w:rsidR="00685EBF" w:rsidRPr="00880A05">
              <w:rPr>
                <w:b w:val="0"/>
                <w:szCs w:val="24"/>
              </w:rPr>
              <w:tab/>
            </w:r>
            <w:r w:rsidRPr="00880A05">
              <w:rPr>
                <w:b w:val="0"/>
                <w:szCs w:val="24"/>
              </w:rPr>
              <w:fldChar w:fldCharType="begin"/>
            </w:r>
            <w:r w:rsidR="00685EBF" w:rsidRPr="00880A05">
              <w:rPr>
                <w:b w:val="0"/>
                <w:szCs w:val="24"/>
              </w:rPr>
              <w:instrText xml:space="preserve"> PAGEREF _Toc216276555 \h </w:instrText>
            </w:r>
            <w:r w:rsidRPr="00880A05">
              <w:rPr>
                <w:b w:val="0"/>
                <w:szCs w:val="24"/>
              </w:rPr>
            </w:r>
            <w:r w:rsidRPr="00880A05">
              <w:rPr>
                <w:b w:val="0"/>
                <w:szCs w:val="24"/>
              </w:rPr>
              <w:fldChar w:fldCharType="separate"/>
            </w:r>
            <w:r w:rsidR="00685EBF" w:rsidRPr="00880A05">
              <w:rPr>
                <w:b w:val="0"/>
                <w:szCs w:val="24"/>
              </w:rPr>
              <w:t>32</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56" w:history="1">
            <w:r w:rsidR="00685EBF" w:rsidRPr="00880A05">
              <w:rPr>
                <w:rStyle w:val="Hyperlink"/>
                <w:b w:val="0"/>
                <w:sz w:val="24"/>
                <w:szCs w:val="24"/>
              </w:rPr>
              <w:t>4.1Results</w:t>
            </w:r>
            <w:r w:rsidR="00685EBF" w:rsidRPr="00880A05">
              <w:rPr>
                <w:b w:val="0"/>
                <w:szCs w:val="24"/>
              </w:rPr>
              <w:tab/>
            </w:r>
            <w:r w:rsidRPr="00880A05">
              <w:rPr>
                <w:b w:val="0"/>
                <w:szCs w:val="24"/>
              </w:rPr>
              <w:fldChar w:fldCharType="begin"/>
            </w:r>
            <w:r w:rsidR="00685EBF" w:rsidRPr="00880A05">
              <w:rPr>
                <w:b w:val="0"/>
                <w:szCs w:val="24"/>
              </w:rPr>
              <w:instrText xml:space="preserve"> PAGEREF _Toc216276556 \h </w:instrText>
            </w:r>
            <w:r w:rsidRPr="00880A05">
              <w:rPr>
                <w:b w:val="0"/>
                <w:szCs w:val="24"/>
              </w:rPr>
            </w:r>
            <w:r w:rsidRPr="00880A05">
              <w:rPr>
                <w:b w:val="0"/>
                <w:szCs w:val="24"/>
              </w:rPr>
              <w:fldChar w:fldCharType="separate"/>
            </w:r>
            <w:r w:rsidR="00685EBF" w:rsidRPr="00880A05">
              <w:rPr>
                <w:b w:val="0"/>
                <w:szCs w:val="24"/>
              </w:rPr>
              <w:t>32</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57" w:history="1">
            <w:r w:rsidR="00685EBF" w:rsidRPr="00880A05">
              <w:rPr>
                <w:rStyle w:val="Hyperlink"/>
                <w:b w:val="0"/>
                <w:sz w:val="24"/>
                <w:szCs w:val="24"/>
              </w:rPr>
              <w:t>Graphical Representation of of Table 1</w:t>
            </w:r>
            <w:r w:rsidR="00685EBF" w:rsidRPr="00880A05">
              <w:rPr>
                <w:b w:val="0"/>
                <w:szCs w:val="24"/>
              </w:rPr>
              <w:tab/>
            </w:r>
            <w:r w:rsidRPr="00880A05">
              <w:rPr>
                <w:b w:val="0"/>
                <w:szCs w:val="24"/>
              </w:rPr>
              <w:fldChar w:fldCharType="begin"/>
            </w:r>
            <w:r w:rsidR="00685EBF" w:rsidRPr="00880A05">
              <w:rPr>
                <w:b w:val="0"/>
                <w:szCs w:val="24"/>
              </w:rPr>
              <w:instrText xml:space="preserve"> PAGEREF _Toc216276557 \h </w:instrText>
            </w:r>
            <w:r w:rsidRPr="00880A05">
              <w:rPr>
                <w:b w:val="0"/>
                <w:szCs w:val="24"/>
              </w:rPr>
            </w:r>
            <w:r w:rsidRPr="00880A05">
              <w:rPr>
                <w:b w:val="0"/>
                <w:szCs w:val="24"/>
              </w:rPr>
              <w:fldChar w:fldCharType="separate"/>
            </w:r>
            <w:r w:rsidR="00685EBF" w:rsidRPr="00880A05">
              <w:rPr>
                <w:b w:val="0"/>
                <w:szCs w:val="24"/>
              </w:rPr>
              <w:t>33</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58" w:history="1">
            <w:r w:rsidR="00685EBF" w:rsidRPr="00880A05">
              <w:rPr>
                <w:rStyle w:val="Hyperlink"/>
                <w:b w:val="0"/>
                <w:sz w:val="24"/>
                <w:szCs w:val="24"/>
              </w:rPr>
              <w:t>Graphical Representation of Table 2</w:t>
            </w:r>
            <w:r w:rsidR="00685EBF" w:rsidRPr="00880A05">
              <w:rPr>
                <w:b w:val="0"/>
                <w:szCs w:val="24"/>
              </w:rPr>
              <w:tab/>
            </w:r>
            <w:r w:rsidRPr="00880A05">
              <w:rPr>
                <w:b w:val="0"/>
                <w:szCs w:val="24"/>
              </w:rPr>
              <w:fldChar w:fldCharType="begin"/>
            </w:r>
            <w:r w:rsidR="00685EBF" w:rsidRPr="00880A05">
              <w:rPr>
                <w:b w:val="0"/>
                <w:szCs w:val="24"/>
              </w:rPr>
              <w:instrText xml:space="preserve"> PAGEREF _Toc216276558 \h </w:instrText>
            </w:r>
            <w:r w:rsidRPr="00880A05">
              <w:rPr>
                <w:b w:val="0"/>
                <w:szCs w:val="24"/>
              </w:rPr>
            </w:r>
            <w:r w:rsidRPr="00880A05">
              <w:rPr>
                <w:b w:val="0"/>
                <w:szCs w:val="24"/>
              </w:rPr>
              <w:fldChar w:fldCharType="separate"/>
            </w:r>
            <w:r w:rsidR="00685EBF" w:rsidRPr="00880A05">
              <w:rPr>
                <w:b w:val="0"/>
                <w:szCs w:val="24"/>
              </w:rPr>
              <w:t>35</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59" w:history="1">
            <w:r w:rsidR="00685EBF" w:rsidRPr="00880A05">
              <w:rPr>
                <w:rStyle w:val="Hyperlink"/>
                <w:b w:val="0"/>
                <w:sz w:val="24"/>
                <w:szCs w:val="24"/>
              </w:rPr>
              <w:t>4.1.3Effect of Bleaching on Saponification Value</w:t>
            </w:r>
            <w:r w:rsidR="00685EBF" w:rsidRPr="00880A05">
              <w:rPr>
                <w:b w:val="0"/>
                <w:szCs w:val="24"/>
              </w:rPr>
              <w:t>………………………………………………..........</w:t>
            </w:r>
            <w:r w:rsidRPr="00880A05">
              <w:rPr>
                <w:b w:val="0"/>
                <w:szCs w:val="24"/>
              </w:rPr>
              <w:fldChar w:fldCharType="begin"/>
            </w:r>
            <w:r w:rsidR="00685EBF" w:rsidRPr="00880A05">
              <w:rPr>
                <w:b w:val="0"/>
                <w:szCs w:val="24"/>
              </w:rPr>
              <w:instrText xml:space="preserve"> PAGEREF _Toc216276559 \h </w:instrText>
            </w:r>
            <w:r w:rsidRPr="00880A05">
              <w:rPr>
                <w:b w:val="0"/>
                <w:szCs w:val="24"/>
              </w:rPr>
            </w:r>
            <w:r w:rsidRPr="00880A05">
              <w:rPr>
                <w:b w:val="0"/>
                <w:szCs w:val="24"/>
              </w:rPr>
              <w:fldChar w:fldCharType="separate"/>
            </w:r>
            <w:r w:rsidR="00685EBF" w:rsidRPr="00880A05">
              <w:rPr>
                <w:b w:val="0"/>
                <w:szCs w:val="24"/>
              </w:rPr>
              <w:t>36</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60" w:history="1">
            <w:r w:rsidR="00685EBF" w:rsidRPr="00880A05">
              <w:rPr>
                <w:rStyle w:val="Hyperlink"/>
                <w:b w:val="0"/>
                <w:sz w:val="24"/>
                <w:szCs w:val="24"/>
              </w:rPr>
              <w:t>4.1.3 Effect of Bleaching on Free Fatty Acid (FFA)</w:t>
            </w:r>
            <w:r w:rsidR="00685EBF" w:rsidRPr="00880A05">
              <w:rPr>
                <w:b w:val="0"/>
                <w:szCs w:val="24"/>
              </w:rPr>
              <w:t>……………………………………………...........</w:t>
            </w:r>
            <w:r w:rsidRPr="00880A05">
              <w:rPr>
                <w:b w:val="0"/>
                <w:szCs w:val="24"/>
              </w:rPr>
              <w:fldChar w:fldCharType="begin"/>
            </w:r>
            <w:r w:rsidR="00685EBF" w:rsidRPr="00880A05">
              <w:rPr>
                <w:b w:val="0"/>
                <w:szCs w:val="24"/>
              </w:rPr>
              <w:instrText xml:space="preserve"> PAGEREF _Toc216276560 \h </w:instrText>
            </w:r>
            <w:r w:rsidRPr="00880A05">
              <w:rPr>
                <w:b w:val="0"/>
                <w:szCs w:val="24"/>
              </w:rPr>
            </w:r>
            <w:r w:rsidRPr="00880A05">
              <w:rPr>
                <w:b w:val="0"/>
                <w:szCs w:val="24"/>
              </w:rPr>
              <w:fldChar w:fldCharType="separate"/>
            </w:r>
            <w:r w:rsidR="00685EBF" w:rsidRPr="00880A05">
              <w:rPr>
                <w:b w:val="0"/>
                <w:szCs w:val="24"/>
              </w:rPr>
              <w:t>37</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61" w:history="1">
            <w:r w:rsidR="00685EBF" w:rsidRPr="00880A05">
              <w:rPr>
                <w:rStyle w:val="Hyperlink"/>
                <w:b w:val="0"/>
                <w:sz w:val="24"/>
                <w:szCs w:val="24"/>
              </w:rPr>
              <w:t>4.1.4 Effect of Bleaching on Iodine Value (IV)</w:t>
            </w:r>
            <w:r w:rsidR="00685EBF" w:rsidRPr="00880A05">
              <w:rPr>
                <w:b w:val="0"/>
                <w:szCs w:val="24"/>
              </w:rPr>
              <w:t>…………………………………………………..........</w:t>
            </w:r>
            <w:r w:rsidRPr="00880A05">
              <w:rPr>
                <w:b w:val="0"/>
                <w:szCs w:val="24"/>
              </w:rPr>
              <w:fldChar w:fldCharType="begin"/>
            </w:r>
            <w:r w:rsidR="00685EBF" w:rsidRPr="00880A05">
              <w:rPr>
                <w:b w:val="0"/>
                <w:szCs w:val="24"/>
              </w:rPr>
              <w:instrText xml:space="preserve"> PAGEREF _Toc216276561 \h </w:instrText>
            </w:r>
            <w:r w:rsidRPr="00880A05">
              <w:rPr>
                <w:b w:val="0"/>
                <w:szCs w:val="24"/>
              </w:rPr>
            </w:r>
            <w:r w:rsidRPr="00880A05">
              <w:rPr>
                <w:b w:val="0"/>
                <w:szCs w:val="24"/>
              </w:rPr>
              <w:fldChar w:fldCharType="separate"/>
            </w:r>
            <w:r w:rsidR="00685EBF" w:rsidRPr="00880A05">
              <w:rPr>
                <w:b w:val="0"/>
                <w:szCs w:val="24"/>
              </w:rPr>
              <w:t>38</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62" w:history="1">
            <w:r w:rsidR="00685EBF" w:rsidRPr="00880A05">
              <w:rPr>
                <w:rStyle w:val="Hyperlink"/>
                <w:b w:val="0"/>
                <w:sz w:val="24"/>
                <w:szCs w:val="24"/>
              </w:rPr>
              <w:t>4.1.5 Effect of Bleaching on Peroxide Value (PV)</w:t>
            </w:r>
            <w:r w:rsidR="00685EBF" w:rsidRPr="00880A05">
              <w:rPr>
                <w:b w:val="0"/>
                <w:szCs w:val="24"/>
              </w:rPr>
              <w:t>………………………………………………..........</w:t>
            </w:r>
            <w:r w:rsidRPr="00880A05">
              <w:rPr>
                <w:b w:val="0"/>
                <w:szCs w:val="24"/>
              </w:rPr>
              <w:fldChar w:fldCharType="begin"/>
            </w:r>
            <w:r w:rsidR="00685EBF" w:rsidRPr="00880A05">
              <w:rPr>
                <w:b w:val="0"/>
                <w:szCs w:val="24"/>
              </w:rPr>
              <w:instrText xml:space="preserve"> PAGEREF _Toc216276562 \h </w:instrText>
            </w:r>
            <w:r w:rsidRPr="00880A05">
              <w:rPr>
                <w:b w:val="0"/>
                <w:szCs w:val="24"/>
              </w:rPr>
            </w:r>
            <w:r w:rsidRPr="00880A05">
              <w:rPr>
                <w:b w:val="0"/>
                <w:szCs w:val="24"/>
              </w:rPr>
              <w:fldChar w:fldCharType="separate"/>
            </w:r>
            <w:r w:rsidR="00685EBF" w:rsidRPr="00880A05">
              <w:rPr>
                <w:b w:val="0"/>
                <w:szCs w:val="24"/>
              </w:rPr>
              <w:t>39</w:t>
            </w:r>
            <w:r w:rsidRPr="00880A05">
              <w:rPr>
                <w:b w:val="0"/>
                <w:szCs w:val="24"/>
              </w:rPr>
              <w:fldChar w:fldCharType="end"/>
            </w:r>
          </w:hyperlink>
        </w:p>
        <w:p w:rsidR="00B6668A" w:rsidRPr="00880A05" w:rsidRDefault="00B6668A" w:rsidP="00880A05">
          <w:pPr>
            <w:pStyle w:val="TOC3"/>
            <w:spacing w:line="480" w:lineRule="auto"/>
            <w:rPr>
              <w:rFonts w:eastAsiaTheme="minorEastAsia"/>
              <w:b w:val="0"/>
              <w:bCs w:val="0"/>
              <w:szCs w:val="24"/>
              <w:lang w:eastAsia="en-US"/>
            </w:rPr>
          </w:pPr>
          <w:hyperlink w:anchor="_Toc216276563" w:history="1">
            <w:r w:rsidR="00685EBF" w:rsidRPr="00880A05">
              <w:rPr>
                <w:rStyle w:val="Hyperlink"/>
                <w:b w:val="0"/>
                <w:sz w:val="24"/>
                <w:szCs w:val="24"/>
              </w:rPr>
              <w:t>4.1.6 Overall Comparative Discussion</w:t>
            </w:r>
            <w:r w:rsidR="00685EBF" w:rsidRPr="00880A05">
              <w:rPr>
                <w:b w:val="0"/>
                <w:szCs w:val="24"/>
              </w:rPr>
              <w:t>…………………………………………………………..........</w:t>
            </w:r>
            <w:r w:rsidRPr="00880A05">
              <w:rPr>
                <w:b w:val="0"/>
                <w:szCs w:val="24"/>
              </w:rPr>
              <w:fldChar w:fldCharType="begin"/>
            </w:r>
            <w:r w:rsidR="00685EBF" w:rsidRPr="00880A05">
              <w:rPr>
                <w:b w:val="0"/>
                <w:szCs w:val="24"/>
              </w:rPr>
              <w:instrText xml:space="preserve"> PAGEREF _Toc216276563 \h </w:instrText>
            </w:r>
            <w:r w:rsidRPr="00880A05">
              <w:rPr>
                <w:b w:val="0"/>
                <w:szCs w:val="24"/>
              </w:rPr>
            </w:r>
            <w:r w:rsidRPr="00880A05">
              <w:rPr>
                <w:b w:val="0"/>
                <w:szCs w:val="24"/>
              </w:rPr>
              <w:fldChar w:fldCharType="separate"/>
            </w:r>
            <w:r w:rsidR="00685EBF" w:rsidRPr="00880A05">
              <w:rPr>
                <w:b w:val="0"/>
                <w:szCs w:val="24"/>
              </w:rPr>
              <w:t>40</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64" w:history="1">
            <w:r w:rsidR="00685EBF" w:rsidRPr="00880A05">
              <w:rPr>
                <w:rStyle w:val="Hyperlink"/>
                <w:b w:val="0"/>
                <w:sz w:val="24"/>
                <w:szCs w:val="24"/>
              </w:rPr>
              <w:t>4.2 Discussion</w:t>
            </w:r>
            <w:r w:rsidR="00685EBF" w:rsidRPr="00880A05">
              <w:rPr>
                <w:b w:val="0"/>
                <w:szCs w:val="24"/>
              </w:rPr>
              <w:tab/>
            </w:r>
            <w:r w:rsidRPr="00880A05">
              <w:rPr>
                <w:b w:val="0"/>
                <w:szCs w:val="24"/>
              </w:rPr>
              <w:fldChar w:fldCharType="begin"/>
            </w:r>
            <w:r w:rsidR="00685EBF" w:rsidRPr="00880A05">
              <w:rPr>
                <w:b w:val="0"/>
                <w:szCs w:val="24"/>
              </w:rPr>
              <w:instrText xml:space="preserve"> PAGEREF _Toc216276564 \h </w:instrText>
            </w:r>
            <w:r w:rsidRPr="00880A05">
              <w:rPr>
                <w:b w:val="0"/>
                <w:szCs w:val="24"/>
              </w:rPr>
            </w:r>
            <w:r w:rsidRPr="00880A05">
              <w:rPr>
                <w:b w:val="0"/>
                <w:szCs w:val="24"/>
              </w:rPr>
              <w:fldChar w:fldCharType="separate"/>
            </w:r>
            <w:r w:rsidR="00685EBF" w:rsidRPr="00880A05">
              <w:rPr>
                <w:b w:val="0"/>
                <w:szCs w:val="24"/>
              </w:rPr>
              <w:t>42</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65" w:history="1">
            <w:r w:rsidR="00685EBF" w:rsidRPr="00880A05">
              <w:rPr>
                <w:rStyle w:val="Hyperlink"/>
                <w:b w:val="0"/>
                <w:sz w:val="24"/>
                <w:szCs w:val="24"/>
              </w:rPr>
              <w:t>4.3 Conclusion</w:t>
            </w:r>
            <w:r w:rsidR="00685EBF" w:rsidRPr="00880A05">
              <w:rPr>
                <w:b w:val="0"/>
                <w:szCs w:val="24"/>
              </w:rPr>
              <w:tab/>
            </w:r>
            <w:r w:rsidRPr="00880A05">
              <w:rPr>
                <w:b w:val="0"/>
                <w:szCs w:val="24"/>
              </w:rPr>
              <w:fldChar w:fldCharType="begin"/>
            </w:r>
            <w:r w:rsidR="00685EBF" w:rsidRPr="00880A05">
              <w:rPr>
                <w:b w:val="0"/>
                <w:szCs w:val="24"/>
              </w:rPr>
              <w:instrText xml:space="preserve"> PAGEREF _Toc216276565 \h </w:instrText>
            </w:r>
            <w:r w:rsidRPr="00880A05">
              <w:rPr>
                <w:b w:val="0"/>
                <w:szCs w:val="24"/>
              </w:rPr>
            </w:r>
            <w:r w:rsidRPr="00880A05">
              <w:rPr>
                <w:b w:val="0"/>
                <w:szCs w:val="24"/>
              </w:rPr>
              <w:fldChar w:fldCharType="separate"/>
            </w:r>
            <w:r w:rsidR="00685EBF" w:rsidRPr="00880A05">
              <w:rPr>
                <w:b w:val="0"/>
                <w:szCs w:val="24"/>
              </w:rPr>
              <w:t>43</w:t>
            </w:r>
            <w:r w:rsidRPr="00880A05">
              <w:rPr>
                <w:b w:val="0"/>
                <w:szCs w:val="24"/>
              </w:rPr>
              <w:fldChar w:fldCharType="end"/>
            </w:r>
          </w:hyperlink>
        </w:p>
        <w:p w:rsidR="00B6668A" w:rsidRPr="00880A05" w:rsidRDefault="00B6668A" w:rsidP="00880A05">
          <w:pPr>
            <w:pStyle w:val="TOC2"/>
            <w:tabs>
              <w:tab w:val="right" w:leader="dot" w:pos="9350"/>
            </w:tabs>
            <w:spacing w:line="480" w:lineRule="auto"/>
            <w:rPr>
              <w:rFonts w:eastAsiaTheme="minorEastAsia"/>
              <w:b w:val="0"/>
              <w:szCs w:val="24"/>
              <w:lang w:eastAsia="en-US"/>
            </w:rPr>
          </w:pPr>
          <w:hyperlink w:anchor="_Toc216276566" w:history="1">
            <w:r w:rsidR="00685EBF" w:rsidRPr="00880A05">
              <w:rPr>
                <w:rStyle w:val="Hyperlink"/>
                <w:b w:val="0"/>
                <w:sz w:val="24"/>
                <w:szCs w:val="24"/>
              </w:rPr>
              <w:t>4.4 Recommendations</w:t>
            </w:r>
            <w:r w:rsidR="00685EBF" w:rsidRPr="00880A05">
              <w:rPr>
                <w:b w:val="0"/>
                <w:szCs w:val="24"/>
              </w:rPr>
              <w:tab/>
            </w:r>
            <w:r w:rsidRPr="00880A05">
              <w:rPr>
                <w:b w:val="0"/>
                <w:szCs w:val="24"/>
              </w:rPr>
              <w:fldChar w:fldCharType="begin"/>
            </w:r>
            <w:r w:rsidR="00685EBF" w:rsidRPr="00880A05">
              <w:rPr>
                <w:b w:val="0"/>
                <w:szCs w:val="24"/>
              </w:rPr>
              <w:instrText xml:space="preserve"> PAGEREF _Toc216276566 \h </w:instrText>
            </w:r>
            <w:r w:rsidRPr="00880A05">
              <w:rPr>
                <w:b w:val="0"/>
                <w:szCs w:val="24"/>
              </w:rPr>
            </w:r>
            <w:r w:rsidRPr="00880A05">
              <w:rPr>
                <w:b w:val="0"/>
                <w:szCs w:val="24"/>
              </w:rPr>
              <w:fldChar w:fldCharType="separate"/>
            </w:r>
            <w:r w:rsidR="00685EBF" w:rsidRPr="00880A05">
              <w:rPr>
                <w:b w:val="0"/>
                <w:szCs w:val="24"/>
              </w:rPr>
              <w:t>44</w:t>
            </w:r>
            <w:r w:rsidRPr="00880A05">
              <w:rPr>
                <w:b w:val="0"/>
                <w:szCs w:val="24"/>
              </w:rPr>
              <w:fldChar w:fldCharType="end"/>
            </w:r>
          </w:hyperlink>
        </w:p>
        <w:p w:rsidR="00B6668A" w:rsidRPr="00880A05" w:rsidRDefault="00B6668A" w:rsidP="00880A05">
          <w:pPr>
            <w:pStyle w:val="TOC1"/>
            <w:tabs>
              <w:tab w:val="right" w:leader="dot" w:pos="9350"/>
            </w:tabs>
            <w:spacing w:line="480" w:lineRule="auto"/>
            <w:rPr>
              <w:rFonts w:eastAsiaTheme="minorEastAsia"/>
              <w:b w:val="0"/>
              <w:szCs w:val="24"/>
              <w:lang w:eastAsia="en-US"/>
            </w:rPr>
          </w:pPr>
          <w:hyperlink w:anchor="_Toc216276567" w:history="1">
            <w:r w:rsidR="00685EBF" w:rsidRPr="00880A05">
              <w:rPr>
                <w:rStyle w:val="Hyperlink"/>
                <w:b w:val="0"/>
                <w:sz w:val="24"/>
                <w:szCs w:val="24"/>
              </w:rPr>
              <w:t>REFERENCE</w:t>
            </w:r>
            <w:r w:rsidR="00685EBF" w:rsidRPr="00880A05">
              <w:rPr>
                <w:b w:val="0"/>
                <w:szCs w:val="24"/>
              </w:rPr>
              <w:tab/>
            </w:r>
            <w:r w:rsidRPr="00880A05">
              <w:rPr>
                <w:b w:val="0"/>
                <w:szCs w:val="24"/>
              </w:rPr>
              <w:fldChar w:fldCharType="begin"/>
            </w:r>
            <w:r w:rsidR="00685EBF" w:rsidRPr="00880A05">
              <w:rPr>
                <w:b w:val="0"/>
                <w:szCs w:val="24"/>
              </w:rPr>
              <w:instrText xml:space="preserve"> PAGEREF _Toc216276567 \h </w:instrText>
            </w:r>
            <w:r w:rsidRPr="00880A05">
              <w:rPr>
                <w:b w:val="0"/>
                <w:szCs w:val="24"/>
              </w:rPr>
            </w:r>
            <w:r w:rsidRPr="00880A05">
              <w:rPr>
                <w:b w:val="0"/>
                <w:szCs w:val="24"/>
              </w:rPr>
              <w:fldChar w:fldCharType="separate"/>
            </w:r>
            <w:r w:rsidR="00685EBF" w:rsidRPr="00880A05">
              <w:rPr>
                <w:b w:val="0"/>
                <w:szCs w:val="24"/>
              </w:rPr>
              <w:t>45</w:t>
            </w:r>
            <w:r w:rsidRPr="00880A05">
              <w:rPr>
                <w:b w:val="0"/>
                <w:szCs w:val="24"/>
              </w:rPr>
              <w:fldChar w:fldCharType="end"/>
            </w:r>
          </w:hyperlink>
        </w:p>
        <w:p w:rsidR="00B6668A" w:rsidRPr="00880A05" w:rsidRDefault="00B6668A" w:rsidP="00880A05">
          <w:pPr>
            <w:spacing w:line="480" w:lineRule="auto"/>
            <w:rPr>
              <w:szCs w:val="24"/>
            </w:rPr>
          </w:pPr>
          <w:r w:rsidRPr="00880A05">
            <w:rPr>
              <w:szCs w:val="24"/>
            </w:rPr>
            <w:fldChar w:fldCharType="end"/>
          </w:r>
        </w:p>
      </w:sdtContent>
    </w:sdt>
    <w:p w:rsidR="00B6668A" w:rsidRPr="00880A05" w:rsidRDefault="00B6668A" w:rsidP="00880A05">
      <w:pPr>
        <w:spacing w:after="160" w:line="480" w:lineRule="auto"/>
        <w:rPr>
          <w:b/>
          <w:bCs/>
          <w:szCs w:val="24"/>
        </w:rPr>
      </w:pPr>
    </w:p>
    <w:p w:rsidR="00B6668A" w:rsidRPr="00880A05" w:rsidRDefault="00685EBF" w:rsidP="00880A05">
      <w:pPr>
        <w:spacing w:after="160" w:line="480" w:lineRule="auto"/>
        <w:rPr>
          <w:b/>
          <w:bCs/>
          <w:szCs w:val="24"/>
        </w:rPr>
      </w:pPr>
      <w:r w:rsidRPr="00880A05">
        <w:rPr>
          <w:rFonts w:eastAsia="Calibri"/>
          <w:kern w:val="2"/>
          <w:szCs w:val="24"/>
          <w:lang w:val="en-GB" w:eastAsia="en-US"/>
        </w:rPr>
        <w:br w:type="page"/>
      </w:r>
    </w:p>
    <w:p w:rsidR="00B6668A" w:rsidRPr="00880A05" w:rsidRDefault="00685EBF" w:rsidP="00880A05">
      <w:pPr>
        <w:keepNext/>
        <w:keepLines/>
        <w:spacing w:before="360" w:after="80" w:line="480" w:lineRule="auto"/>
        <w:outlineLvl w:val="0"/>
        <w:rPr>
          <w:b/>
          <w:bCs/>
          <w:szCs w:val="24"/>
        </w:rPr>
      </w:pPr>
      <w:bookmarkStart w:id="5" w:name="_Toc214313283"/>
      <w:bookmarkStart w:id="6" w:name="_Toc216276501"/>
      <w:bookmarkStart w:id="7" w:name="_Toc216186752"/>
      <w:bookmarkStart w:id="8" w:name="_Toc216273893"/>
      <w:r w:rsidRPr="00880A05">
        <w:rPr>
          <w:b/>
          <w:bCs/>
          <w:kern w:val="2"/>
          <w:szCs w:val="24"/>
          <w:lang w:val="en-GB" w:eastAsia="en-US"/>
        </w:rPr>
        <w:lastRenderedPageBreak/>
        <w:t>LIST</w:t>
      </w:r>
      <w:bookmarkEnd w:id="5"/>
      <w:r w:rsidRPr="00880A05">
        <w:rPr>
          <w:b/>
          <w:bCs/>
          <w:kern w:val="2"/>
          <w:szCs w:val="24"/>
          <w:lang w:val="en-GB" w:eastAsia="en-US"/>
        </w:rPr>
        <w:t xml:space="preserve"> OF TABLES</w:t>
      </w:r>
      <w:bookmarkEnd w:id="6"/>
      <w:bookmarkEnd w:id="7"/>
      <w:bookmarkEnd w:id="8"/>
    </w:p>
    <w:p w:rsidR="00B6668A" w:rsidRPr="00880A05" w:rsidRDefault="00685EBF" w:rsidP="00880A05">
      <w:pPr>
        <w:spacing w:after="160" w:line="480" w:lineRule="auto"/>
        <w:rPr>
          <w:b/>
          <w:bCs/>
          <w:szCs w:val="24"/>
        </w:rPr>
      </w:pPr>
      <w:r w:rsidRPr="00880A05">
        <w:rPr>
          <w:rFonts w:eastAsia="Calibri"/>
          <w:color w:val="36363D"/>
          <w:kern w:val="2"/>
          <w:szCs w:val="24"/>
          <w:lang w:eastAsia="en-US"/>
        </w:rPr>
        <w:t>Table 1: List of apparatus and equipment used for the determination of physicochemical properties of oil samples.</w:t>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p>
    <w:p w:rsidR="00B6668A" w:rsidRPr="00880A05" w:rsidRDefault="00685EBF" w:rsidP="00880A05">
      <w:pPr>
        <w:spacing w:after="160" w:line="480" w:lineRule="auto"/>
        <w:rPr>
          <w:szCs w:val="24"/>
        </w:rPr>
      </w:pPr>
      <w:r w:rsidRPr="00880A05">
        <w:rPr>
          <w:rFonts w:eastAsia="Calibri"/>
          <w:color w:val="36363D"/>
          <w:kern w:val="2"/>
          <w:szCs w:val="24"/>
          <w:lang w:eastAsia="en-US"/>
        </w:rPr>
        <w:t>Table 2: Recovery percentage result table for both 5% and 10% oil bleaching treatments</w:t>
      </w:r>
      <w:r w:rsidRPr="00880A05">
        <w:rPr>
          <w:szCs w:val="24"/>
        </w:rPr>
        <w:tab/>
      </w:r>
    </w:p>
    <w:p w:rsidR="00B6668A" w:rsidRPr="00880A05" w:rsidRDefault="00685EBF" w:rsidP="00880A05">
      <w:pPr>
        <w:spacing w:after="160" w:line="480" w:lineRule="auto"/>
        <w:rPr>
          <w:b/>
          <w:bCs/>
          <w:szCs w:val="24"/>
        </w:rPr>
      </w:pPr>
      <w:r w:rsidRPr="00880A05">
        <w:rPr>
          <w:rFonts w:eastAsia="Calibri"/>
          <w:color w:val="36363D"/>
          <w:kern w:val="2"/>
          <w:szCs w:val="24"/>
          <w:lang w:eastAsia="en-US"/>
        </w:rPr>
        <w:t>Table 3: Physicochemical  properties results of raw and bentonite -based bleached Palm oil  oils analyzed in this study.</w:t>
      </w:r>
    </w:p>
    <w:p w:rsidR="00B6668A" w:rsidRPr="00880A05" w:rsidRDefault="00B6668A" w:rsidP="00880A05">
      <w:pPr>
        <w:spacing w:after="160" w:line="480" w:lineRule="auto"/>
        <w:rPr>
          <w:b/>
          <w:bCs/>
          <w:szCs w:val="24"/>
        </w:rPr>
      </w:pPr>
    </w:p>
    <w:p w:rsidR="00B6668A" w:rsidRPr="00880A05" w:rsidRDefault="00B6668A" w:rsidP="00880A05">
      <w:pPr>
        <w:spacing w:after="160" w:line="480" w:lineRule="auto"/>
        <w:rPr>
          <w:b/>
          <w:bCs/>
          <w:szCs w:val="24"/>
        </w:rPr>
      </w:pPr>
    </w:p>
    <w:p w:rsidR="00B6668A" w:rsidRPr="00880A05" w:rsidRDefault="00B6668A" w:rsidP="00880A05">
      <w:pPr>
        <w:spacing w:after="160" w:line="480" w:lineRule="auto"/>
        <w:rPr>
          <w:b/>
          <w:bCs/>
          <w:szCs w:val="24"/>
        </w:rPr>
      </w:pPr>
    </w:p>
    <w:p w:rsidR="00B6668A" w:rsidRPr="00880A05" w:rsidRDefault="00B6668A" w:rsidP="00880A05">
      <w:pPr>
        <w:spacing w:after="160" w:line="480" w:lineRule="auto"/>
        <w:rPr>
          <w:b/>
          <w:bCs/>
          <w:szCs w:val="24"/>
        </w:rPr>
      </w:pPr>
    </w:p>
    <w:p w:rsidR="00B6668A" w:rsidRPr="00880A05" w:rsidRDefault="00B6668A" w:rsidP="00880A05">
      <w:pPr>
        <w:spacing w:after="160" w:line="480" w:lineRule="auto"/>
        <w:rPr>
          <w:b/>
          <w:bCs/>
          <w:szCs w:val="24"/>
        </w:rPr>
      </w:pPr>
    </w:p>
    <w:p w:rsidR="00B6668A" w:rsidRPr="00880A05" w:rsidRDefault="00685EBF" w:rsidP="00880A05">
      <w:pPr>
        <w:spacing w:after="160" w:line="480" w:lineRule="auto"/>
        <w:rPr>
          <w:b/>
          <w:bCs/>
          <w:szCs w:val="24"/>
        </w:rPr>
      </w:pPr>
      <w:bookmarkStart w:id="9" w:name="_Toc214313284"/>
      <w:r w:rsidRPr="00880A05">
        <w:rPr>
          <w:rFonts w:eastAsia="Calibri"/>
          <w:kern w:val="2"/>
          <w:szCs w:val="24"/>
          <w:lang w:val="en-GB" w:eastAsia="en-US"/>
        </w:rPr>
        <w:br w:type="page"/>
      </w:r>
    </w:p>
    <w:p w:rsidR="00B6668A" w:rsidRPr="00880A05" w:rsidRDefault="00685EBF" w:rsidP="00880A05">
      <w:pPr>
        <w:keepNext/>
        <w:keepLines/>
        <w:spacing w:before="360" w:after="80" w:line="480" w:lineRule="auto"/>
        <w:outlineLvl w:val="0"/>
        <w:rPr>
          <w:b/>
          <w:bCs/>
          <w:szCs w:val="24"/>
        </w:rPr>
      </w:pPr>
      <w:bookmarkStart w:id="10" w:name="_Toc216276502"/>
      <w:bookmarkStart w:id="11" w:name="_Toc216273894"/>
      <w:bookmarkStart w:id="12" w:name="_Toc216186753"/>
      <w:r w:rsidRPr="00880A05">
        <w:rPr>
          <w:b/>
          <w:bCs/>
          <w:kern w:val="2"/>
          <w:szCs w:val="24"/>
          <w:lang w:val="en-GB" w:eastAsia="en-US"/>
        </w:rPr>
        <w:lastRenderedPageBreak/>
        <w:t>ABSTRACT</w:t>
      </w:r>
      <w:bookmarkEnd w:id="9"/>
      <w:bookmarkEnd w:id="10"/>
      <w:bookmarkEnd w:id="11"/>
      <w:bookmarkEnd w:id="12"/>
    </w:p>
    <w:p w:rsidR="00B6668A" w:rsidRPr="00880A05" w:rsidRDefault="00685EBF" w:rsidP="00880A05">
      <w:pPr>
        <w:keepNext/>
        <w:keepLines/>
        <w:spacing w:before="360" w:after="80" w:line="480" w:lineRule="auto"/>
        <w:outlineLvl w:val="0"/>
        <w:rPr>
          <w:b/>
          <w:bCs/>
          <w:szCs w:val="24"/>
        </w:rPr>
      </w:pPr>
      <w:bookmarkStart w:id="13" w:name="_Toc216273895"/>
      <w:bookmarkStart w:id="14" w:name="_Toc216276503"/>
      <w:r w:rsidRPr="00880A05">
        <w:rPr>
          <w:rFonts w:eastAsia="Calibri"/>
          <w:kern w:val="2"/>
          <w:szCs w:val="24"/>
          <w:lang w:eastAsia="en-US"/>
        </w:rPr>
        <w:t>This study compares the physicochemical properties of raw and bentonite-based bleached palm oil to evaluate the impact of bleaching on oil quality. Crude palm oil (CPO) contains impurities that affect its suitability for consumption and industrial use, making refining essential. In this research, crude palm oil was treated with 5% and 10% bentonite clay, and key physicochemical properties such as saponification value (SV), free fatty acid (FFA), iodine value (IV), and peroxide value (PV) were measured.</w:t>
      </w:r>
      <w:bookmarkEnd w:id="13"/>
      <w:bookmarkEnd w:id="14"/>
    </w:p>
    <w:p w:rsidR="00B6668A" w:rsidRPr="00880A05" w:rsidRDefault="00685EBF" w:rsidP="00880A05">
      <w:pPr>
        <w:spacing w:after="160" w:line="480" w:lineRule="auto"/>
        <w:rPr>
          <w:b/>
          <w:bCs/>
          <w:szCs w:val="24"/>
        </w:rPr>
      </w:pPr>
      <w:r w:rsidRPr="00880A05">
        <w:rPr>
          <w:rFonts w:eastAsia="Calibri"/>
          <w:kern w:val="2"/>
          <w:szCs w:val="24"/>
          <w:lang w:eastAsia="en-US"/>
        </w:rPr>
        <w:t>The results showed significant improvements in oil quality after bleaching. The saponification value increased from 30.6 mg KOH/g in raw oil to 131.8 mg KOH/g in the 10% bleached sample, indicating the breakdown of triglycerides into shorter-chain fatty acids. The FFA and iodine values decreased, while the peroxide value dropped from 100 meq O₂/kg in raw oil to 36.7 meq O₂/kg in the 10% bleached oil, reflecting better oxidative stability. The oil recovery after bleaching was 87.07% for 5% bentonite and 77.33% for 10%, showing a reduction in oil yield with higher clay dosage due to increased adsorption.</w:t>
      </w:r>
    </w:p>
    <w:p w:rsidR="00B6668A" w:rsidRPr="00880A05" w:rsidRDefault="00685EBF" w:rsidP="00880A05">
      <w:pPr>
        <w:spacing w:after="160" w:line="480" w:lineRule="auto"/>
        <w:rPr>
          <w:rFonts w:eastAsia="Calibri"/>
          <w:kern w:val="2"/>
          <w:szCs w:val="24"/>
          <w:lang w:eastAsia="en-US"/>
        </w:rPr>
        <w:sectPr w:rsidR="00B6668A" w:rsidRPr="00880A05">
          <w:footerReference w:type="first" r:id="rId11"/>
          <w:pgSz w:w="12240" w:h="15840"/>
          <w:pgMar w:top="1440" w:right="1440" w:bottom="1440" w:left="1440" w:header="720" w:footer="720" w:gutter="0"/>
          <w:pgNumType w:fmt="lowerRoman" w:start="2"/>
          <w:cols w:space="720"/>
          <w:docGrid w:linePitch="360"/>
        </w:sectPr>
      </w:pPr>
      <w:r w:rsidRPr="00880A05">
        <w:rPr>
          <w:rFonts w:eastAsia="Calibri"/>
          <w:kern w:val="2"/>
          <w:szCs w:val="24"/>
          <w:lang w:eastAsia="en-US"/>
        </w:rPr>
        <w:t>The findings suggest that bentonite-based bleaching is an effective, low-cost method for improving the quality and stability of palm oil, with the 10% bentonite dosage providing the best results. However, further optimization is needed to balance oil recovery and quality. This study highlights bentonite as a promising bleaching agent for sustainable palm oil refining.</w:t>
      </w:r>
    </w:p>
    <w:p w:rsidR="00B6668A" w:rsidRPr="00880A05" w:rsidRDefault="00685EBF" w:rsidP="00880A05">
      <w:pPr>
        <w:pStyle w:val="Heading1"/>
        <w:jc w:val="center"/>
        <w:rPr>
          <w:rFonts w:eastAsia="Calibri"/>
          <w:b/>
          <w:kern w:val="2"/>
          <w:szCs w:val="24"/>
          <w:lang w:eastAsia="en-US"/>
        </w:rPr>
      </w:pPr>
      <w:bookmarkStart w:id="15" w:name="_Toc216276504"/>
      <w:bookmarkStart w:id="16" w:name="_Toc216273896"/>
      <w:r w:rsidRPr="00880A05">
        <w:rPr>
          <w:b/>
          <w:szCs w:val="24"/>
        </w:rPr>
        <w:lastRenderedPageBreak/>
        <w:t>CHAPTER ONE</w:t>
      </w:r>
      <w:bookmarkEnd w:id="15"/>
      <w:bookmarkEnd w:id="16"/>
    </w:p>
    <w:p w:rsidR="00B6668A" w:rsidRPr="00880A05" w:rsidRDefault="00685EBF" w:rsidP="00880A05">
      <w:pPr>
        <w:pStyle w:val="Heading1"/>
        <w:rPr>
          <w:b/>
          <w:szCs w:val="24"/>
        </w:rPr>
      </w:pPr>
      <w:bookmarkStart w:id="17" w:name="_Toc216276505"/>
      <w:bookmarkStart w:id="18" w:name="_Toc216273897"/>
      <w:r w:rsidRPr="00880A05">
        <w:rPr>
          <w:b/>
          <w:szCs w:val="24"/>
        </w:rPr>
        <w:t>1.0  INTRODUCTION</w:t>
      </w:r>
      <w:bookmarkEnd w:id="17"/>
      <w:bookmarkEnd w:id="18"/>
    </w:p>
    <w:p w:rsidR="00B6668A" w:rsidRPr="00880A05" w:rsidRDefault="00685EBF" w:rsidP="00880A05">
      <w:pPr>
        <w:spacing w:line="480" w:lineRule="auto"/>
        <w:rPr>
          <w:szCs w:val="24"/>
        </w:rPr>
      </w:pPr>
      <w:r w:rsidRPr="00880A05">
        <w:rPr>
          <w:szCs w:val="24"/>
        </w:rPr>
        <w:t>Palm oil, extracted from the mesocarp of the oil palm fruit (Elaeis guineensis), is one of the most versatile and widely consumed edible oils globally. It plays a significant role in the global food supply chain and supports millions of livelihoods, particularly in tropical regions. Crude palm oil (CPO) is naturally reddish-orange due to the presence of carotenoids, and it contains several valuable components, including triglycerides, tocopherols, sterols, and minor impurities such as free fatty acids, phospholipids, pigments, and trace metals (AjembNweke &amp; a, 2022</w:t>
      </w:r>
      <w:r w:rsidRPr="00880A05">
        <w:rPr>
          <w:i/>
          <w:iCs/>
          <w:szCs w:val="24"/>
        </w:rPr>
        <w:t>)</w:t>
      </w:r>
      <w:r w:rsidRPr="00880A05">
        <w:rPr>
          <w:szCs w:val="24"/>
        </w:rPr>
        <w:t>. However, the crude form of palm oil is often unsuitable for direct consumption or industrial use due to these impurities, which affect its taste, colour, odour, and stability. Refining, therefore, becomes necessary to improve the oil’s physicochemical quality.</w:t>
      </w:r>
    </w:p>
    <w:p w:rsidR="00B6668A" w:rsidRPr="00880A05" w:rsidRDefault="00685EBF" w:rsidP="00880A05">
      <w:pPr>
        <w:spacing w:line="480" w:lineRule="auto"/>
        <w:rPr>
          <w:szCs w:val="24"/>
        </w:rPr>
      </w:pPr>
      <w:r w:rsidRPr="00880A05">
        <w:rPr>
          <w:szCs w:val="24"/>
        </w:rPr>
        <w:t>The refining process involves several key stages degumming, neutralisation, bleaching, and deodorisation each designed to remove specific impurities. Among these, bleaching is a critical step that eliminates colour pigments and trace contaminants to produce a clearer, more stable oil (Mbabuike</w:t>
      </w:r>
      <w:r w:rsidRPr="00880A05">
        <w:rPr>
          <w:i/>
          <w:iCs/>
          <w:szCs w:val="24"/>
        </w:rPr>
        <w:t xml:space="preserve"> et al., 2024)</w:t>
      </w:r>
      <w:r w:rsidRPr="00880A05">
        <w:rPr>
          <w:szCs w:val="24"/>
        </w:rPr>
        <w:t>. In the past, imported bleaching earths such as Fuller’s earth and synthetic adsorbents were widely used. However, with growing economic and environmental concerns, attention has shifted toward locally available clays, particularly bentonite, which has shown great promise as an effective, low-cost, and environmentally friendly bleaching agent.</w:t>
      </w:r>
      <w:bookmarkStart w:id="19" w:name="_Toc216186754"/>
      <w:bookmarkStart w:id="20" w:name="_Toc216273898"/>
    </w:p>
    <w:p w:rsidR="00B6668A" w:rsidRPr="00880A05" w:rsidRDefault="00685EBF" w:rsidP="00880A05">
      <w:pPr>
        <w:pStyle w:val="Heading2"/>
        <w:spacing w:line="480" w:lineRule="auto"/>
        <w:jc w:val="left"/>
        <w:rPr>
          <w:szCs w:val="24"/>
        </w:rPr>
      </w:pPr>
      <w:bookmarkStart w:id="21" w:name="_Toc216276506"/>
      <w:r w:rsidRPr="00880A05">
        <w:rPr>
          <w:szCs w:val="24"/>
        </w:rPr>
        <w:lastRenderedPageBreak/>
        <w:t>1.1 Global Distribution of Palm Oil</w:t>
      </w:r>
      <w:bookmarkEnd w:id="19"/>
      <w:bookmarkEnd w:id="20"/>
      <w:bookmarkEnd w:id="21"/>
    </w:p>
    <w:p w:rsidR="00B6668A" w:rsidRPr="00880A05" w:rsidRDefault="00685EBF" w:rsidP="00880A05">
      <w:pPr>
        <w:spacing w:line="480" w:lineRule="auto"/>
        <w:rPr>
          <w:i/>
          <w:iCs/>
          <w:szCs w:val="24"/>
        </w:rPr>
      </w:pPr>
      <w:r w:rsidRPr="00880A05">
        <w:rPr>
          <w:szCs w:val="24"/>
        </w:rPr>
        <w:t>Palm oil production is geographically concentrated in tropical regions due to the crop’s ecological requirements of high rainfall, warm temperatures, and abundant sunlight. Southeast Asia dominates global production, with Indonesia and Malaysia contributing over 80% of the world’s palm oil output (FAO,</w:t>
      </w:r>
      <w:r w:rsidRPr="00880A05">
        <w:rPr>
          <w:i/>
          <w:iCs/>
          <w:szCs w:val="24"/>
        </w:rPr>
        <w:t xml:space="preserve"> 2023</w:t>
      </w:r>
      <w:r w:rsidRPr="00880A05">
        <w:rPr>
          <w:szCs w:val="24"/>
        </w:rPr>
        <w:t>). The crop’s exceptionally high oil yield per hectare (approximately 4–6 tonnes of oil per hectare per year) makes it one of the most productive oil-bearing plants, surpassing soybean, sunflower, and rapeseed oils in efficiency (Kheang</w:t>
      </w:r>
      <w:r w:rsidRPr="00880A05">
        <w:rPr>
          <w:i/>
          <w:iCs/>
          <w:szCs w:val="24"/>
        </w:rPr>
        <w:t xml:space="preserve"> et al., </w:t>
      </w:r>
      <w:r w:rsidRPr="00880A05">
        <w:rPr>
          <w:szCs w:val="24"/>
        </w:rPr>
        <w:t>2021</w:t>
      </w:r>
      <w:r w:rsidRPr="00880A05">
        <w:rPr>
          <w:i/>
          <w:iCs/>
          <w:szCs w:val="24"/>
        </w:rPr>
        <w:t>).</w:t>
      </w:r>
    </w:p>
    <w:p w:rsidR="00B6668A" w:rsidRPr="00880A05" w:rsidRDefault="00685EBF" w:rsidP="00880A05">
      <w:pPr>
        <w:spacing w:line="480" w:lineRule="auto"/>
        <w:rPr>
          <w:szCs w:val="24"/>
        </w:rPr>
      </w:pPr>
      <w:r w:rsidRPr="00880A05">
        <w:rPr>
          <w:szCs w:val="24"/>
        </w:rPr>
        <w:t>Globally, palm oil is a cornerstone of the edible oil market, representing about 36% of total vegetable oil production (FAO, 2023</w:t>
      </w:r>
      <w:r w:rsidRPr="00880A05">
        <w:rPr>
          <w:i/>
          <w:iCs/>
          <w:szCs w:val="24"/>
        </w:rPr>
        <w:t>)</w:t>
      </w:r>
      <w:r w:rsidRPr="00880A05">
        <w:rPr>
          <w:szCs w:val="24"/>
        </w:rPr>
        <w:t>. In addition to its culinary applications, palm oil has become a major feedstock for biofuel production, cosmetics, and oleochemicals. This wide applicability explains its rapid expansion into new regions such as Latin America (Colombia, Ecuador) and West and Central Africa (Nigeria, Ghana, Cameroon). The global palm oil market is projected to continue growing due to population expansion, urbanisation, and rising demand for affordable edible oils.</w:t>
      </w:r>
      <w:bookmarkStart w:id="22" w:name="_Toc216273899"/>
    </w:p>
    <w:p w:rsidR="00B6668A" w:rsidRPr="00880A05" w:rsidRDefault="00685EBF" w:rsidP="00880A05">
      <w:pPr>
        <w:pStyle w:val="Heading2"/>
        <w:spacing w:line="480" w:lineRule="auto"/>
        <w:jc w:val="left"/>
        <w:rPr>
          <w:szCs w:val="24"/>
        </w:rPr>
      </w:pPr>
      <w:bookmarkStart w:id="23" w:name="_Toc216276507"/>
      <w:r w:rsidRPr="00880A05">
        <w:rPr>
          <w:szCs w:val="24"/>
        </w:rPr>
        <w:t>1.2 Distribution and Importance of Palm Oil in Nigeria</w:t>
      </w:r>
      <w:bookmarkEnd w:id="22"/>
      <w:bookmarkEnd w:id="23"/>
    </w:p>
    <w:p w:rsidR="00B6668A" w:rsidRPr="00880A05" w:rsidRDefault="00685EBF" w:rsidP="00880A05">
      <w:pPr>
        <w:spacing w:line="480" w:lineRule="auto"/>
        <w:rPr>
          <w:i/>
          <w:iCs/>
          <w:szCs w:val="24"/>
        </w:rPr>
      </w:pPr>
      <w:r w:rsidRPr="00880A05">
        <w:rPr>
          <w:szCs w:val="24"/>
        </w:rPr>
        <w:t>Nigeria is one of the oldest centers of oil palm cultivation and historically one of the world’s leading producers. The oil palm tree is indigenous to West Africa, and before the dominance of Southeast Asia, Nigeria was a major global supplier of palm oil during the early 20th century (Ogbuagu &amp; Ikpeama, 2014)</w:t>
      </w:r>
      <w:r w:rsidRPr="00880A05">
        <w:rPr>
          <w:i/>
          <w:iCs/>
          <w:szCs w:val="24"/>
        </w:rPr>
        <w:t xml:space="preserve">. </w:t>
      </w:r>
      <w:r w:rsidRPr="00880A05">
        <w:rPr>
          <w:szCs w:val="24"/>
        </w:rPr>
        <w:t>Today, Nigeria remains Africa’s largest producer and ranks fifth globally, with an annual output exceeding one million metric tonnes (Nweke &amp; Ajemba, 2022)</w:t>
      </w:r>
      <w:r w:rsidRPr="00880A05">
        <w:rPr>
          <w:i/>
          <w:iCs/>
          <w:szCs w:val="24"/>
        </w:rPr>
        <w:t>.</w:t>
      </w:r>
    </w:p>
    <w:p w:rsidR="00B6668A" w:rsidRPr="00880A05" w:rsidRDefault="00685EBF" w:rsidP="00880A05">
      <w:pPr>
        <w:spacing w:line="480" w:lineRule="auto"/>
        <w:rPr>
          <w:szCs w:val="24"/>
        </w:rPr>
      </w:pPr>
      <w:r w:rsidRPr="00880A05">
        <w:rPr>
          <w:szCs w:val="24"/>
        </w:rPr>
        <w:lastRenderedPageBreak/>
        <w:t>Oil palm cultivation in Nigeria is concentrated in the southern states, including Edo, Delta, Ondo, Cross River, Imo, Abia, and Bayelsa, where the humid tropical climate favours growth. The industry supports a large segment of rural populations through cultivation, harvesting, processing, and marketing activities. Beyond food use, palm oil serves as a raw material for soap manufacturing, cosmetics, detergents, and pharmaceutical products, making it an integral component of Nigeria’s agro-based economy.</w:t>
      </w:r>
    </w:p>
    <w:p w:rsidR="00B6668A" w:rsidRPr="00880A05" w:rsidRDefault="00685EBF" w:rsidP="00880A05">
      <w:pPr>
        <w:spacing w:line="480" w:lineRule="auto"/>
        <w:rPr>
          <w:szCs w:val="24"/>
        </w:rPr>
      </w:pPr>
      <w:r w:rsidRPr="00880A05">
        <w:rPr>
          <w:szCs w:val="24"/>
        </w:rPr>
        <w:t>Despite the vast potential, Nigeria’s palm oil sector faces challenges such as low productivity, poor processing technologies, and inadequate refining facilities. Many small-scale processors still rely on traditional extraction methods that result in high impurity levels and poor-quality oil (Mbabuike</w:t>
      </w:r>
      <w:r w:rsidRPr="00880A05">
        <w:rPr>
          <w:i/>
          <w:iCs/>
          <w:szCs w:val="24"/>
        </w:rPr>
        <w:t xml:space="preserve"> et al., </w:t>
      </w:r>
      <w:r w:rsidRPr="00880A05">
        <w:rPr>
          <w:szCs w:val="24"/>
        </w:rPr>
        <w:t>2024</w:t>
      </w:r>
      <w:r w:rsidRPr="00880A05">
        <w:rPr>
          <w:i/>
          <w:iCs/>
          <w:szCs w:val="24"/>
        </w:rPr>
        <w:t>). Impro</w:t>
      </w:r>
      <w:r w:rsidRPr="00880A05">
        <w:rPr>
          <w:szCs w:val="24"/>
        </w:rPr>
        <w:t>ving refining processes, including the bleaching stage using local materials like bentonite clay, could significantly enhance oil quality and reduce production costs.</w:t>
      </w:r>
    </w:p>
    <w:p w:rsidR="00B6668A" w:rsidRPr="00880A05" w:rsidRDefault="00685EBF" w:rsidP="00880A05">
      <w:pPr>
        <w:pStyle w:val="Heading2"/>
        <w:spacing w:line="480" w:lineRule="auto"/>
        <w:jc w:val="left"/>
        <w:rPr>
          <w:szCs w:val="24"/>
        </w:rPr>
      </w:pPr>
      <w:bookmarkStart w:id="24" w:name="_Toc216273900"/>
      <w:bookmarkStart w:id="25" w:name="_Toc216186755"/>
      <w:bookmarkStart w:id="26" w:name="_Toc216276508"/>
      <w:r w:rsidRPr="00880A05">
        <w:rPr>
          <w:szCs w:val="24"/>
        </w:rPr>
        <w:t>1.3 Bleaching Agents</w:t>
      </w:r>
      <w:bookmarkEnd w:id="24"/>
      <w:bookmarkEnd w:id="25"/>
      <w:bookmarkEnd w:id="26"/>
    </w:p>
    <w:p w:rsidR="00B6668A" w:rsidRPr="00880A05" w:rsidRDefault="00685EBF" w:rsidP="00880A05">
      <w:pPr>
        <w:spacing w:line="480" w:lineRule="auto"/>
        <w:rPr>
          <w:szCs w:val="24"/>
        </w:rPr>
      </w:pPr>
      <w:r w:rsidRPr="00880A05">
        <w:rPr>
          <w:szCs w:val="24"/>
        </w:rPr>
        <w:t>Bleaching represents one of the most essential stages in the refining of edible oils, including palm oil. Its purpose extends beyond simple colour removal—it ensures the purification of oil by eliminating impurities that could negatively affect flavour, stability, and appearance. The process involves heating crude oil with a bleaching adsorbent under controlled temperature and pressure, after which the mixture is filtered to remove the spent bleaching earth (</w:t>
      </w:r>
      <w:r w:rsidRPr="00880A05">
        <w:rPr>
          <w:iCs/>
          <w:szCs w:val="24"/>
        </w:rPr>
        <w:t xml:space="preserve">Mbabuike </w:t>
      </w:r>
      <w:r w:rsidRPr="00880A05">
        <w:rPr>
          <w:i/>
          <w:iCs/>
          <w:szCs w:val="24"/>
        </w:rPr>
        <w:t>et al</w:t>
      </w:r>
      <w:r w:rsidRPr="00880A05">
        <w:rPr>
          <w:iCs/>
          <w:szCs w:val="24"/>
        </w:rPr>
        <w:t>., 2024</w:t>
      </w:r>
      <w:r w:rsidRPr="00880A05">
        <w:rPr>
          <w:i/>
          <w:iCs/>
          <w:szCs w:val="24"/>
        </w:rPr>
        <w:t>).</w:t>
      </w:r>
    </w:p>
    <w:p w:rsidR="00B6668A" w:rsidRPr="00880A05" w:rsidRDefault="00685EBF" w:rsidP="00880A05">
      <w:pPr>
        <w:spacing w:line="480" w:lineRule="auto"/>
        <w:rPr>
          <w:i/>
          <w:iCs/>
          <w:szCs w:val="24"/>
        </w:rPr>
      </w:pPr>
      <w:r w:rsidRPr="00880A05">
        <w:rPr>
          <w:szCs w:val="24"/>
        </w:rPr>
        <w:t xml:space="preserve">The effectiveness of bleaching depends on several factors, including the type of adsorbent, activation method, dosage, temperature, and contact time. Among various adsorbents, bentonite clay has gained attention for its high surface area, cation-exchange capacity, and cost </w:t>
      </w:r>
      <w:r w:rsidRPr="00880A05">
        <w:rPr>
          <w:szCs w:val="24"/>
        </w:rPr>
        <w:lastRenderedPageBreak/>
        <w:t>effectiveness, making it a viable substitute for imported bleaching materials (</w:t>
      </w:r>
      <w:r w:rsidRPr="00880A05">
        <w:rPr>
          <w:iCs/>
          <w:szCs w:val="24"/>
        </w:rPr>
        <w:t>Nweke &amp; Ajemba</w:t>
      </w:r>
      <w:r w:rsidRPr="00880A05">
        <w:rPr>
          <w:szCs w:val="24"/>
        </w:rPr>
        <w:t>.</w:t>
      </w:r>
      <w:r w:rsidRPr="00880A05">
        <w:rPr>
          <w:i/>
          <w:iCs/>
          <w:szCs w:val="24"/>
        </w:rPr>
        <w:t xml:space="preserve">, </w:t>
      </w:r>
      <w:r w:rsidRPr="00880A05">
        <w:rPr>
          <w:iCs/>
          <w:szCs w:val="24"/>
        </w:rPr>
        <w:t>2022)</w:t>
      </w:r>
      <w:r w:rsidRPr="00880A05">
        <w:rPr>
          <w:i/>
          <w:iCs/>
          <w:szCs w:val="24"/>
        </w:rPr>
        <w:t>.</w:t>
      </w:r>
      <w:bookmarkStart w:id="27" w:name="_Toc216273901"/>
      <w:bookmarkStart w:id="28" w:name="_Toc216186756"/>
    </w:p>
    <w:p w:rsidR="00B6668A" w:rsidRPr="00880A05" w:rsidRDefault="00685EBF" w:rsidP="00880A05">
      <w:pPr>
        <w:pStyle w:val="Heading2"/>
        <w:spacing w:line="480" w:lineRule="auto"/>
        <w:jc w:val="left"/>
        <w:rPr>
          <w:szCs w:val="24"/>
        </w:rPr>
      </w:pPr>
      <w:bookmarkStart w:id="29" w:name="_Toc216276509"/>
      <w:r w:rsidRPr="00880A05">
        <w:rPr>
          <w:szCs w:val="24"/>
        </w:rPr>
        <w:t>1.4 problem of the Study</w:t>
      </w:r>
      <w:bookmarkEnd w:id="27"/>
      <w:bookmarkEnd w:id="28"/>
      <w:bookmarkEnd w:id="29"/>
    </w:p>
    <w:p w:rsidR="00B6668A" w:rsidRPr="00880A05" w:rsidRDefault="00685EBF" w:rsidP="00880A05">
      <w:pPr>
        <w:spacing w:line="480" w:lineRule="auto"/>
        <w:rPr>
          <w:i/>
          <w:iCs/>
          <w:szCs w:val="24"/>
        </w:rPr>
      </w:pPr>
      <w:r w:rsidRPr="00880A05">
        <w:rPr>
          <w:szCs w:val="24"/>
        </w:rPr>
        <w:t xml:space="preserve">The major issue facing the Nigerian palm oil industry is poor oil quality, largely resulting from inadequate refining processes and dependence on imported materials. Crude palm oil often contains high levels of free fatty acids, peroxides, pigments, and trace metals that impair its taste, colour, and shelf stability </w:t>
      </w:r>
      <w:r w:rsidRPr="00880A05">
        <w:rPr>
          <w:i/>
          <w:szCs w:val="24"/>
        </w:rPr>
        <w:t>(</w:t>
      </w:r>
      <w:r w:rsidRPr="00880A05">
        <w:rPr>
          <w:iCs/>
          <w:szCs w:val="24"/>
        </w:rPr>
        <w:t xml:space="preserve">Mbabuike </w:t>
      </w:r>
      <w:r w:rsidRPr="00880A05">
        <w:rPr>
          <w:i/>
          <w:iCs/>
          <w:szCs w:val="24"/>
        </w:rPr>
        <w:t>et al</w:t>
      </w:r>
      <w:r w:rsidRPr="00880A05">
        <w:rPr>
          <w:iCs/>
          <w:szCs w:val="24"/>
        </w:rPr>
        <w:t>., 2024).</w:t>
      </w:r>
    </w:p>
    <w:p w:rsidR="00B6668A" w:rsidRPr="00880A05" w:rsidRDefault="00685EBF" w:rsidP="00880A05">
      <w:pPr>
        <w:spacing w:line="480" w:lineRule="auto"/>
        <w:rPr>
          <w:szCs w:val="24"/>
        </w:rPr>
      </w:pPr>
      <w:r w:rsidRPr="00880A05">
        <w:rPr>
          <w:szCs w:val="24"/>
        </w:rPr>
        <w:t>Additionally, inefficient bleaching leads to inconsistent oil quality, which hampers the ability for local processing to compete in international markets where quality stand ards are stringent. This study addresses the need for an affordable, efficient use of bleaching agent capable of improving the physicochemical properties of palm oil to meet acceptable standards.</w:t>
      </w:r>
    </w:p>
    <w:p w:rsidR="00B6668A" w:rsidRPr="00880A05" w:rsidRDefault="00685EBF" w:rsidP="00880A05">
      <w:pPr>
        <w:spacing w:line="480" w:lineRule="auto"/>
        <w:rPr>
          <w:szCs w:val="24"/>
        </w:rPr>
      </w:pPr>
      <w:r w:rsidRPr="00880A05">
        <w:rPr>
          <w:szCs w:val="24"/>
        </w:rPr>
        <w:t>The traditional extraction methods used by small-scale local processors often result in oxidative degradation of the oil. Exposure to air, high temperatures, and poor storage practices increase free fatty acid levels and reduce oxidative stability (Nweke &amp; Ajemba, 2022</w:t>
      </w:r>
      <w:r w:rsidRPr="00880A05">
        <w:rPr>
          <w:i/>
          <w:iCs/>
          <w:szCs w:val="24"/>
        </w:rPr>
        <w:t>)</w:t>
      </w:r>
      <w:r w:rsidRPr="00880A05">
        <w:rPr>
          <w:szCs w:val="24"/>
        </w:rPr>
        <w:t>. Inadequate bleaching and purification further contribute to poor shelf-life, as residual moisture, pigments, and metals catalyse spoilage reactions.</w:t>
      </w:r>
    </w:p>
    <w:p w:rsidR="00B6668A" w:rsidRPr="00880A05" w:rsidRDefault="00685EBF" w:rsidP="00880A05">
      <w:pPr>
        <w:pStyle w:val="Heading2"/>
        <w:spacing w:line="480" w:lineRule="auto"/>
        <w:jc w:val="left"/>
        <w:rPr>
          <w:szCs w:val="24"/>
        </w:rPr>
      </w:pPr>
      <w:bookmarkStart w:id="30" w:name="_Toc216186757"/>
      <w:bookmarkStart w:id="31" w:name="_Toc216273902"/>
      <w:bookmarkStart w:id="32" w:name="_Toc216276510"/>
      <w:r w:rsidRPr="00880A05">
        <w:rPr>
          <w:szCs w:val="24"/>
        </w:rPr>
        <w:t>1.5 Significance of the study</w:t>
      </w:r>
      <w:bookmarkEnd w:id="30"/>
      <w:bookmarkEnd w:id="31"/>
      <w:bookmarkEnd w:id="32"/>
    </w:p>
    <w:p w:rsidR="00B6668A" w:rsidRPr="00880A05" w:rsidRDefault="00685EBF" w:rsidP="00880A05">
      <w:pPr>
        <w:spacing w:line="480" w:lineRule="auto"/>
        <w:rPr>
          <w:szCs w:val="24"/>
        </w:rPr>
      </w:pPr>
      <w:r w:rsidRPr="00880A05">
        <w:rPr>
          <w:szCs w:val="24"/>
        </w:rPr>
        <w:t>Refining with efficient adsorbents such as bentonite can remove these contaminants, thereby improving oil stability and extending its shelf-life.Thus, optimizing the use of bentonite-based bleaching agents is essential to ensure long-term quality.</w:t>
      </w:r>
    </w:p>
    <w:p w:rsidR="00B6668A" w:rsidRPr="00880A05" w:rsidRDefault="00685EBF" w:rsidP="00880A05">
      <w:pPr>
        <w:pStyle w:val="Heading2"/>
        <w:spacing w:line="480" w:lineRule="auto"/>
        <w:jc w:val="left"/>
        <w:rPr>
          <w:szCs w:val="24"/>
        </w:rPr>
      </w:pPr>
      <w:bookmarkStart w:id="33" w:name="_Toc216186758"/>
      <w:bookmarkStart w:id="34" w:name="_Toc216273903"/>
      <w:bookmarkStart w:id="35" w:name="_Toc216276511"/>
      <w:r w:rsidRPr="00880A05">
        <w:rPr>
          <w:szCs w:val="24"/>
        </w:rPr>
        <w:lastRenderedPageBreak/>
        <w:t>1.6 Justification of the study</w:t>
      </w:r>
      <w:bookmarkEnd w:id="33"/>
      <w:bookmarkEnd w:id="34"/>
      <w:bookmarkEnd w:id="35"/>
    </w:p>
    <w:p w:rsidR="00B6668A" w:rsidRPr="00880A05" w:rsidRDefault="00685EBF" w:rsidP="00880A05">
      <w:pPr>
        <w:spacing w:line="480" w:lineRule="auto"/>
        <w:rPr>
          <w:szCs w:val="24"/>
        </w:rPr>
      </w:pPr>
      <w:r w:rsidRPr="00880A05">
        <w:rPr>
          <w:b/>
          <w:bCs/>
          <w:szCs w:val="24"/>
        </w:rPr>
        <w:t>P</w:t>
      </w:r>
      <w:r w:rsidRPr="00880A05">
        <w:rPr>
          <w:szCs w:val="24"/>
        </w:rPr>
        <w:t>alm oil is one of the most widely used edible oils globally due to its versatility, high yield, and relatively low cost of production. However, raw palm oil often contains impurities such as free fatty acids, pigments (like carotenoids), and other components that impact its quality, stability, and safety for human consumption. Bleaching is a common process used to refine palm oil by removing these impurities. The use of bleaching agents, such as bentonite clay, is prevalent in the industry to improve oil quality, enhance its appearance, and prolong its shelf life. Understanding the comparative physicochemical properties of raw and bentonite-treated bleached palm oil is crucial for optimizing the refining process and ensuring the production of high-quality oil.</w:t>
      </w:r>
    </w:p>
    <w:p w:rsidR="00B6668A" w:rsidRPr="00880A05" w:rsidRDefault="00685EBF" w:rsidP="00880A05">
      <w:pPr>
        <w:spacing w:line="480" w:lineRule="auto"/>
        <w:rPr>
          <w:b/>
          <w:szCs w:val="24"/>
        </w:rPr>
      </w:pPr>
      <w:r w:rsidRPr="00880A05">
        <w:rPr>
          <w:b/>
          <w:szCs w:val="24"/>
        </w:rPr>
        <w:t xml:space="preserve">Impact on Oil Quality and Safety: </w:t>
      </w:r>
      <w:r w:rsidRPr="00880A05">
        <w:rPr>
          <w:szCs w:val="24"/>
        </w:rPr>
        <w:t>The physicochemical properties of palm oil, such as color, free fatty acid content, peroxide value, iodine value, and fatty acid composition, are important indicators of its quality and safety. Raw palm oil, though rich in nutrients like tocotrienols, carotenoids, and other bioactive compounds, may not meet the necessary standards for food and industrial use due to its undesirable characteristics like color, taste, and potential for oxidation. The bleaching process, particularly using bentonite, can influence these properties, and it is important to assess how effectively bentonite improves the quality of the oil without causing undesirable chemical changes. This research aims to provide a deeper understanding of these modifications.</w:t>
      </w:r>
    </w:p>
    <w:p w:rsidR="00B6668A" w:rsidRPr="00880A05" w:rsidRDefault="00685EBF" w:rsidP="00880A05">
      <w:pPr>
        <w:spacing w:line="480" w:lineRule="auto"/>
        <w:rPr>
          <w:szCs w:val="24"/>
        </w:rPr>
      </w:pPr>
      <w:r w:rsidRPr="00880A05">
        <w:rPr>
          <w:b/>
          <w:szCs w:val="24"/>
        </w:rPr>
        <w:t>Environmental and Health Implications</w:t>
      </w:r>
      <w:r w:rsidRPr="00880A05">
        <w:rPr>
          <w:szCs w:val="24"/>
        </w:rPr>
        <w:t xml:space="preserve">: Bentonite, as a natural bleaching agent, is often preferred due to its relatively low cost and ease of use in the palm oil refining process. However, </w:t>
      </w:r>
      <w:r w:rsidRPr="00880A05">
        <w:rPr>
          <w:szCs w:val="24"/>
        </w:rPr>
        <w:lastRenderedPageBreak/>
        <w:t>it is essential to assess the environmental and health implications of its use. Bentonite-based bleaching can affect the oil's content of polyphenols, vitamins, and antioxidants. Furthermore, the process might result in changes in the oil's toxicity profile, particularly if residual bentonite is left in the final product. Evaluating the physicochemical properties of the oil before and after treatment will help ensure that the oil is not only safer for consumption but also meets environmental sustainability standards.</w:t>
      </w:r>
    </w:p>
    <w:p w:rsidR="00B6668A" w:rsidRPr="00880A05" w:rsidRDefault="00685EBF" w:rsidP="00880A05">
      <w:pPr>
        <w:spacing w:line="480" w:lineRule="auto"/>
        <w:rPr>
          <w:b/>
          <w:szCs w:val="24"/>
        </w:rPr>
      </w:pPr>
      <w:r w:rsidRPr="00880A05">
        <w:rPr>
          <w:b/>
          <w:szCs w:val="24"/>
        </w:rPr>
        <w:t xml:space="preserve">Consumer Preferences and Market Demand: </w:t>
      </w:r>
      <w:r w:rsidRPr="00880A05">
        <w:rPr>
          <w:szCs w:val="24"/>
        </w:rPr>
        <w:t>The consumer demand for healthier and more natural food products has been increasing, leading to a greater interest in minimally processed oils that retain beneficial nutrients. Raw palm oil, being more nutrient-dense, is often preferred for its health benefits, while bleached oils are seen as more appealing due to their clean appearance and reduced impurities. The comparative analysis of these oils will provide insights into whether bentonite-based bleaching compromises the nutritional value of the oil or whether it strikes an optimal balance between improving the oil's appearance and maintaining its health-promoting properties.</w:t>
      </w:r>
    </w:p>
    <w:p w:rsidR="00B6668A" w:rsidRPr="00880A05" w:rsidRDefault="00685EBF" w:rsidP="00880A05">
      <w:pPr>
        <w:spacing w:line="480" w:lineRule="auto"/>
        <w:rPr>
          <w:szCs w:val="24"/>
        </w:rPr>
      </w:pPr>
      <w:r w:rsidRPr="00880A05">
        <w:rPr>
          <w:b/>
          <w:szCs w:val="24"/>
        </w:rPr>
        <w:t>Scientific and Technological Innovations:</w:t>
      </w:r>
      <w:r w:rsidRPr="00880A05">
        <w:rPr>
          <w:szCs w:val="24"/>
        </w:rPr>
        <w:t xml:space="preserve"> Palm oil bleaching techniques, particularly the use of bentonite, have evolved over time. The introduction of innovative methods to enhance the effectiveness of bentonite clay or improve its recovery after use could have significant implications for oil quality. Understanding the physicochemical impact of bentonite on palm oil can help in refining these methods, ensuring they are both efficient and environmentally responsible. This project provides a platform to explore the advancements in refining processes </w:t>
      </w:r>
      <w:r w:rsidRPr="00880A05">
        <w:rPr>
          <w:szCs w:val="24"/>
        </w:rPr>
        <w:lastRenderedPageBreak/>
        <w:t>and contribute to the development of more sustainable and consumer-friendly palm oil production.</w:t>
      </w:r>
    </w:p>
    <w:p w:rsidR="00B6668A" w:rsidRPr="00880A05" w:rsidRDefault="00685EBF" w:rsidP="00880A05">
      <w:pPr>
        <w:spacing w:line="480" w:lineRule="auto"/>
        <w:rPr>
          <w:szCs w:val="24"/>
        </w:rPr>
      </w:pPr>
      <w:r w:rsidRPr="00880A05">
        <w:rPr>
          <w:b/>
          <w:szCs w:val="24"/>
        </w:rPr>
        <w:t>Economic Implications:</w:t>
      </w:r>
      <w:r w:rsidRPr="00880A05">
        <w:rPr>
          <w:szCs w:val="24"/>
        </w:rPr>
        <w:t xml:space="preserve"> Palm oil is an essential global commodity, and the cost of refining (including bleaching) directly impacts its final price. By evaluating the effects of bentonite on oil quality, this project may highlight potential improvements or cost-effective alternatives to traditional bleaching methods. This information is valuable not only for producers but also for consumers and policymakers aiming to balance oil quality with production costs.</w:t>
      </w:r>
    </w:p>
    <w:p w:rsidR="00B6668A" w:rsidRPr="00880A05" w:rsidRDefault="00685EBF" w:rsidP="00880A05">
      <w:pPr>
        <w:spacing w:line="480" w:lineRule="auto"/>
        <w:rPr>
          <w:szCs w:val="24"/>
        </w:rPr>
      </w:pPr>
      <w:r w:rsidRPr="00880A05">
        <w:rPr>
          <w:b/>
          <w:szCs w:val="24"/>
        </w:rPr>
        <w:t>Contribution to Food Science and Industry:</w:t>
      </w:r>
      <w:r w:rsidRPr="00880A05">
        <w:rPr>
          <w:szCs w:val="24"/>
        </w:rPr>
        <w:t xml:space="preserve"> The findings from this research could be beneficial for food industries, particularly those involved in oil production, food processing, and nutrition. A comprehensive understanding of how different bleaching agents (like bentonite) affect the properties of palm oil will support the development of better refining processes that maximize oil quality while minimizing potential health risks. Additionally, this study could lay the groundwork for exploring alternative, eco-friendly methods of oil purification.</w:t>
      </w:r>
      <w:bookmarkStart w:id="36" w:name="_Toc216273904"/>
      <w:bookmarkStart w:id="37" w:name="_Toc216186759"/>
    </w:p>
    <w:p w:rsidR="00B6668A" w:rsidRPr="00880A05" w:rsidRDefault="00685EBF" w:rsidP="00880A05">
      <w:pPr>
        <w:pStyle w:val="Heading2"/>
        <w:spacing w:line="480" w:lineRule="auto"/>
        <w:jc w:val="left"/>
        <w:rPr>
          <w:szCs w:val="24"/>
        </w:rPr>
      </w:pPr>
      <w:bookmarkStart w:id="38" w:name="_Toc216276512"/>
      <w:r w:rsidRPr="00880A05">
        <w:rPr>
          <w:szCs w:val="24"/>
        </w:rPr>
        <w:t>1.7 Aim and Objective of the study</w:t>
      </w:r>
      <w:bookmarkEnd w:id="36"/>
      <w:bookmarkEnd w:id="37"/>
      <w:bookmarkEnd w:id="38"/>
    </w:p>
    <w:p w:rsidR="00B6668A" w:rsidRPr="00880A05" w:rsidRDefault="00685EBF" w:rsidP="00880A05">
      <w:pPr>
        <w:pStyle w:val="Heading3"/>
        <w:spacing w:line="480" w:lineRule="auto"/>
        <w:rPr>
          <w:szCs w:val="24"/>
        </w:rPr>
      </w:pPr>
      <w:bookmarkStart w:id="39" w:name="_Toc216273905"/>
      <w:bookmarkStart w:id="40" w:name="_Toc216276513"/>
      <w:bookmarkStart w:id="41" w:name="_Toc216186760"/>
      <w:r w:rsidRPr="00880A05">
        <w:rPr>
          <w:szCs w:val="24"/>
        </w:rPr>
        <w:t>1.7.1 Aim of the study</w:t>
      </w:r>
      <w:bookmarkEnd w:id="39"/>
      <w:bookmarkEnd w:id="40"/>
      <w:bookmarkEnd w:id="41"/>
    </w:p>
    <w:p w:rsidR="00880A05" w:rsidRDefault="00685EBF" w:rsidP="00880A05">
      <w:pPr>
        <w:spacing w:line="480" w:lineRule="auto"/>
        <w:rPr>
          <w:szCs w:val="24"/>
        </w:rPr>
      </w:pPr>
      <w:r w:rsidRPr="00880A05">
        <w:rPr>
          <w:szCs w:val="24"/>
        </w:rPr>
        <w:t>The aim of this study was to compare the physicochemical properties of raw and be</w:t>
      </w:r>
      <w:bookmarkStart w:id="42" w:name="_Toc216186761"/>
      <w:bookmarkStart w:id="43" w:name="_Toc216273906"/>
      <w:bookmarkStart w:id="44" w:name="_Toc216276514"/>
      <w:r w:rsidR="00880A05">
        <w:rPr>
          <w:szCs w:val="24"/>
        </w:rPr>
        <w:t>ntonite-based bleached palm oil.</w:t>
      </w:r>
    </w:p>
    <w:p w:rsidR="00880A05" w:rsidRDefault="00880A05" w:rsidP="00880A05">
      <w:pPr>
        <w:spacing w:line="480" w:lineRule="auto"/>
        <w:rPr>
          <w:b/>
          <w:szCs w:val="24"/>
        </w:rPr>
      </w:pPr>
    </w:p>
    <w:p w:rsidR="00880A05" w:rsidRDefault="00880A05" w:rsidP="00880A05">
      <w:pPr>
        <w:spacing w:line="480" w:lineRule="auto"/>
        <w:rPr>
          <w:b/>
          <w:szCs w:val="24"/>
        </w:rPr>
      </w:pPr>
    </w:p>
    <w:p w:rsidR="00B6668A" w:rsidRPr="00880A05" w:rsidRDefault="00685EBF" w:rsidP="00880A05">
      <w:pPr>
        <w:spacing w:line="480" w:lineRule="auto"/>
        <w:rPr>
          <w:b/>
          <w:szCs w:val="24"/>
        </w:rPr>
      </w:pPr>
      <w:r w:rsidRPr="00880A05">
        <w:rPr>
          <w:b/>
          <w:szCs w:val="24"/>
        </w:rPr>
        <w:lastRenderedPageBreak/>
        <w:t>1.7.2 Objective of the study</w:t>
      </w:r>
      <w:bookmarkEnd w:id="42"/>
      <w:bookmarkEnd w:id="43"/>
      <w:bookmarkEnd w:id="44"/>
    </w:p>
    <w:p w:rsidR="00B6668A" w:rsidRPr="00880A05" w:rsidRDefault="00685EBF" w:rsidP="00880A05">
      <w:pPr>
        <w:spacing w:line="480" w:lineRule="auto"/>
        <w:rPr>
          <w:szCs w:val="24"/>
        </w:rPr>
      </w:pPr>
      <w:r w:rsidRPr="00880A05">
        <w:rPr>
          <w:szCs w:val="24"/>
        </w:rPr>
        <w:t>The objective of the study are to:</w:t>
      </w:r>
    </w:p>
    <w:p w:rsidR="00B6668A" w:rsidRPr="00880A05" w:rsidRDefault="00685EBF" w:rsidP="00880A05">
      <w:pPr>
        <w:pStyle w:val="ListParagraph"/>
        <w:numPr>
          <w:ilvl w:val="0"/>
          <w:numId w:val="1"/>
        </w:numPr>
        <w:spacing w:line="480" w:lineRule="auto"/>
        <w:rPr>
          <w:szCs w:val="24"/>
        </w:rPr>
      </w:pPr>
      <w:r w:rsidRPr="00880A05">
        <w:rPr>
          <w:szCs w:val="24"/>
        </w:rPr>
        <w:t>to conduct palm Oil bleaching using 5% and 10% bentonite.</w:t>
      </w:r>
    </w:p>
    <w:p w:rsidR="00B6668A" w:rsidRPr="00880A05" w:rsidRDefault="00685EBF" w:rsidP="00880A05">
      <w:pPr>
        <w:pStyle w:val="ListParagraph"/>
        <w:numPr>
          <w:ilvl w:val="0"/>
          <w:numId w:val="1"/>
        </w:numPr>
        <w:spacing w:line="480" w:lineRule="auto"/>
        <w:rPr>
          <w:szCs w:val="24"/>
        </w:rPr>
      </w:pPr>
      <w:r w:rsidRPr="00880A05">
        <w:rPr>
          <w:szCs w:val="24"/>
        </w:rPr>
        <w:t xml:space="preserve">to estimate percentage oil  recovery after 5% and 10% bleached palm Oil </w:t>
      </w:r>
    </w:p>
    <w:p w:rsidR="00880A05" w:rsidRPr="00880A05" w:rsidRDefault="00685EBF" w:rsidP="00880A05">
      <w:pPr>
        <w:pStyle w:val="ListParagraph"/>
        <w:numPr>
          <w:ilvl w:val="0"/>
          <w:numId w:val="1"/>
        </w:numPr>
        <w:spacing w:line="480" w:lineRule="auto"/>
        <w:rPr>
          <w:szCs w:val="24"/>
        </w:rPr>
      </w:pPr>
      <w:r w:rsidRPr="00880A05">
        <w:rPr>
          <w:szCs w:val="24"/>
        </w:rPr>
        <w:t>to Determine the physicochemical parameters of raw and bentonite -based palm oil</w:t>
      </w:r>
      <w:bookmarkStart w:id="45" w:name="_Toc216186762"/>
      <w:bookmarkStart w:id="46" w:name="_Toc216273907"/>
      <w:bookmarkStart w:id="47" w:name="_Toc216276515"/>
      <w:r w:rsidR="00880A05">
        <w:rPr>
          <w:szCs w:val="24"/>
        </w:rPr>
        <w:t>.</w:t>
      </w: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rPr>
          <w:szCs w:val="24"/>
        </w:rPr>
      </w:pPr>
    </w:p>
    <w:p w:rsidR="00880A05" w:rsidRDefault="00880A05" w:rsidP="00880A05">
      <w:pPr>
        <w:pStyle w:val="ListParagraph"/>
        <w:spacing w:line="480" w:lineRule="auto"/>
        <w:jc w:val="center"/>
        <w:rPr>
          <w:szCs w:val="24"/>
        </w:rPr>
      </w:pPr>
    </w:p>
    <w:p w:rsidR="00B6668A" w:rsidRPr="00880A05" w:rsidRDefault="00685EBF" w:rsidP="00880A05">
      <w:pPr>
        <w:pStyle w:val="ListParagraph"/>
        <w:spacing w:line="480" w:lineRule="auto"/>
        <w:jc w:val="center"/>
        <w:rPr>
          <w:b/>
          <w:szCs w:val="24"/>
        </w:rPr>
      </w:pPr>
      <w:r w:rsidRPr="00880A05">
        <w:rPr>
          <w:b/>
          <w:szCs w:val="24"/>
        </w:rPr>
        <w:lastRenderedPageBreak/>
        <w:t>CHAPTER 2</w:t>
      </w:r>
      <w:bookmarkEnd w:id="45"/>
      <w:bookmarkEnd w:id="46"/>
      <w:bookmarkEnd w:id="47"/>
    </w:p>
    <w:p w:rsidR="00B6668A" w:rsidRPr="00880A05" w:rsidRDefault="00685EBF" w:rsidP="00880A05">
      <w:pPr>
        <w:pStyle w:val="Heading1"/>
        <w:rPr>
          <w:b/>
          <w:szCs w:val="24"/>
        </w:rPr>
      </w:pPr>
      <w:bookmarkStart w:id="48" w:name="_Toc216273908"/>
      <w:bookmarkStart w:id="49" w:name="_Toc216276516"/>
      <w:bookmarkStart w:id="50" w:name="_Toc216186763"/>
      <w:r w:rsidRPr="00880A05">
        <w:rPr>
          <w:b/>
          <w:szCs w:val="24"/>
        </w:rPr>
        <w:t>2.0 LITERATURE REVIEW</w:t>
      </w:r>
      <w:bookmarkEnd w:id="48"/>
      <w:bookmarkEnd w:id="49"/>
      <w:bookmarkEnd w:id="50"/>
    </w:p>
    <w:p w:rsidR="00B6668A" w:rsidRPr="00880A05" w:rsidRDefault="00685EBF" w:rsidP="00880A05">
      <w:pPr>
        <w:pStyle w:val="Heading2"/>
        <w:spacing w:line="480" w:lineRule="auto"/>
        <w:jc w:val="left"/>
        <w:rPr>
          <w:szCs w:val="24"/>
        </w:rPr>
      </w:pPr>
      <w:bookmarkStart w:id="51" w:name="_Toc216186764"/>
      <w:bookmarkStart w:id="52" w:name="_Toc216273909"/>
      <w:bookmarkStart w:id="53" w:name="_Toc216276517"/>
      <w:r w:rsidRPr="00880A05">
        <w:rPr>
          <w:szCs w:val="24"/>
        </w:rPr>
        <w:t>2.1 Overview of Palm oil</w:t>
      </w:r>
      <w:bookmarkEnd w:id="51"/>
      <w:bookmarkEnd w:id="52"/>
      <w:bookmarkEnd w:id="53"/>
    </w:p>
    <w:p w:rsidR="00B6668A" w:rsidRPr="00880A05" w:rsidRDefault="00685EBF" w:rsidP="00880A05">
      <w:pPr>
        <w:spacing w:line="480" w:lineRule="auto"/>
        <w:rPr>
          <w:szCs w:val="24"/>
        </w:rPr>
      </w:pPr>
      <w:r w:rsidRPr="00880A05">
        <w:rPr>
          <w:szCs w:val="24"/>
        </w:rPr>
        <w:t>Palm oil is one of the world’s most versatile and economically important vegetable oils, obtained from the mesocarp of the fruit of Elaeis guineensis. It plays an essential role in the diets, economies, and industries of tropical countries, particularly in West Africa and Southeast Asia. Its rich carotenoid and tocopherol content makes it unique among vegetable oils (Kheang, May, Ngan, &amp; Basiron, 2021). However, crude palm oil (CPO) contains impurities such as gums, phospholipids, pigments, and trace metals, which can adversely affect flavour, colour, and storage stability (Nweke &amp; Ajemba, 2022)</w:t>
      </w:r>
      <w:r w:rsidRPr="00880A05">
        <w:rPr>
          <w:i/>
          <w:iCs/>
          <w:szCs w:val="24"/>
        </w:rPr>
        <w:t xml:space="preserve">. </w:t>
      </w:r>
      <w:r w:rsidRPr="00880A05">
        <w:rPr>
          <w:szCs w:val="24"/>
        </w:rPr>
        <w:t>Refining and bleaching, therefore, become indispensable for ensuring the oil’s suitability for human consumption and industrial use.</w:t>
      </w:r>
    </w:p>
    <w:p w:rsidR="00B6668A" w:rsidRPr="00880A05" w:rsidRDefault="00685EBF" w:rsidP="00880A05">
      <w:pPr>
        <w:pStyle w:val="Heading2"/>
        <w:spacing w:line="480" w:lineRule="auto"/>
        <w:jc w:val="left"/>
        <w:rPr>
          <w:szCs w:val="24"/>
        </w:rPr>
      </w:pPr>
      <w:bookmarkStart w:id="54" w:name="_Toc216186765"/>
      <w:bookmarkStart w:id="55" w:name="_Toc216273910"/>
      <w:bookmarkStart w:id="56" w:name="_Toc216276518"/>
      <w:r w:rsidRPr="00880A05">
        <w:rPr>
          <w:szCs w:val="24"/>
        </w:rPr>
        <w:t>2.2 Composition of Palm Oil</w:t>
      </w:r>
      <w:bookmarkEnd w:id="54"/>
      <w:bookmarkEnd w:id="55"/>
      <w:bookmarkEnd w:id="56"/>
    </w:p>
    <w:p w:rsidR="00B6668A" w:rsidRPr="00880A05" w:rsidRDefault="00685EBF" w:rsidP="00880A05">
      <w:pPr>
        <w:spacing w:line="480" w:lineRule="auto"/>
        <w:rPr>
          <w:szCs w:val="24"/>
        </w:rPr>
      </w:pPr>
      <w:r w:rsidRPr="00880A05">
        <w:rPr>
          <w:szCs w:val="24"/>
        </w:rPr>
        <w:t xml:space="preserve">Chemically, crude palm oil is composed predominantly of triglycerides (approximately 95%) and minor components such as free fatty acids (FFA), carotenoids, sterols, phosphatides, tocopherols, and trace metals (Kheang </w:t>
      </w:r>
      <w:r w:rsidRPr="00880A05">
        <w:rPr>
          <w:i/>
          <w:iCs/>
          <w:szCs w:val="24"/>
        </w:rPr>
        <w:t>et al., 2021). It</w:t>
      </w:r>
      <w:r w:rsidRPr="00880A05">
        <w:rPr>
          <w:szCs w:val="24"/>
        </w:rPr>
        <w:t>s high palmitic and oleic acid content makes it semi-solid at room temperature, while carotenoids confer its characteristic reddish-orange colour (Maged, 2020). These minor components are nutritionally beneficial but also influence the oil’s stability and refining behaviour.</w:t>
      </w:r>
    </w:p>
    <w:p w:rsidR="00B6668A" w:rsidRPr="00880A05" w:rsidRDefault="00685EBF" w:rsidP="00880A05">
      <w:pPr>
        <w:pStyle w:val="Heading3"/>
        <w:spacing w:line="480" w:lineRule="auto"/>
        <w:rPr>
          <w:szCs w:val="24"/>
        </w:rPr>
      </w:pPr>
      <w:bookmarkStart w:id="57" w:name="_Toc216186766"/>
      <w:bookmarkStart w:id="58" w:name="_Toc216276519"/>
      <w:bookmarkStart w:id="59" w:name="_Toc216273911"/>
      <w:r w:rsidRPr="00880A05">
        <w:rPr>
          <w:szCs w:val="24"/>
        </w:rPr>
        <w:lastRenderedPageBreak/>
        <w:t>2.2.1 Oil Components</w:t>
      </w:r>
      <w:bookmarkEnd w:id="57"/>
      <w:bookmarkEnd w:id="58"/>
      <w:bookmarkEnd w:id="59"/>
    </w:p>
    <w:p w:rsidR="00B6668A" w:rsidRPr="00880A05" w:rsidRDefault="00685EBF" w:rsidP="00880A05">
      <w:pPr>
        <w:spacing w:line="480" w:lineRule="auto"/>
        <w:rPr>
          <w:szCs w:val="24"/>
        </w:rPr>
      </w:pPr>
      <w:r w:rsidRPr="00880A05">
        <w:rPr>
          <w:szCs w:val="24"/>
        </w:rPr>
        <w:t>Palm oil's lipid matrix is dominated by triacylglycerols (TAGs), making up the vast majority of its composition. These TAGs consist of a glycerol backbone esterified to three fatty acid chains. The fatty acid profile is relatively balanced: palmitic acid (C16:0) is typically around 40–45%, oleic acid (C18:1) is also abundant, and smaller proportions of linoleic (C18:2) and stearic (C18:0) acids complete the profile (Alhaji, 2024). This balance contributes to palm oil’s semi-solid nature at room temperature, making it functionally valuable in many applications.</w:t>
      </w:r>
    </w:p>
    <w:p w:rsidR="00B6668A" w:rsidRPr="00880A05" w:rsidRDefault="00685EBF" w:rsidP="00880A05">
      <w:pPr>
        <w:pStyle w:val="Heading3"/>
        <w:spacing w:line="480" w:lineRule="auto"/>
        <w:rPr>
          <w:szCs w:val="24"/>
        </w:rPr>
      </w:pPr>
      <w:bookmarkStart w:id="60" w:name="_Toc216273912"/>
      <w:bookmarkStart w:id="61" w:name="_Toc216276520"/>
      <w:bookmarkStart w:id="62" w:name="_Toc216186767"/>
      <w:r w:rsidRPr="00880A05">
        <w:rPr>
          <w:szCs w:val="24"/>
        </w:rPr>
        <w:t>2.2.2 Non-Oil Components</w:t>
      </w:r>
      <w:bookmarkEnd w:id="60"/>
      <w:bookmarkEnd w:id="61"/>
      <w:bookmarkEnd w:id="62"/>
    </w:p>
    <w:p w:rsidR="00B6668A" w:rsidRPr="00880A05" w:rsidRDefault="00685EBF" w:rsidP="00880A05">
      <w:pPr>
        <w:spacing w:line="480" w:lineRule="auto"/>
        <w:rPr>
          <w:szCs w:val="24"/>
        </w:rPr>
      </w:pPr>
      <w:r w:rsidRPr="00880A05">
        <w:rPr>
          <w:szCs w:val="24"/>
        </w:rPr>
        <w:t>Beyond the TAGs, crude palm oil contains a rich mixture of minor lipids and non-lipid compounds that, while small in quantity, play outsized roles in nutritional value and stability:</w:t>
      </w:r>
    </w:p>
    <w:p w:rsidR="00B6668A" w:rsidRPr="00880A05" w:rsidRDefault="00685EBF" w:rsidP="00880A05">
      <w:pPr>
        <w:spacing w:line="480" w:lineRule="auto"/>
        <w:rPr>
          <w:szCs w:val="24"/>
        </w:rPr>
      </w:pPr>
      <w:r w:rsidRPr="00880A05">
        <w:rPr>
          <w:szCs w:val="24"/>
        </w:rPr>
        <w:t>Carotenoids: These pigments (e.g., α- and β-carotene) give raw palm oil its characteristic red-orange hue. Structurally, they are long conjugated polyene chains, which not only absorb visible light but also act as provitamin A precursors (Tan, Lee, &amp; Tan, 2021).</w:t>
      </w:r>
    </w:p>
    <w:p w:rsidR="00B6668A" w:rsidRPr="00880A05" w:rsidRDefault="00685EBF" w:rsidP="00880A05">
      <w:pPr>
        <w:spacing w:line="480" w:lineRule="auto"/>
        <w:rPr>
          <w:szCs w:val="24"/>
        </w:rPr>
      </w:pPr>
      <w:r w:rsidRPr="00880A05">
        <w:rPr>
          <w:szCs w:val="24"/>
        </w:rPr>
        <w:t>Tocopherols and Tocotrienols (Vitamin E): Especially notable are tocotrienols, which have a chromanol ring and an unsaturated isoprenoid tail that allows for effective integration into lipid membranes and strong antioxidant behavior (Sundram, 2003</w:t>
      </w:r>
      <w:r w:rsidRPr="00880A05">
        <w:rPr>
          <w:i/>
          <w:iCs/>
          <w:szCs w:val="24"/>
        </w:rPr>
        <w:t>).</w:t>
      </w:r>
    </w:p>
    <w:p w:rsidR="00B6668A" w:rsidRPr="00880A05" w:rsidRDefault="00685EBF" w:rsidP="00880A05">
      <w:pPr>
        <w:spacing w:line="480" w:lineRule="auto"/>
        <w:rPr>
          <w:szCs w:val="24"/>
        </w:rPr>
      </w:pPr>
      <w:r w:rsidRPr="00880A05">
        <w:rPr>
          <w:szCs w:val="24"/>
        </w:rPr>
        <w:t>Phospholipids and Glycolipids: These amphipathic molecules — with a polar head (phosphate or sugar) and fatty acid tails — influence emulsion behavior, interface dynamics, and headgroup interactions.</w:t>
      </w:r>
    </w:p>
    <w:p w:rsidR="00B6668A" w:rsidRPr="00880A05" w:rsidRDefault="00685EBF" w:rsidP="00880A05">
      <w:pPr>
        <w:spacing w:line="480" w:lineRule="auto"/>
        <w:rPr>
          <w:szCs w:val="24"/>
        </w:rPr>
      </w:pPr>
      <w:r w:rsidRPr="00880A05">
        <w:rPr>
          <w:szCs w:val="24"/>
        </w:rPr>
        <w:lastRenderedPageBreak/>
        <w:t xml:space="preserve">Sterols and Other Minor Components: Phytosterols (e.g., β-sitosterol) and small amounts of glycolipids or hydrocarbons also feature, contributing to nutritional and structural properties (May &amp; Fornasini, </w:t>
      </w:r>
      <w:r w:rsidRPr="00880A05">
        <w:rPr>
          <w:i/>
          <w:iCs/>
          <w:szCs w:val="24"/>
        </w:rPr>
        <w:t>2014).</w:t>
      </w:r>
    </w:p>
    <w:p w:rsidR="00B6668A" w:rsidRPr="00880A05" w:rsidRDefault="00685EBF" w:rsidP="00880A05">
      <w:pPr>
        <w:spacing w:line="480" w:lineRule="auto"/>
        <w:rPr>
          <w:szCs w:val="24"/>
        </w:rPr>
      </w:pPr>
      <w:r w:rsidRPr="00880A05">
        <w:rPr>
          <w:szCs w:val="24"/>
        </w:rPr>
        <w:t>These non-oil molecules, although present in relatively low concentrations, significantly impact the color, antioxidant capacity, and stability of palm oil.</w:t>
      </w:r>
    </w:p>
    <w:p w:rsidR="00B6668A" w:rsidRPr="00880A05" w:rsidRDefault="00685EBF" w:rsidP="00880A05">
      <w:pPr>
        <w:pStyle w:val="Heading2"/>
        <w:spacing w:line="480" w:lineRule="auto"/>
        <w:jc w:val="left"/>
        <w:rPr>
          <w:szCs w:val="24"/>
        </w:rPr>
      </w:pPr>
      <w:bookmarkStart w:id="63" w:name="_Toc216186768"/>
      <w:bookmarkStart w:id="64" w:name="_Toc216276521"/>
      <w:bookmarkStart w:id="65" w:name="_Toc216273913"/>
      <w:r w:rsidRPr="00880A05">
        <w:rPr>
          <w:szCs w:val="24"/>
        </w:rPr>
        <w:t>2.3 Palm Oil Refining Processes.</w:t>
      </w:r>
      <w:bookmarkEnd w:id="63"/>
      <w:bookmarkEnd w:id="64"/>
      <w:bookmarkEnd w:id="65"/>
    </w:p>
    <w:p w:rsidR="00B6668A" w:rsidRPr="00880A05" w:rsidRDefault="00685EBF" w:rsidP="00880A05">
      <w:pPr>
        <w:spacing w:line="480" w:lineRule="auto"/>
        <w:rPr>
          <w:szCs w:val="24"/>
        </w:rPr>
      </w:pPr>
      <w:r w:rsidRPr="00880A05">
        <w:rPr>
          <w:szCs w:val="24"/>
        </w:rPr>
        <w:t>Palm oil processing involves several stages—fruit sterilization, threshing, digestion, pressing, clarification, and refining (FAO, 2023</w:t>
      </w:r>
      <w:r w:rsidRPr="00880A05">
        <w:rPr>
          <w:i/>
          <w:iCs/>
          <w:szCs w:val="24"/>
        </w:rPr>
        <w:t xml:space="preserve">). </w:t>
      </w:r>
      <w:r w:rsidRPr="00880A05">
        <w:rPr>
          <w:szCs w:val="24"/>
        </w:rPr>
        <w:t>Traditionally, Nigerian small-scale processors employ rudimentary equipment and manual methods, leading to lower oil yield and higher impurity levels.</w:t>
      </w:r>
    </w:p>
    <w:p w:rsidR="00B6668A" w:rsidRPr="00880A05" w:rsidRDefault="00685EBF" w:rsidP="00880A05">
      <w:pPr>
        <w:spacing w:line="480" w:lineRule="auto"/>
        <w:rPr>
          <w:szCs w:val="24"/>
        </w:rPr>
      </w:pPr>
      <w:r w:rsidRPr="00880A05">
        <w:rPr>
          <w:szCs w:val="24"/>
        </w:rPr>
        <w:t>Sterilization: Fresh fruit bunches (FFB) are steamed at high temperature to deactivate lipolytic enzymes and loosen fruits from bunches.</w:t>
      </w:r>
    </w:p>
    <w:p w:rsidR="00B6668A" w:rsidRPr="00880A05" w:rsidRDefault="00685EBF" w:rsidP="00880A05">
      <w:pPr>
        <w:spacing w:line="480" w:lineRule="auto"/>
        <w:rPr>
          <w:szCs w:val="24"/>
        </w:rPr>
      </w:pPr>
      <w:r w:rsidRPr="00880A05">
        <w:rPr>
          <w:szCs w:val="24"/>
        </w:rPr>
        <w:t>Threshing and Digestion: Fruits are separated and pounded to rupture the oil-bearing mesocarp cells.</w:t>
      </w:r>
    </w:p>
    <w:p w:rsidR="00B6668A" w:rsidRPr="00880A05" w:rsidRDefault="00685EBF" w:rsidP="00880A05">
      <w:pPr>
        <w:spacing w:line="480" w:lineRule="auto"/>
        <w:rPr>
          <w:szCs w:val="24"/>
        </w:rPr>
      </w:pPr>
      <w:r w:rsidRPr="00880A05">
        <w:rPr>
          <w:szCs w:val="24"/>
        </w:rPr>
        <w:t>Pressing: The digested pulp is pressed mechanically to extract crude palm oil.</w:t>
      </w:r>
    </w:p>
    <w:p w:rsidR="00B6668A" w:rsidRPr="00880A05" w:rsidRDefault="00685EBF" w:rsidP="00880A05">
      <w:pPr>
        <w:spacing w:line="480" w:lineRule="auto"/>
        <w:rPr>
          <w:szCs w:val="24"/>
        </w:rPr>
      </w:pPr>
      <w:r w:rsidRPr="00880A05">
        <w:rPr>
          <w:szCs w:val="24"/>
        </w:rPr>
        <w:t>Clarification: The crude oil is heated and allowed to settle, removing water and impurities.</w:t>
      </w:r>
    </w:p>
    <w:p w:rsidR="00B6668A" w:rsidRPr="00880A05" w:rsidRDefault="00685EBF" w:rsidP="00880A05">
      <w:pPr>
        <w:spacing w:line="480" w:lineRule="auto"/>
        <w:rPr>
          <w:szCs w:val="24"/>
        </w:rPr>
      </w:pPr>
      <w:r w:rsidRPr="00880A05">
        <w:rPr>
          <w:szCs w:val="24"/>
        </w:rPr>
        <w:t>Refining: The crude oil undergoes degumming (removal of phospholipids), neutralisation (free fatty acid reduction), bleaching (removal of colour and trace impurities), and deodorisation (elimination of volatile compounds).</w:t>
      </w:r>
    </w:p>
    <w:p w:rsidR="00B6668A" w:rsidRPr="00880A05" w:rsidRDefault="00685EBF" w:rsidP="00880A05">
      <w:pPr>
        <w:spacing w:line="480" w:lineRule="auto"/>
        <w:rPr>
          <w:szCs w:val="24"/>
        </w:rPr>
      </w:pPr>
      <w:r w:rsidRPr="00880A05">
        <w:rPr>
          <w:szCs w:val="24"/>
        </w:rPr>
        <w:lastRenderedPageBreak/>
        <w:t>Modern mechanised mills achieve higher extraction efficiency and better product quality. Improving local processing through bentonite-based refining can significantly enhance Nigeria’s palm oil value chain.</w:t>
      </w:r>
      <w:bookmarkStart w:id="66" w:name="_Toc216273914"/>
      <w:bookmarkStart w:id="67" w:name="_Toc216186769"/>
    </w:p>
    <w:p w:rsidR="00B6668A" w:rsidRPr="00880A05" w:rsidRDefault="00685EBF" w:rsidP="00880A05">
      <w:pPr>
        <w:spacing w:line="480" w:lineRule="auto"/>
        <w:rPr>
          <w:szCs w:val="24"/>
        </w:rPr>
      </w:pPr>
      <w:bookmarkStart w:id="68" w:name="_Toc216276522"/>
      <w:r w:rsidRPr="00880A05">
        <w:rPr>
          <w:rStyle w:val="Heading3Char"/>
          <w:szCs w:val="24"/>
        </w:rPr>
        <w:t>2.3.1 Palm Oil Bleaching</w:t>
      </w:r>
      <w:bookmarkEnd w:id="68"/>
      <w:r w:rsidRPr="00880A05">
        <w:rPr>
          <w:szCs w:val="24"/>
        </w:rPr>
        <w:t>.</w:t>
      </w:r>
      <w:bookmarkEnd w:id="66"/>
      <w:bookmarkEnd w:id="67"/>
    </w:p>
    <w:p w:rsidR="00B6668A" w:rsidRPr="00880A05" w:rsidRDefault="00685EBF" w:rsidP="00880A05">
      <w:pPr>
        <w:spacing w:line="480" w:lineRule="auto"/>
        <w:rPr>
          <w:szCs w:val="24"/>
        </w:rPr>
      </w:pPr>
      <w:r w:rsidRPr="00880A05">
        <w:rPr>
          <w:szCs w:val="24"/>
        </w:rPr>
        <w:t>Bleaching is carried out using bleaching earth (adsorbent clay) under controlled temperature and vacuum or inert gas. The clay interacts with color pigments, peroxides, and trace metals via adsorption, significantly improving the visual and chemical quality of the oil (Cambridge Core, 2021). The effectiveness of the bleaching stage depends heavily on the type of clay, activation conditions, dosage, contact time, and process temperature.</w:t>
      </w:r>
    </w:p>
    <w:p w:rsidR="00B6668A" w:rsidRPr="00880A05" w:rsidRDefault="00685EBF" w:rsidP="00880A05">
      <w:pPr>
        <w:pStyle w:val="Heading3"/>
        <w:spacing w:line="480" w:lineRule="auto"/>
        <w:rPr>
          <w:szCs w:val="24"/>
        </w:rPr>
      </w:pPr>
      <w:bookmarkStart w:id="69" w:name="_Toc216276523"/>
      <w:bookmarkStart w:id="70" w:name="_Toc216273915"/>
      <w:bookmarkStart w:id="71" w:name="_Toc216186770"/>
      <w:r w:rsidRPr="00880A05">
        <w:rPr>
          <w:szCs w:val="24"/>
        </w:rPr>
        <w:t>2.3.2 Bentonite Bleaching Processes</w:t>
      </w:r>
      <w:bookmarkEnd w:id="69"/>
      <w:bookmarkEnd w:id="70"/>
      <w:bookmarkEnd w:id="71"/>
    </w:p>
    <w:p w:rsidR="00B6668A" w:rsidRPr="00880A05" w:rsidRDefault="00685EBF" w:rsidP="00880A05">
      <w:pPr>
        <w:spacing w:line="480" w:lineRule="auto"/>
        <w:rPr>
          <w:iCs/>
          <w:szCs w:val="24"/>
        </w:rPr>
      </w:pPr>
      <w:r w:rsidRPr="00880A05">
        <w:rPr>
          <w:szCs w:val="24"/>
        </w:rPr>
        <w:t>Bentonite is one of the most commonly used bleaching earths. When activated typically with acids such as sulfuric or fluoride acids its surface area and acidity increase, making it more effective at adsorbing FFAs, peroxides, and pigments (Siregar, Irma, Perdana, Jusnita, &amp; Syahbella, 2019). For instance, fluoride-acid–activated bentonite has shown substantial improvements in bleaching performance, reducing peroxide value and free fatty acid content (Siregar</w:t>
      </w:r>
      <w:r w:rsidRPr="00880A05">
        <w:rPr>
          <w:i/>
          <w:iCs/>
          <w:szCs w:val="24"/>
        </w:rPr>
        <w:t xml:space="preserve"> etal., 2019)</w:t>
      </w:r>
      <w:r w:rsidRPr="00880A05">
        <w:rPr>
          <w:szCs w:val="24"/>
        </w:rPr>
        <w:t>. Other critical variables in the bleaching process include the bentonite dosage, the contact time between oil and clay, and the bleaching temperature (</w:t>
      </w:r>
      <w:r w:rsidRPr="00880A05">
        <w:rPr>
          <w:iCs/>
          <w:szCs w:val="24"/>
        </w:rPr>
        <w:t>Usman, Oribayo, &amp; Adebayo, 2016).</w:t>
      </w:r>
    </w:p>
    <w:p w:rsidR="00B6668A" w:rsidRPr="00880A05" w:rsidRDefault="00685EBF" w:rsidP="00880A05">
      <w:pPr>
        <w:pStyle w:val="Heading3"/>
        <w:spacing w:line="480" w:lineRule="auto"/>
        <w:rPr>
          <w:szCs w:val="24"/>
        </w:rPr>
      </w:pPr>
      <w:bookmarkStart w:id="72" w:name="_Toc216186771"/>
      <w:bookmarkStart w:id="73" w:name="_Toc216273916"/>
      <w:bookmarkStart w:id="74" w:name="_Toc216276524"/>
      <w:r w:rsidRPr="00880A05">
        <w:rPr>
          <w:szCs w:val="24"/>
        </w:rPr>
        <w:lastRenderedPageBreak/>
        <w:t>2.3.3 Composition and Structure of Bentonite Clay</w:t>
      </w:r>
      <w:bookmarkEnd w:id="72"/>
      <w:bookmarkEnd w:id="73"/>
      <w:bookmarkEnd w:id="74"/>
    </w:p>
    <w:p w:rsidR="00B6668A" w:rsidRPr="00880A05" w:rsidRDefault="00685EBF" w:rsidP="00880A05">
      <w:pPr>
        <w:spacing w:line="480" w:lineRule="auto"/>
        <w:rPr>
          <w:szCs w:val="24"/>
        </w:rPr>
      </w:pPr>
      <w:r w:rsidRPr="00880A05">
        <w:rPr>
          <w:szCs w:val="24"/>
        </w:rPr>
        <w:t xml:space="preserve">Bentonite is essentially composed of montmorillonite, a 2:1 layered phyllosilicate mineral. This “TOT” (tetrahedral-octahedral-tetrahedral) structure consists of two silica tetrahedral sheets sandwiching an alumina octahedral sheet, which enables substantial interlayer spacing (Usman et </w:t>
      </w:r>
      <w:r w:rsidRPr="00880A05">
        <w:rPr>
          <w:i/>
          <w:iCs/>
          <w:szCs w:val="24"/>
        </w:rPr>
        <w:t>al.,</w:t>
      </w:r>
      <w:r w:rsidRPr="00880A05">
        <w:rPr>
          <w:szCs w:val="24"/>
        </w:rPr>
        <w:t xml:space="preserve"> 2016).Its chemical formula can be approximated as (Na, Ca).</w:t>
      </w:r>
    </w:p>
    <w:p w:rsidR="00B6668A" w:rsidRPr="00880A05" w:rsidRDefault="00685EBF" w:rsidP="00880A05">
      <w:pPr>
        <w:spacing w:line="480" w:lineRule="auto"/>
        <w:rPr>
          <w:szCs w:val="24"/>
        </w:rPr>
      </w:pPr>
      <w:r w:rsidRPr="00880A05">
        <w:rPr>
          <w:szCs w:val="24"/>
        </w:rPr>
        <w:t xml:space="preserve"> (Al, Mg)22Si44 O1010 (OH)22 ·nH₂O, where negative charges in the layers are balanced by cations (Na⁺, Ca²⁺) and water molecules (Usman </w:t>
      </w:r>
      <w:r w:rsidRPr="00880A05">
        <w:rPr>
          <w:i/>
          <w:iCs/>
          <w:szCs w:val="24"/>
        </w:rPr>
        <w:t>et al.,</w:t>
      </w:r>
      <w:r w:rsidRPr="00880A05">
        <w:rPr>
          <w:szCs w:val="24"/>
        </w:rPr>
        <w:t xml:space="preserve"> 2016).</w:t>
      </w:r>
    </w:p>
    <w:p w:rsidR="00B6668A" w:rsidRPr="00880A05" w:rsidRDefault="00685EBF" w:rsidP="00880A05">
      <w:pPr>
        <w:spacing w:line="480" w:lineRule="auto"/>
        <w:rPr>
          <w:szCs w:val="24"/>
        </w:rPr>
      </w:pPr>
      <w:r w:rsidRPr="00880A05">
        <w:rPr>
          <w:szCs w:val="24"/>
        </w:rPr>
        <w:t>When acid-activated (for example, with sulfuric acid), the bentonite’s structure becomes more porous and acidic, increasing its adsorption capacity (Hailemariam, 2024; Tutun Nugraha, 2024). These structural changes  particularly the increase in surface area and the creation of more active sites  are key to the clay’s performance in bleaching.</w:t>
      </w:r>
    </w:p>
    <w:p w:rsidR="00B6668A" w:rsidRPr="00880A05" w:rsidRDefault="00685EBF" w:rsidP="00880A05">
      <w:pPr>
        <w:pStyle w:val="Heading2"/>
        <w:spacing w:line="480" w:lineRule="auto"/>
        <w:jc w:val="left"/>
        <w:rPr>
          <w:szCs w:val="24"/>
        </w:rPr>
      </w:pPr>
      <w:bookmarkStart w:id="75" w:name="_Toc216276525"/>
      <w:bookmarkStart w:id="76" w:name="_Toc216186772"/>
      <w:bookmarkStart w:id="77" w:name="_Toc216273917"/>
      <w:r w:rsidRPr="00880A05">
        <w:rPr>
          <w:szCs w:val="24"/>
        </w:rPr>
        <w:t>2.4 Chemistry of Oil Oxidation and Its Relevance to Bleaching</w:t>
      </w:r>
      <w:bookmarkEnd w:id="75"/>
      <w:bookmarkEnd w:id="76"/>
      <w:bookmarkEnd w:id="77"/>
    </w:p>
    <w:p w:rsidR="00B6668A" w:rsidRPr="00880A05" w:rsidRDefault="00685EBF" w:rsidP="00880A05">
      <w:pPr>
        <w:spacing w:line="480" w:lineRule="auto"/>
        <w:rPr>
          <w:szCs w:val="24"/>
        </w:rPr>
      </w:pPr>
      <w:r w:rsidRPr="00880A05">
        <w:rPr>
          <w:szCs w:val="24"/>
        </w:rPr>
        <w:t xml:space="preserve">Palm oil, like other edible oils, is highly susceptible to oxidative degradation, which affects flavour, colour, and shelf life. Lipid oxidation involves a complex series of radical-mediated reactions that produce primary and secondary oxidation products (Kheang </w:t>
      </w:r>
      <w:r w:rsidRPr="00880A05">
        <w:rPr>
          <w:i/>
          <w:iCs/>
          <w:szCs w:val="24"/>
        </w:rPr>
        <w:t xml:space="preserve">et al., 2021). </w:t>
      </w:r>
      <w:r w:rsidRPr="00880A05">
        <w:rPr>
          <w:szCs w:val="24"/>
        </w:rPr>
        <w:t>The process is initiated by the abstraction of a hydrogen atom from an unsaturated fatty acid, forming a lipid radical that reacts with oxygen to produce lipid hydroperoxides. These hydroperoxides subsequently decompose into aldehydes, ketones, and polymers that cause rancidity, off-flavours, and colour darkening (Nweke &amp; Ajemba, 2022</w:t>
      </w:r>
      <w:r w:rsidRPr="00880A05">
        <w:rPr>
          <w:i/>
          <w:iCs/>
          <w:szCs w:val="24"/>
        </w:rPr>
        <w:t>)</w:t>
      </w:r>
      <w:r w:rsidRPr="00880A05">
        <w:rPr>
          <w:szCs w:val="24"/>
        </w:rPr>
        <w:t>.</w:t>
      </w:r>
    </w:p>
    <w:p w:rsidR="00B6668A" w:rsidRPr="00880A05" w:rsidRDefault="00685EBF" w:rsidP="00880A05">
      <w:pPr>
        <w:spacing w:line="480" w:lineRule="auto"/>
        <w:rPr>
          <w:szCs w:val="24"/>
        </w:rPr>
      </w:pPr>
      <w:r w:rsidRPr="00880A05">
        <w:rPr>
          <w:szCs w:val="24"/>
        </w:rPr>
        <w:lastRenderedPageBreak/>
        <w:t>The dominant pathway is autoxidation, a chain reaction involving free radicals, which comprises three phases: initiation, propagation, and termination.</w:t>
      </w:r>
    </w:p>
    <w:p w:rsidR="00B6668A" w:rsidRPr="00880A05" w:rsidRDefault="00685EBF" w:rsidP="00880A05">
      <w:pPr>
        <w:spacing w:line="480" w:lineRule="auto"/>
        <w:rPr>
          <w:szCs w:val="24"/>
        </w:rPr>
      </w:pPr>
      <w:r w:rsidRPr="00880A05">
        <w:rPr>
          <w:szCs w:val="24"/>
        </w:rPr>
        <w:t>Initiation: A hydrogen atom is abstracted from an unsaturated fatty acid (RH), producing a lipid radical (R·).RH→R</w:t>
      </w:r>
      <w:r w:rsidRPr="00880A05">
        <w:rPr>
          <w:rFonts w:hAnsi="Cambria Math"/>
          <w:szCs w:val="24"/>
        </w:rPr>
        <w:t>⋅</w:t>
      </w:r>
      <w:r w:rsidRPr="00880A05">
        <w:rPr>
          <w:szCs w:val="24"/>
        </w:rPr>
        <w:t>+H</w:t>
      </w:r>
      <w:r w:rsidRPr="00880A05">
        <w:rPr>
          <w:rFonts w:hAnsi="Cambria Math"/>
          <w:szCs w:val="24"/>
        </w:rPr>
        <w:t>⋅</w:t>
      </w:r>
    </w:p>
    <w:p w:rsidR="00B6668A" w:rsidRPr="00880A05" w:rsidRDefault="00685EBF" w:rsidP="00880A05">
      <w:pPr>
        <w:spacing w:line="480" w:lineRule="auto"/>
        <w:rPr>
          <w:szCs w:val="24"/>
        </w:rPr>
      </w:pPr>
      <w:r w:rsidRPr="00880A05">
        <w:rPr>
          <w:szCs w:val="24"/>
        </w:rPr>
        <w:t>Propagation: The radical (R·) reacts with molecular oxygen (O₂), forming a peroxyl radical (ROO·). This peroxyl radical then abstracts a hydrogen from another lipid molecule, producing a hydroperoxide (ROOH) and another lipid radical:R</w:t>
      </w:r>
      <w:r w:rsidRPr="00880A05">
        <w:rPr>
          <w:rFonts w:hAnsi="Cambria Math"/>
          <w:szCs w:val="24"/>
        </w:rPr>
        <w:t>⋅</w:t>
      </w:r>
      <w:r w:rsidRPr="00880A05">
        <w:rPr>
          <w:szCs w:val="24"/>
        </w:rPr>
        <w:t>+O2→ROO</w:t>
      </w:r>
      <w:r w:rsidRPr="00880A05">
        <w:rPr>
          <w:rFonts w:hAnsi="Cambria Math"/>
          <w:szCs w:val="24"/>
        </w:rPr>
        <w:t>⋅</w:t>
      </w:r>
      <w:r w:rsidRPr="00880A05">
        <w:rPr>
          <w:szCs w:val="24"/>
        </w:rPr>
        <w:t>R</w:t>
      </w:r>
      <w:r w:rsidRPr="00880A05">
        <w:rPr>
          <w:rFonts w:hAnsi="Cambria Math"/>
          <w:szCs w:val="24"/>
        </w:rPr>
        <w:t>⋅</w:t>
      </w:r>
      <w:r w:rsidRPr="00880A05">
        <w:rPr>
          <w:szCs w:val="24"/>
        </w:rPr>
        <w:t>+O2</w:t>
      </w:r>
    </w:p>
    <w:p w:rsidR="00B6668A" w:rsidRPr="00880A05" w:rsidRDefault="00685EBF" w:rsidP="00880A05">
      <w:pPr>
        <w:spacing w:line="480" w:lineRule="auto"/>
        <w:rPr>
          <w:szCs w:val="24"/>
        </w:rPr>
      </w:pPr>
      <w:r w:rsidRPr="00880A05">
        <w:rPr>
          <w:szCs w:val="24"/>
        </w:rPr>
        <w:t>ROO</w:t>
      </w:r>
      <w:r w:rsidRPr="00880A05">
        <w:rPr>
          <w:rFonts w:hAnsi="Cambria Math"/>
          <w:szCs w:val="24"/>
        </w:rPr>
        <w:t>⋅</w:t>
      </w:r>
      <w:r w:rsidRPr="00880A05">
        <w:rPr>
          <w:szCs w:val="24"/>
        </w:rPr>
        <w:t>+RH→ROOH+R</w:t>
      </w:r>
      <w:r w:rsidRPr="00880A05">
        <w:rPr>
          <w:rFonts w:hAnsi="Cambria Math"/>
          <w:szCs w:val="24"/>
        </w:rPr>
        <w:t>⋅</w:t>
      </w:r>
    </w:p>
    <w:p w:rsidR="00B6668A" w:rsidRPr="00880A05" w:rsidRDefault="00685EBF" w:rsidP="00880A05">
      <w:pPr>
        <w:spacing w:line="480" w:lineRule="auto"/>
        <w:rPr>
          <w:i/>
          <w:iCs/>
          <w:szCs w:val="24"/>
        </w:rPr>
      </w:pPr>
      <w:r w:rsidRPr="00880A05">
        <w:rPr>
          <w:szCs w:val="24"/>
        </w:rPr>
        <w:t>Termination: Hydroperoxides decompose — often catalyzed by metal ions (e.g., Fe²⁺) — into secondary oxidation products like aldehydes or ketones. Radicals may recombine, ending the chain reaction (Gharby &amp; Harhar, 2025</w:t>
      </w:r>
      <w:r w:rsidRPr="00880A05">
        <w:rPr>
          <w:i/>
          <w:iCs/>
          <w:szCs w:val="24"/>
        </w:rPr>
        <w:t>).</w:t>
      </w:r>
    </w:p>
    <w:p w:rsidR="00B6668A" w:rsidRPr="00880A05" w:rsidRDefault="00685EBF" w:rsidP="00880A05">
      <w:pPr>
        <w:pStyle w:val="TOC3"/>
        <w:spacing w:line="480" w:lineRule="auto"/>
        <w:rPr>
          <w:szCs w:val="24"/>
        </w:rPr>
      </w:pPr>
      <w:r w:rsidRPr="00880A05">
        <w:rPr>
          <w:szCs w:val="24"/>
        </w:rPr>
        <w:t>Relevance to Bleaching:</w:t>
      </w:r>
    </w:p>
    <w:p w:rsidR="00B6668A" w:rsidRPr="00880A05" w:rsidRDefault="00685EBF" w:rsidP="00880A05">
      <w:pPr>
        <w:spacing w:line="480" w:lineRule="auto"/>
        <w:rPr>
          <w:szCs w:val="24"/>
        </w:rPr>
      </w:pPr>
      <w:r w:rsidRPr="00880A05">
        <w:rPr>
          <w:szCs w:val="24"/>
        </w:rPr>
        <w:t xml:space="preserve">The oxidation process is highly relevant to the oil refining (bleaching) process in several ways: Removal of Oxidation Products: The primary goal of the bleaching process using adsorbents (like bleaching earth) is to remove impurities, including both primary (hydroperoxides) and secondary oxidation products. This is crucial for improving the oil's sensory qualities (taste and smell) and stability.Pigment Degradation/Fixation: Oxidation can degrade natural pigments (e.g., carotenes, chlorophylls), but it can also lead to "color fixation," making some color compounds harder to remove during bleaching.Process Efficiency: High levels of oxidation in the crude oil (indicated by a high peroxide value) make the bleaching process less efficient, potentially </w:t>
      </w:r>
      <w:r w:rsidRPr="00880A05">
        <w:rPr>
          <w:szCs w:val="24"/>
        </w:rPr>
        <w:lastRenderedPageBreak/>
        <w:t xml:space="preserve">requiring more bleaching agents or higher temperatures, which can negatively impact final oil quality and increase processing costs.Quality Control: The degree of oxidation (measured by Peroxide Value, p-Anisidine Value, and TOTOX value) is a critical quality indicator used throughout the refining process to determine the effectiveness of bleaching and the overall quality of the oil. </w:t>
      </w:r>
    </w:p>
    <w:p w:rsidR="00B6668A" w:rsidRPr="00880A05" w:rsidRDefault="00685EBF" w:rsidP="00880A05">
      <w:pPr>
        <w:spacing w:line="480" w:lineRule="auto"/>
        <w:rPr>
          <w:szCs w:val="24"/>
        </w:rPr>
      </w:pPr>
      <w:r w:rsidRPr="00880A05">
        <w:rPr>
          <w:szCs w:val="24"/>
        </w:rPr>
        <w:t>Activated bentonite can adsorb hydroperoxides and radical species, effectively lowering the peroxide value (PV) of the oil.</w:t>
      </w:r>
    </w:p>
    <w:p w:rsidR="00B6668A" w:rsidRPr="00880A05" w:rsidRDefault="00685EBF" w:rsidP="00880A05">
      <w:pPr>
        <w:spacing w:line="480" w:lineRule="auto"/>
        <w:rPr>
          <w:szCs w:val="24"/>
        </w:rPr>
      </w:pPr>
      <w:r w:rsidRPr="00880A05">
        <w:rPr>
          <w:szCs w:val="24"/>
        </w:rPr>
        <w:t>The acid sites on the clay may also catalyze the breakdown of hydroperoxides into more stable or volatile compounds, thereby reducing the concentration of reactive species that can further propagate oxidation.</w:t>
      </w:r>
    </w:p>
    <w:p w:rsidR="00B6668A" w:rsidRPr="00880A05" w:rsidRDefault="00685EBF" w:rsidP="00880A05">
      <w:pPr>
        <w:spacing w:line="480" w:lineRule="auto"/>
        <w:rPr>
          <w:szCs w:val="24"/>
        </w:rPr>
      </w:pPr>
      <w:r w:rsidRPr="00880A05">
        <w:rPr>
          <w:szCs w:val="24"/>
        </w:rPr>
        <w:t>This dual functionality — adsorption + catalysis — helps purify and stabilize the oil during bleaching</w:t>
      </w:r>
    </w:p>
    <w:p w:rsidR="00B6668A" w:rsidRPr="00880A05" w:rsidRDefault="00685EBF" w:rsidP="00880A05">
      <w:pPr>
        <w:pStyle w:val="Heading3"/>
        <w:spacing w:line="480" w:lineRule="auto"/>
        <w:rPr>
          <w:szCs w:val="24"/>
        </w:rPr>
      </w:pPr>
      <w:bookmarkStart w:id="78" w:name="_Toc216273918"/>
      <w:bookmarkStart w:id="79" w:name="_Toc216186773"/>
      <w:bookmarkStart w:id="80" w:name="_Toc216276526"/>
      <w:r w:rsidRPr="00880A05">
        <w:rPr>
          <w:szCs w:val="24"/>
        </w:rPr>
        <w:t>2.4.1 Mechanism of Bleaching</w:t>
      </w:r>
      <w:bookmarkEnd w:id="78"/>
      <w:bookmarkEnd w:id="79"/>
      <w:bookmarkEnd w:id="80"/>
    </w:p>
    <w:p w:rsidR="00B6668A" w:rsidRPr="00880A05" w:rsidRDefault="00685EBF" w:rsidP="00880A05">
      <w:pPr>
        <w:spacing w:line="480" w:lineRule="auto"/>
        <w:rPr>
          <w:szCs w:val="24"/>
        </w:rPr>
      </w:pPr>
      <w:r w:rsidRPr="00880A05">
        <w:rPr>
          <w:szCs w:val="24"/>
        </w:rPr>
        <w:t>Bleaching works through multiple mechanisms:</w:t>
      </w:r>
    </w:p>
    <w:p w:rsidR="00B6668A" w:rsidRPr="00880A05" w:rsidRDefault="00685EBF" w:rsidP="00880A05">
      <w:pPr>
        <w:spacing w:line="480" w:lineRule="auto"/>
        <w:rPr>
          <w:szCs w:val="24"/>
        </w:rPr>
      </w:pPr>
      <w:r w:rsidRPr="00880A05">
        <w:rPr>
          <w:szCs w:val="24"/>
        </w:rPr>
        <w:t>Physical Adsorption: Pigments and oxidation products adhere to the clay’s surface.</w:t>
      </w:r>
    </w:p>
    <w:p w:rsidR="00B6668A" w:rsidRPr="00880A05" w:rsidRDefault="00685EBF" w:rsidP="00880A05">
      <w:pPr>
        <w:spacing w:line="480" w:lineRule="auto"/>
        <w:rPr>
          <w:szCs w:val="24"/>
        </w:rPr>
      </w:pPr>
      <w:r w:rsidRPr="00880A05">
        <w:rPr>
          <w:szCs w:val="24"/>
        </w:rPr>
        <w:t>Ion Exchange: Metal ions in the oil exchange with cations in the clay lattice.</w:t>
      </w:r>
    </w:p>
    <w:p w:rsidR="00B6668A" w:rsidRPr="00880A05" w:rsidRDefault="00685EBF" w:rsidP="00880A05">
      <w:pPr>
        <w:spacing w:line="480" w:lineRule="auto"/>
        <w:rPr>
          <w:i/>
          <w:iCs/>
          <w:szCs w:val="24"/>
        </w:rPr>
      </w:pPr>
      <w:r w:rsidRPr="00880A05">
        <w:rPr>
          <w:szCs w:val="24"/>
        </w:rPr>
        <w:t>Catalytic Action: Acidic sites on the clay facilitate decomposition of colour bodies and peroxides (</w:t>
      </w:r>
      <w:r w:rsidRPr="00880A05">
        <w:rPr>
          <w:i/>
          <w:iCs/>
          <w:szCs w:val="24"/>
        </w:rPr>
        <w:t>Kheang et al., 2021).</w:t>
      </w:r>
    </w:p>
    <w:p w:rsidR="00B6668A" w:rsidRPr="00880A05" w:rsidRDefault="00685EBF" w:rsidP="00880A05">
      <w:pPr>
        <w:spacing w:line="480" w:lineRule="auto"/>
        <w:rPr>
          <w:szCs w:val="24"/>
        </w:rPr>
      </w:pPr>
      <w:r w:rsidRPr="00880A05">
        <w:rPr>
          <w:szCs w:val="24"/>
        </w:rPr>
        <w:lastRenderedPageBreak/>
        <w:t>Operational parameters—such as temperature (80–110 °C), contact time (15–45 min), and dosage (0.5–3 % w/w)—must be optimized to balance efficiency and oil recovery. Over-bleaching can cause neutral oil losses, while under-bleaching results in incomplete colour removal.</w:t>
      </w:r>
      <w:bookmarkStart w:id="81" w:name="_Toc216186774"/>
      <w:bookmarkStart w:id="82" w:name="_Toc216273919"/>
    </w:p>
    <w:p w:rsidR="00B6668A" w:rsidRPr="00880A05" w:rsidRDefault="00685EBF" w:rsidP="00880A05">
      <w:pPr>
        <w:pStyle w:val="Heading3"/>
        <w:spacing w:line="480" w:lineRule="auto"/>
        <w:rPr>
          <w:szCs w:val="24"/>
        </w:rPr>
      </w:pPr>
      <w:bookmarkStart w:id="83" w:name="_Toc216276527"/>
      <w:r w:rsidRPr="00880A05">
        <w:rPr>
          <w:szCs w:val="24"/>
        </w:rPr>
        <w:t>2.4.2 Factors Affecting Bleaching Efficiency</w:t>
      </w:r>
      <w:bookmarkEnd w:id="81"/>
      <w:bookmarkEnd w:id="82"/>
      <w:bookmarkEnd w:id="83"/>
    </w:p>
    <w:p w:rsidR="00B6668A" w:rsidRPr="00880A05" w:rsidRDefault="00685EBF" w:rsidP="00880A05">
      <w:pPr>
        <w:spacing w:line="480" w:lineRule="auto"/>
        <w:rPr>
          <w:i/>
          <w:iCs/>
          <w:szCs w:val="24"/>
        </w:rPr>
      </w:pPr>
      <w:r w:rsidRPr="00880A05">
        <w:rPr>
          <w:szCs w:val="24"/>
        </w:rPr>
        <w:t>The efficiency of the bleaching process depends on a range of physical, chemical, and operational parameters. These include the type and quality of the bleaching agent, activation process, dosage, contact time, temperature, and agitation rate (</w:t>
      </w:r>
      <w:r w:rsidRPr="00880A05">
        <w:rPr>
          <w:i/>
          <w:iCs/>
          <w:szCs w:val="24"/>
        </w:rPr>
        <w:t>Ogbuagu &amp; Ikpeama, 2014).</w:t>
      </w:r>
    </w:p>
    <w:p w:rsidR="00B6668A" w:rsidRPr="00880A05" w:rsidRDefault="00685EBF" w:rsidP="00880A05">
      <w:pPr>
        <w:spacing w:line="480" w:lineRule="auto"/>
        <w:rPr>
          <w:szCs w:val="24"/>
        </w:rPr>
      </w:pPr>
      <w:r w:rsidRPr="00880A05">
        <w:rPr>
          <w:szCs w:val="24"/>
        </w:rPr>
        <w:t>Type and activation of clay: Acid activation significantly improves adsorption efficiency by increasing surface acidity and porosity. Bentonite clays activated with strong mineral acids generally outperform natural clays.</w:t>
      </w:r>
    </w:p>
    <w:p w:rsidR="00B6668A" w:rsidRPr="00880A05" w:rsidRDefault="00685EBF" w:rsidP="00880A05">
      <w:pPr>
        <w:spacing w:line="480" w:lineRule="auto"/>
        <w:rPr>
          <w:szCs w:val="24"/>
        </w:rPr>
      </w:pPr>
      <w:r w:rsidRPr="00880A05">
        <w:rPr>
          <w:szCs w:val="24"/>
        </w:rPr>
        <w:t>Bleaching temperature: Elevated temperatures (80–110°C) enhance pigment removal and facilitate diffusion but may accelerate oxidation if excessively high.</w:t>
      </w:r>
    </w:p>
    <w:p w:rsidR="00B6668A" w:rsidRPr="00880A05" w:rsidRDefault="00685EBF" w:rsidP="00880A05">
      <w:pPr>
        <w:spacing w:line="480" w:lineRule="auto"/>
        <w:rPr>
          <w:i/>
          <w:iCs/>
          <w:szCs w:val="24"/>
        </w:rPr>
      </w:pPr>
      <w:r w:rsidRPr="00880A05">
        <w:rPr>
          <w:szCs w:val="24"/>
        </w:rPr>
        <w:t>Contact time: Optimum bleaching typically occurs between 20 and 40 minutes; shorter times may cause incomplete adsorption, while prolonged exposure increases oil oxidation (</w:t>
      </w:r>
      <w:r w:rsidRPr="00880A05">
        <w:rPr>
          <w:i/>
          <w:iCs/>
          <w:szCs w:val="24"/>
        </w:rPr>
        <w:t>Mbabuike et al., 2024).</w:t>
      </w:r>
    </w:p>
    <w:p w:rsidR="00B6668A" w:rsidRPr="00880A05" w:rsidRDefault="00685EBF" w:rsidP="00880A05">
      <w:pPr>
        <w:spacing w:line="480" w:lineRule="auto"/>
        <w:rPr>
          <w:szCs w:val="24"/>
        </w:rPr>
      </w:pPr>
      <w:r w:rsidRPr="00880A05">
        <w:rPr>
          <w:szCs w:val="24"/>
        </w:rPr>
        <w:t>Bleaching earth dosage: Higher clay doses improve colour reduction but may also lead to oil loss during filtration. An optimal dosage range of 1–3% (w/w) is usually recommended.</w:t>
      </w:r>
    </w:p>
    <w:p w:rsidR="00B6668A" w:rsidRPr="00880A05" w:rsidRDefault="00685EBF" w:rsidP="00880A05">
      <w:pPr>
        <w:spacing w:line="480" w:lineRule="auto"/>
        <w:rPr>
          <w:szCs w:val="24"/>
        </w:rPr>
      </w:pPr>
      <w:r w:rsidRPr="00880A05">
        <w:rPr>
          <w:szCs w:val="24"/>
        </w:rPr>
        <w:t>Moisture content of the clay: High moisture levels can reduce surface activity and adsorption efficiency.</w:t>
      </w:r>
    </w:p>
    <w:p w:rsidR="00B6668A" w:rsidRPr="00880A05" w:rsidRDefault="00685EBF" w:rsidP="00880A05">
      <w:pPr>
        <w:spacing w:line="480" w:lineRule="auto"/>
        <w:rPr>
          <w:szCs w:val="24"/>
        </w:rPr>
      </w:pPr>
      <w:r w:rsidRPr="00880A05">
        <w:rPr>
          <w:szCs w:val="24"/>
        </w:rPr>
        <w:lastRenderedPageBreak/>
        <w:t>Thus, balancing these factors ensures efficient bleaching, minimal oil loss, and improved physicochemical characteristics.</w:t>
      </w:r>
      <w:bookmarkStart w:id="84" w:name="_Toc216186775"/>
      <w:bookmarkStart w:id="85" w:name="_Toc216273920"/>
    </w:p>
    <w:p w:rsidR="00B6668A" w:rsidRPr="00880A05" w:rsidRDefault="00685EBF" w:rsidP="00880A05">
      <w:pPr>
        <w:pStyle w:val="Heading3"/>
        <w:spacing w:line="480" w:lineRule="auto"/>
        <w:rPr>
          <w:szCs w:val="24"/>
        </w:rPr>
      </w:pPr>
      <w:bookmarkStart w:id="86" w:name="_Toc216276528"/>
      <w:r w:rsidRPr="00880A05">
        <w:rPr>
          <w:szCs w:val="24"/>
        </w:rPr>
        <w:t>2.4.3 Advantages of Bentonite-Based Bleaching Agents</w:t>
      </w:r>
      <w:bookmarkEnd w:id="84"/>
      <w:bookmarkEnd w:id="85"/>
      <w:bookmarkEnd w:id="86"/>
    </w:p>
    <w:p w:rsidR="00B6668A" w:rsidRPr="00880A05" w:rsidRDefault="00685EBF" w:rsidP="00880A05">
      <w:pPr>
        <w:spacing w:line="480" w:lineRule="auto"/>
        <w:rPr>
          <w:szCs w:val="24"/>
        </w:rPr>
      </w:pPr>
      <w:r w:rsidRPr="00880A05">
        <w:rPr>
          <w:szCs w:val="24"/>
        </w:rPr>
        <w:t>Bentonite-based clays possess several advantages that make them highly suitable for palm oil refining, particularly in developing economies such as Nigeria.</w:t>
      </w:r>
    </w:p>
    <w:p w:rsidR="00B6668A" w:rsidRPr="00880A05" w:rsidRDefault="00685EBF" w:rsidP="00880A05">
      <w:pPr>
        <w:spacing w:line="480" w:lineRule="auto"/>
        <w:rPr>
          <w:szCs w:val="24"/>
        </w:rPr>
      </w:pPr>
      <w:r w:rsidRPr="00880A05">
        <w:rPr>
          <w:szCs w:val="24"/>
        </w:rPr>
        <w:t>Local availability: Bentonite deposits are widely available in Nigeria (e.g., Borno, Adamawa, and Ogun States), reducing reliance on imported bleaching earths (</w:t>
      </w:r>
      <w:r w:rsidRPr="00880A05">
        <w:rPr>
          <w:i/>
          <w:iCs/>
          <w:szCs w:val="24"/>
        </w:rPr>
        <w:t>Nweke &amp; Ajemba, 2022)</w:t>
      </w:r>
      <w:r w:rsidRPr="00880A05">
        <w:rPr>
          <w:szCs w:val="24"/>
        </w:rPr>
        <w:t>.</w:t>
      </w:r>
    </w:p>
    <w:p w:rsidR="00B6668A" w:rsidRPr="00880A05" w:rsidRDefault="00685EBF" w:rsidP="00880A05">
      <w:pPr>
        <w:spacing w:line="480" w:lineRule="auto"/>
        <w:rPr>
          <w:szCs w:val="24"/>
        </w:rPr>
      </w:pPr>
      <w:r w:rsidRPr="00880A05">
        <w:rPr>
          <w:szCs w:val="24"/>
        </w:rPr>
        <w:t>Cost-effectiveness: Locally sourced and acid-activated bentonite is significantly cheaper than imported alternatives, lowering the overall refining cost.</w:t>
      </w:r>
    </w:p>
    <w:p w:rsidR="00B6668A" w:rsidRPr="00880A05" w:rsidRDefault="00685EBF" w:rsidP="00880A05">
      <w:pPr>
        <w:spacing w:line="480" w:lineRule="auto"/>
        <w:rPr>
          <w:szCs w:val="24"/>
        </w:rPr>
      </w:pPr>
      <w:r w:rsidRPr="00880A05">
        <w:rPr>
          <w:szCs w:val="24"/>
        </w:rPr>
        <w:t>Environmental friendliness: Being naturally occurring, bentonite is non-toxic and can be regenerated or safely disposed of after use.</w:t>
      </w:r>
    </w:p>
    <w:p w:rsidR="00B6668A" w:rsidRPr="00880A05" w:rsidRDefault="00685EBF" w:rsidP="00880A05">
      <w:pPr>
        <w:spacing w:line="480" w:lineRule="auto"/>
        <w:rPr>
          <w:szCs w:val="24"/>
        </w:rPr>
      </w:pPr>
      <w:r w:rsidRPr="00880A05">
        <w:rPr>
          <w:szCs w:val="24"/>
        </w:rPr>
        <w:t>High adsorption capacity: Acid-activated bentonite demonstrates strong affinity for pigments, trace metals, and peroxides, resulting in a clearer and more stable oil.</w:t>
      </w:r>
    </w:p>
    <w:p w:rsidR="00B6668A" w:rsidRPr="00880A05" w:rsidRDefault="00685EBF" w:rsidP="00880A05">
      <w:pPr>
        <w:spacing w:line="480" w:lineRule="auto"/>
        <w:rPr>
          <w:szCs w:val="24"/>
        </w:rPr>
      </w:pPr>
      <w:r w:rsidRPr="00880A05">
        <w:rPr>
          <w:szCs w:val="24"/>
        </w:rPr>
        <w:t>Compatibility with sustainable refining: Using indigenous materials promotes local content development and supports eco-friendly processing practices.</w:t>
      </w:r>
    </w:p>
    <w:p w:rsidR="00B6668A" w:rsidRPr="00880A05" w:rsidRDefault="00685EBF" w:rsidP="00880A05">
      <w:pPr>
        <w:spacing w:line="480" w:lineRule="auto"/>
        <w:rPr>
          <w:szCs w:val="24"/>
        </w:rPr>
      </w:pPr>
      <w:r w:rsidRPr="00880A05">
        <w:rPr>
          <w:szCs w:val="24"/>
        </w:rPr>
        <w:t>Reusability Potential: Under certain regeneration protocols, activated clays might retain some of their adsorption capacity, reducing long-term operational costs.</w:t>
      </w:r>
    </w:p>
    <w:p w:rsidR="00B6668A" w:rsidRPr="00880A05" w:rsidRDefault="00685EBF" w:rsidP="00880A05">
      <w:pPr>
        <w:spacing w:line="480" w:lineRule="auto"/>
        <w:rPr>
          <w:szCs w:val="24"/>
        </w:rPr>
      </w:pPr>
      <w:r w:rsidRPr="00880A05">
        <w:rPr>
          <w:szCs w:val="24"/>
        </w:rPr>
        <w:t>These benefits align with Nigeria’s goal of achieving self-sufficiency in agro-industrial raw materials and enhancing the competitiveness of its palm oil industry.</w:t>
      </w:r>
    </w:p>
    <w:p w:rsidR="00B6668A" w:rsidRPr="00880A05" w:rsidRDefault="00685EBF" w:rsidP="00880A05">
      <w:pPr>
        <w:pStyle w:val="Heading3"/>
        <w:spacing w:line="480" w:lineRule="auto"/>
        <w:rPr>
          <w:szCs w:val="24"/>
        </w:rPr>
      </w:pPr>
      <w:bookmarkStart w:id="87" w:name="_Toc216186776"/>
      <w:bookmarkStart w:id="88" w:name="_Toc216273921"/>
      <w:bookmarkStart w:id="89" w:name="_Toc216276529"/>
      <w:r w:rsidRPr="00880A05">
        <w:rPr>
          <w:szCs w:val="24"/>
        </w:rPr>
        <w:lastRenderedPageBreak/>
        <w:t>2.4.4 Limitations of Bleaching Agents</w:t>
      </w:r>
      <w:bookmarkEnd w:id="87"/>
      <w:bookmarkEnd w:id="88"/>
      <w:bookmarkEnd w:id="89"/>
    </w:p>
    <w:p w:rsidR="00B6668A" w:rsidRPr="00880A05" w:rsidRDefault="00685EBF" w:rsidP="00880A05">
      <w:pPr>
        <w:spacing w:line="480" w:lineRule="auto"/>
        <w:rPr>
          <w:szCs w:val="24"/>
        </w:rPr>
      </w:pPr>
      <w:r w:rsidRPr="00880A05">
        <w:rPr>
          <w:szCs w:val="24"/>
        </w:rPr>
        <w:t>Despite their advantages, bleaching agents also have drawbacks. Overuse of acid-activated clays can lead to oil oxidation and loss of neutral oil due to adsorption of desirable compounds such as tocopherols and carotenoids (</w:t>
      </w:r>
      <w:r w:rsidRPr="00880A05">
        <w:rPr>
          <w:i/>
          <w:iCs/>
          <w:szCs w:val="24"/>
        </w:rPr>
        <w:t xml:space="preserve">Kheang et al., 2021). </w:t>
      </w:r>
      <w:r w:rsidRPr="00880A05">
        <w:rPr>
          <w:szCs w:val="24"/>
        </w:rPr>
        <w:t>The disposal of spent bleaching earth poses environmental concerns, as residual oil may undergo spontaneous combustion if improperly handled. Additionally, variations in mineral composition among bentonite deposits can lead to inconsistent performance unless properly characterized and standardized. Therefore, careful optimization and quality control are essential to achieve efficient and sustainable bleaching.</w:t>
      </w:r>
    </w:p>
    <w:p w:rsidR="00B6668A" w:rsidRPr="00880A05" w:rsidRDefault="00685EBF" w:rsidP="00880A05">
      <w:pPr>
        <w:pStyle w:val="Heading2"/>
        <w:spacing w:line="480" w:lineRule="auto"/>
        <w:jc w:val="left"/>
        <w:rPr>
          <w:szCs w:val="24"/>
        </w:rPr>
      </w:pPr>
      <w:bookmarkStart w:id="90" w:name="_Toc216273922"/>
      <w:bookmarkStart w:id="91" w:name="_Toc216186777"/>
      <w:bookmarkStart w:id="92" w:name="_Toc216276530"/>
      <w:r w:rsidRPr="00880A05">
        <w:rPr>
          <w:szCs w:val="24"/>
        </w:rPr>
        <w:t>2.5  Physicochemical Parameters for Evaluating Oil Quality</w:t>
      </w:r>
      <w:bookmarkEnd w:id="90"/>
      <w:bookmarkEnd w:id="91"/>
      <w:bookmarkEnd w:id="92"/>
    </w:p>
    <w:p w:rsidR="00B6668A" w:rsidRPr="00880A05" w:rsidRDefault="00685EBF" w:rsidP="00880A05">
      <w:pPr>
        <w:spacing w:after="160" w:line="480" w:lineRule="auto"/>
        <w:rPr>
          <w:szCs w:val="24"/>
        </w:rPr>
      </w:pPr>
      <w:r w:rsidRPr="00880A05">
        <w:rPr>
          <w:rFonts w:eastAsia="Calibri"/>
          <w:color w:val="36363D"/>
          <w:kern w:val="2"/>
          <w:szCs w:val="24"/>
          <w:lang w:val="en-GB" w:eastAsia="en-US"/>
        </w:rPr>
        <w:t xml:space="preserve">Physicochemical evaluation provides measurable indicators for assessing oil purity, stability, and suitability for industrial or domestic use (Ezeh </w:t>
      </w:r>
      <w:r w:rsidRPr="00880A05">
        <w:rPr>
          <w:rFonts w:eastAsia="Calibri"/>
          <w:i/>
          <w:iCs/>
          <w:color w:val="36363D"/>
          <w:kern w:val="2"/>
          <w:szCs w:val="24"/>
          <w:lang w:val="en-GB" w:eastAsia="en-US"/>
        </w:rPr>
        <w:t>et al</w:t>
      </w:r>
      <w:r w:rsidRPr="00880A05">
        <w:rPr>
          <w:rFonts w:eastAsia="Calibri"/>
          <w:color w:val="36363D"/>
          <w:kern w:val="2"/>
          <w:szCs w:val="24"/>
          <w:lang w:val="en-GB" w:eastAsia="en-US"/>
        </w:rPr>
        <w:t>., 2020). The most commonly measured parameters—acid value, iodine value, saponification value, peroxide value, and specific gravity—offer insights into the chemical composition and potential alterations due to processing or storage.</w:t>
      </w:r>
    </w:p>
    <w:p w:rsidR="00B6668A" w:rsidRPr="00880A05" w:rsidRDefault="00685EBF" w:rsidP="00880A05">
      <w:pPr>
        <w:pStyle w:val="Heading3"/>
        <w:spacing w:line="480" w:lineRule="auto"/>
        <w:rPr>
          <w:szCs w:val="24"/>
        </w:rPr>
      </w:pPr>
      <w:bookmarkStart w:id="93" w:name="_Toc214313301"/>
      <w:bookmarkStart w:id="94" w:name="_Toc216186778"/>
      <w:bookmarkStart w:id="95" w:name="_Toc216276531"/>
      <w:bookmarkStart w:id="96" w:name="_Toc216273923"/>
      <w:r w:rsidRPr="00880A05">
        <w:rPr>
          <w:szCs w:val="24"/>
        </w:rPr>
        <w:t>2.5.1</w:t>
      </w:r>
      <w:bookmarkEnd w:id="93"/>
      <w:r w:rsidRPr="00880A05">
        <w:rPr>
          <w:szCs w:val="24"/>
        </w:rPr>
        <w:t xml:space="preserve"> Acid Value</w:t>
      </w:r>
      <w:bookmarkEnd w:id="94"/>
      <w:bookmarkEnd w:id="95"/>
      <w:bookmarkEnd w:id="96"/>
    </w:p>
    <w:p w:rsidR="00B6668A" w:rsidRPr="00880A05" w:rsidRDefault="00685EBF" w:rsidP="00880A05">
      <w:pPr>
        <w:spacing w:after="160" w:line="480" w:lineRule="auto"/>
        <w:rPr>
          <w:i/>
          <w:iCs/>
          <w:szCs w:val="24"/>
        </w:rPr>
      </w:pPr>
      <w:r w:rsidRPr="00880A05">
        <w:rPr>
          <w:rFonts w:eastAsia="Calibri"/>
          <w:color w:val="36363D"/>
          <w:kern w:val="2"/>
          <w:szCs w:val="24"/>
          <w:lang w:val="en-GB" w:eastAsia="en-US"/>
        </w:rPr>
        <w:t>The acid value measures the concentration of free fatty acids (FFA) in an oil sample, which arise primarily from hydrolysis of triglycerides. It is determined through titration with potassium hydroxide (KOH) and expressed in mg KOH per gram of oil. Low acid values (&lt;4 mg KOH/g) indicate freshness, while higher values signify hydrolytic rancidity and poor storage conditions (</w:t>
      </w:r>
      <w:r w:rsidRPr="00880A05">
        <w:rPr>
          <w:rFonts w:eastAsia="Calibri"/>
          <w:i/>
          <w:iCs/>
          <w:color w:val="36363D"/>
          <w:kern w:val="2"/>
          <w:szCs w:val="24"/>
          <w:lang w:val="en-GB" w:eastAsia="en-US"/>
        </w:rPr>
        <w:t>FAO/WHO, 2020).</w:t>
      </w:r>
    </w:p>
    <w:p w:rsidR="00B6668A" w:rsidRPr="00880A05" w:rsidRDefault="00685EBF" w:rsidP="00880A05">
      <w:pPr>
        <w:spacing w:after="160" w:line="480" w:lineRule="auto"/>
        <w:rPr>
          <w:i/>
          <w:iCs/>
          <w:szCs w:val="24"/>
        </w:rPr>
      </w:pPr>
      <w:r w:rsidRPr="00880A05">
        <w:rPr>
          <w:rFonts w:eastAsia="Calibri"/>
          <w:color w:val="36363D"/>
          <w:kern w:val="2"/>
          <w:szCs w:val="24"/>
          <w:lang w:val="en-GB" w:eastAsia="en-US"/>
        </w:rPr>
        <w:lastRenderedPageBreak/>
        <w:t>Factors contributing to elevated acid values include moisture absorption, enzymatic activity, and microbial contamination. During long storage, lipase enzymes may hydrolyze triglycerides, liberating FFAs and altering oil quality. High acid values affect sensory properties such as flavor and odor and may reduce nutritional benefits (</w:t>
      </w:r>
      <w:r w:rsidRPr="00880A05">
        <w:rPr>
          <w:rFonts w:eastAsia="Calibri"/>
          <w:i/>
          <w:iCs/>
          <w:color w:val="36363D"/>
          <w:kern w:val="2"/>
          <w:szCs w:val="24"/>
          <w:lang w:val="en-GB" w:eastAsia="en-US"/>
        </w:rPr>
        <w:t>Aremu et al., 2019).</w:t>
      </w:r>
    </w:p>
    <w:p w:rsidR="00B6668A" w:rsidRPr="00880A05" w:rsidRDefault="00685EBF" w:rsidP="00880A05">
      <w:pPr>
        <w:pStyle w:val="Heading3"/>
        <w:spacing w:line="480" w:lineRule="auto"/>
        <w:rPr>
          <w:szCs w:val="24"/>
        </w:rPr>
      </w:pPr>
      <w:bookmarkStart w:id="97" w:name="_Toc214313302"/>
      <w:bookmarkStart w:id="98" w:name="_Toc216276532"/>
      <w:bookmarkStart w:id="99" w:name="_Toc216273924"/>
      <w:bookmarkStart w:id="100" w:name="_Toc216186779"/>
      <w:r w:rsidRPr="00880A05">
        <w:rPr>
          <w:szCs w:val="24"/>
        </w:rPr>
        <w:t>2.5.2</w:t>
      </w:r>
      <w:bookmarkEnd w:id="97"/>
      <w:r w:rsidRPr="00880A05">
        <w:rPr>
          <w:szCs w:val="24"/>
        </w:rPr>
        <w:t xml:space="preserve"> Iodine Value</w:t>
      </w:r>
      <w:bookmarkEnd w:id="98"/>
      <w:bookmarkEnd w:id="99"/>
      <w:bookmarkEnd w:id="100"/>
    </w:p>
    <w:p w:rsidR="00B6668A" w:rsidRPr="00880A05" w:rsidRDefault="00685EBF" w:rsidP="00880A05">
      <w:pPr>
        <w:spacing w:after="160" w:line="480" w:lineRule="auto"/>
        <w:rPr>
          <w:szCs w:val="24"/>
        </w:rPr>
      </w:pPr>
      <w:r w:rsidRPr="00880A05">
        <w:rPr>
          <w:rFonts w:eastAsia="Calibri"/>
          <w:color w:val="36363D"/>
          <w:kern w:val="2"/>
          <w:szCs w:val="24"/>
          <w:lang w:val="en-GB" w:eastAsia="en-US"/>
        </w:rPr>
        <w:t>The iodine value reflects the degree of unsaturation, measuring the capacity of double bonds in fatty acids to absorb iodine (</w:t>
      </w:r>
      <w:r w:rsidRPr="00880A05">
        <w:rPr>
          <w:rFonts w:eastAsia="Calibri"/>
          <w:i/>
          <w:iCs/>
          <w:color w:val="36363D"/>
          <w:kern w:val="2"/>
          <w:szCs w:val="24"/>
          <w:lang w:val="en-GB" w:eastAsia="en-US"/>
        </w:rPr>
        <w:t>Afolabi et al., 2022)</w:t>
      </w:r>
      <w:r w:rsidRPr="00880A05">
        <w:rPr>
          <w:rFonts w:eastAsia="Calibri"/>
          <w:color w:val="36363D"/>
          <w:kern w:val="2"/>
          <w:szCs w:val="24"/>
          <w:lang w:val="en-GB" w:eastAsia="en-US"/>
        </w:rPr>
        <w:t xml:space="preserve">. Oils with higher iodine values contain more unsaturated fatty acids and are therefore more prone to oxidative deterioration. Groundnut oil typically exhibits iodine values between 80 and 100 g I₂/100 g, suggesting moderate unsaturation (Nzikou </w:t>
      </w:r>
      <w:r w:rsidRPr="00880A05">
        <w:rPr>
          <w:rFonts w:eastAsia="Calibri"/>
          <w:i/>
          <w:iCs/>
          <w:color w:val="36363D"/>
          <w:kern w:val="2"/>
          <w:szCs w:val="24"/>
          <w:lang w:val="en-GB" w:eastAsia="en-US"/>
        </w:rPr>
        <w:t>et al</w:t>
      </w:r>
      <w:r w:rsidRPr="00880A05">
        <w:rPr>
          <w:rFonts w:eastAsia="Calibri"/>
          <w:color w:val="36363D"/>
          <w:kern w:val="2"/>
          <w:szCs w:val="24"/>
          <w:lang w:val="en-GB" w:eastAsia="en-US"/>
        </w:rPr>
        <w:t>., 2020).</w:t>
      </w:r>
    </w:p>
    <w:p w:rsidR="00B6668A" w:rsidRPr="00880A05" w:rsidRDefault="00685EBF" w:rsidP="00880A05">
      <w:pPr>
        <w:spacing w:after="160" w:line="480" w:lineRule="auto"/>
        <w:rPr>
          <w:szCs w:val="24"/>
        </w:rPr>
      </w:pPr>
      <w:r w:rsidRPr="00880A05">
        <w:rPr>
          <w:rFonts w:eastAsia="Calibri"/>
          <w:color w:val="36363D"/>
          <w:kern w:val="2"/>
          <w:szCs w:val="24"/>
          <w:lang w:val="en-GB" w:eastAsia="en-US"/>
        </w:rPr>
        <w:t xml:space="preserve">Variations in iodine values depend on oil source, environmental conditions, and refining processes (Okorie </w:t>
      </w:r>
      <w:r w:rsidRPr="00880A05">
        <w:rPr>
          <w:rFonts w:eastAsia="Calibri"/>
          <w:i/>
          <w:iCs/>
          <w:color w:val="36363D"/>
          <w:kern w:val="2"/>
          <w:szCs w:val="24"/>
          <w:lang w:val="en-GB" w:eastAsia="en-US"/>
        </w:rPr>
        <w:t>et al</w:t>
      </w:r>
      <w:r w:rsidRPr="00880A05">
        <w:rPr>
          <w:rFonts w:eastAsia="Calibri"/>
          <w:color w:val="36363D"/>
          <w:kern w:val="2"/>
          <w:szCs w:val="24"/>
          <w:lang w:val="en-GB" w:eastAsia="en-US"/>
        </w:rPr>
        <w:t>., 2020). Oils with very high iodine values are often used in industrial applications such as paint and varnish manufacturing, where polymerization is advantageous.</w:t>
      </w:r>
    </w:p>
    <w:p w:rsidR="00B6668A" w:rsidRPr="00880A05" w:rsidRDefault="00685EBF" w:rsidP="00880A05">
      <w:pPr>
        <w:pStyle w:val="Heading3"/>
        <w:spacing w:line="480" w:lineRule="auto"/>
        <w:rPr>
          <w:szCs w:val="24"/>
        </w:rPr>
      </w:pPr>
      <w:bookmarkStart w:id="101" w:name="_Toc214313303"/>
      <w:bookmarkStart w:id="102" w:name="_Toc216273925"/>
      <w:bookmarkStart w:id="103" w:name="_Toc216186780"/>
      <w:bookmarkStart w:id="104" w:name="_Toc216276533"/>
      <w:r w:rsidRPr="00880A05">
        <w:rPr>
          <w:szCs w:val="24"/>
        </w:rPr>
        <w:t>2.5.3</w:t>
      </w:r>
      <w:bookmarkEnd w:id="101"/>
      <w:r w:rsidRPr="00880A05">
        <w:rPr>
          <w:szCs w:val="24"/>
        </w:rPr>
        <w:t xml:space="preserve"> Saponification Value</w:t>
      </w:r>
      <w:bookmarkEnd w:id="102"/>
      <w:bookmarkEnd w:id="103"/>
      <w:bookmarkEnd w:id="104"/>
    </w:p>
    <w:p w:rsidR="00B6668A" w:rsidRPr="00880A05" w:rsidRDefault="00685EBF" w:rsidP="00880A05">
      <w:pPr>
        <w:spacing w:after="160" w:line="480" w:lineRule="auto"/>
        <w:rPr>
          <w:szCs w:val="24"/>
        </w:rPr>
      </w:pPr>
      <w:r w:rsidRPr="00880A05">
        <w:rPr>
          <w:rFonts w:eastAsia="Calibri"/>
          <w:color w:val="36363D"/>
          <w:kern w:val="2"/>
          <w:szCs w:val="24"/>
          <w:lang w:val="en-GB" w:eastAsia="en-US"/>
        </w:rPr>
        <w:t xml:space="preserve">The saponification value measures the amount of KOH required to hydrolyze or “saponify” one gram of oil. It provides an estimate of average fatty acid chain length and molecular weight (Eromosele </w:t>
      </w:r>
      <w:r w:rsidRPr="00880A05">
        <w:rPr>
          <w:rFonts w:eastAsia="Calibri"/>
          <w:i/>
          <w:iCs/>
          <w:color w:val="36363D"/>
          <w:kern w:val="2"/>
          <w:szCs w:val="24"/>
          <w:lang w:val="en-GB" w:eastAsia="en-US"/>
        </w:rPr>
        <w:t>et al</w:t>
      </w:r>
      <w:r w:rsidRPr="00880A05">
        <w:rPr>
          <w:rFonts w:eastAsia="Calibri"/>
          <w:color w:val="36363D"/>
          <w:kern w:val="2"/>
          <w:szCs w:val="24"/>
          <w:lang w:val="en-GB" w:eastAsia="en-US"/>
        </w:rPr>
        <w:t>., 2022). A higher saponification value indicates shorter fatty acid chains, while lower values suggest longer chains.</w:t>
      </w:r>
    </w:p>
    <w:p w:rsidR="00B6668A" w:rsidRPr="00880A05" w:rsidRDefault="00685EBF" w:rsidP="00880A05">
      <w:pPr>
        <w:spacing w:after="160" w:line="480" w:lineRule="auto"/>
        <w:rPr>
          <w:szCs w:val="24"/>
        </w:rPr>
      </w:pPr>
      <w:r w:rsidRPr="00880A05">
        <w:rPr>
          <w:rFonts w:eastAsia="Calibri"/>
          <w:color w:val="36363D"/>
          <w:kern w:val="2"/>
          <w:szCs w:val="24"/>
          <w:lang w:val="en-GB" w:eastAsia="en-US"/>
        </w:rPr>
        <w:t xml:space="preserve">This parameter is useful in both food and non-food industries. For instance, oils with higher saponification values are preferred in soap and cosmetic production due to better lathering </w:t>
      </w:r>
      <w:r w:rsidRPr="00880A05">
        <w:rPr>
          <w:rFonts w:eastAsia="Calibri"/>
          <w:color w:val="36363D"/>
          <w:kern w:val="2"/>
          <w:szCs w:val="24"/>
          <w:lang w:val="en-GB" w:eastAsia="en-US"/>
        </w:rPr>
        <w:lastRenderedPageBreak/>
        <w:t xml:space="preserve">properties. Conversely, lower values may indicate adulteration with mineral oils or poor-quality feedstock (Chowdhury </w:t>
      </w:r>
      <w:r w:rsidRPr="00880A05">
        <w:rPr>
          <w:rFonts w:eastAsia="Calibri"/>
          <w:i/>
          <w:iCs/>
          <w:color w:val="36363D"/>
          <w:kern w:val="2"/>
          <w:szCs w:val="24"/>
          <w:lang w:val="en-GB" w:eastAsia="en-US"/>
        </w:rPr>
        <w:t>et al</w:t>
      </w:r>
      <w:r w:rsidRPr="00880A05">
        <w:rPr>
          <w:rFonts w:eastAsia="Calibri"/>
          <w:color w:val="36363D"/>
          <w:kern w:val="2"/>
          <w:szCs w:val="24"/>
          <w:lang w:val="en-GB" w:eastAsia="en-US"/>
        </w:rPr>
        <w:t>., 2020).</w:t>
      </w:r>
    </w:p>
    <w:p w:rsidR="00B6668A" w:rsidRPr="00880A05" w:rsidRDefault="00685EBF" w:rsidP="00880A05">
      <w:pPr>
        <w:pStyle w:val="Heading3"/>
        <w:spacing w:line="480" w:lineRule="auto"/>
        <w:rPr>
          <w:szCs w:val="24"/>
        </w:rPr>
      </w:pPr>
      <w:bookmarkStart w:id="105" w:name="_Toc214313304"/>
      <w:bookmarkStart w:id="106" w:name="_Toc216273926"/>
      <w:bookmarkStart w:id="107" w:name="_Toc216276534"/>
      <w:bookmarkStart w:id="108" w:name="_Toc216186781"/>
      <w:r w:rsidRPr="00880A05">
        <w:rPr>
          <w:szCs w:val="24"/>
        </w:rPr>
        <w:t>2.5.4</w:t>
      </w:r>
      <w:bookmarkEnd w:id="105"/>
      <w:r w:rsidRPr="00880A05">
        <w:rPr>
          <w:szCs w:val="24"/>
        </w:rPr>
        <w:t xml:space="preserve"> Peroxide Value</w:t>
      </w:r>
      <w:bookmarkEnd w:id="106"/>
      <w:bookmarkEnd w:id="107"/>
      <w:bookmarkEnd w:id="108"/>
    </w:p>
    <w:p w:rsidR="00B6668A" w:rsidRPr="00880A05" w:rsidRDefault="00685EBF" w:rsidP="00880A05">
      <w:pPr>
        <w:spacing w:after="160" w:line="480" w:lineRule="auto"/>
        <w:rPr>
          <w:szCs w:val="24"/>
        </w:rPr>
      </w:pPr>
      <w:r w:rsidRPr="00880A05">
        <w:rPr>
          <w:rFonts w:eastAsia="Calibri"/>
          <w:color w:val="36363D"/>
          <w:kern w:val="2"/>
          <w:szCs w:val="24"/>
          <w:lang w:val="en-GB" w:eastAsia="en-US"/>
        </w:rPr>
        <w:t xml:space="preserve">The peroxide value quantifies the concentration of peroxides and hydroperoxides formed during initial stages of lipid oxidation. Acceptable values for fresh edible oils are typically below 10 meq/kg (FAO/WHO, 2020). Elevated peroxide values suggest ongoing oxidative rancidity, which negatively affects flavor and can produce harmful compounds such as aldehydes and ketones (Ezeh </w:t>
      </w:r>
      <w:r w:rsidRPr="00880A05">
        <w:rPr>
          <w:rFonts w:eastAsia="Calibri"/>
          <w:i/>
          <w:iCs/>
          <w:color w:val="36363D"/>
          <w:kern w:val="2"/>
          <w:szCs w:val="24"/>
          <w:lang w:val="en-GB" w:eastAsia="en-US"/>
        </w:rPr>
        <w:t>et al</w:t>
      </w:r>
      <w:r w:rsidRPr="00880A05">
        <w:rPr>
          <w:rFonts w:eastAsia="Calibri"/>
          <w:color w:val="36363D"/>
          <w:kern w:val="2"/>
          <w:szCs w:val="24"/>
          <w:lang w:val="en-GB" w:eastAsia="en-US"/>
        </w:rPr>
        <w:t>., 2020).</w:t>
      </w:r>
    </w:p>
    <w:p w:rsidR="00B6668A" w:rsidRPr="00880A05" w:rsidRDefault="00685EBF" w:rsidP="00880A05">
      <w:pPr>
        <w:spacing w:after="160" w:line="480" w:lineRule="auto"/>
        <w:rPr>
          <w:szCs w:val="24"/>
        </w:rPr>
      </w:pPr>
      <w:r w:rsidRPr="00880A05">
        <w:rPr>
          <w:rFonts w:eastAsia="Calibri"/>
          <w:color w:val="36363D"/>
          <w:kern w:val="2"/>
          <w:szCs w:val="24"/>
          <w:lang w:val="en-GB" w:eastAsia="en-US"/>
        </w:rPr>
        <w:t xml:space="preserve">Continuous consumption of oxidized oils may contribute to oxidative stress, liver dysfunction, and cardiovascular complications due to accumulation of reactive oxygen species (Olayemi </w:t>
      </w:r>
      <w:r w:rsidRPr="00880A05">
        <w:rPr>
          <w:rFonts w:eastAsia="Calibri"/>
          <w:i/>
          <w:iCs/>
          <w:color w:val="36363D"/>
          <w:kern w:val="2"/>
          <w:szCs w:val="24"/>
          <w:lang w:val="en-GB" w:eastAsia="en-US"/>
        </w:rPr>
        <w:t>et al</w:t>
      </w:r>
      <w:r w:rsidRPr="00880A05">
        <w:rPr>
          <w:rFonts w:eastAsia="Calibri"/>
          <w:color w:val="36363D"/>
          <w:kern w:val="2"/>
          <w:szCs w:val="24"/>
          <w:lang w:val="en-GB" w:eastAsia="en-US"/>
        </w:rPr>
        <w:t>., 2021). Therefore, peroxide value is an essential quality control parameter in edible oil processing and storage.</w:t>
      </w:r>
    </w:p>
    <w:p w:rsidR="00B6668A" w:rsidRPr="00880A05" w:rsidRDefault="00685EBF" w:rsidP="00880A05">
      <w:pPr>
        <w:pStyle w:val="Heading3"/>
        <w:spacing w:line="480" w:lineRule="auto"/>
        <w:rPr>
          <w:szCs w:val="24"/>
        </w:rPr>
      </w:pPr>
      <w:bookmarkStart w:id="109" w:name="_Toc214313305"/>
      <w:bookmarkStart w:id="110" w:name="_Toc216276535"/>
      <w:bookmarkStart w:id="111" w:name="_Toc216186782"/>
      <w:bookmarkStart w:id="112" w:name="_Toc216273927"/>
      <w:r w:rsidRPr="00880A05">
        <w:rPr>
          <w:szCs w:val="24"/>
        </w:rPr>
        <w:t>2.5.5</w:t>
      </w:r>
      <w:bookmarkEnd w:id="109"/>
      <w:r w:rsidRPr="00880A05">
        <w:rPr>
          <w:szCs w:val="24"/>
        </w:rPr>
        <w:t xml:space="preserve"> Specific Gravity</w:t>
      </w:r>
      <w:bookmarkEnd w:id="110"/>
      <w:bookmarkEnd w:id="111"/>
      <w:bookmarkEnd w:id="112"/>
    </w:p>
    <w:p w:rsidR="00B6668A" w:rsidRPr="00880A05" w:rsidRDefault="00685EBF" w:rsidP="00880A05">
      <w:pPr>
        <w:spacing w:after="160" w:line="480" w:lineRule="auto"/>
        <w:rPr>
          <w:szCs w:val="24"/>
        </w:rPr>
      </w:pPr>
      <w:r w:rsidRPr="00880A05">
        <w:rPr>
          <w:rFonts w:eastAsia="Calibri"/>
          <w:color w:val="36363D"/>
          <w:kern w:val="2"/>
          <w:szCs w:val="24"/>
          <w:lang w:val="en-GB" w:eastAsia="en-US"/>
        </w:rPr>
        <w:t xml:space="preserve">Specific gravity measures oil density relative to water and provides insights into oil composition and purity. For edible oils, typical values range between 0.91 and 0.93 at 25°C (Okorie </w:t>
      </w:r>
      <w:r w:rsidRPr="00880A05">
        <w:rPr>
          <w:rFonts w:eastAsia="Calibri"/>
          <w:i/>
          <w:iCs/>
          <w:color w:val="36363D"/>
          <w:kern w:val="2"/>
          <w:szCs w:val="24"/>
          <w:lang w:val="en-GB" w:eastAsia="en-US"/>
        </w:rPr>
        <w:t>et al</w:t>
      </w:r>
      <w:r w:rsidRPr="00880A05">
        <w:rPr>
          <w:rFonts w:eastAsia="Calibri"/>
          <w:color w:val="36363D"/>
          <w:kern w:val="2"/>
          <w:szCs w:val="24"/>
          <w:lang w:val="en-GB" w:eastAsia="en-US"/>
        </w:rPr>
        <w:t>., 2020). Deviations from this range may signal adulteration or contamination with non-edible substances.</w:t>
      </w:r>
    </w:p>
    <w:p w:rsidR="00B6668A" w:rsidRPr="00880A05" w:rsidRDefault="00685EBF" w:rsidP="00880A05">
      <w:pPr>
        <w:spacing w:after="160" w:line="480" w:lineRule="auto"/>
        <w:rPr>
          <w:szCs w:val="24"/>
        </w:rPr>
      </w:pPr>
      <w:r w:rsidRPr="00880A05">
        <w:rPr>
          <w:rFonts w:eastAsia="Calibri"/>
          <w:color w:val="36363D"/>
          <w:kern w:val="2"/>
          <w:szCs w:val="24"/>
          <w:lang w:val="en-GB" w:eastAsia="en-US"/>
        </w:rPr>
        <w:t xml:space="preserve">Specific gravity is influenced by factors such as temperature, fatty acid chain length, and unsaturation degree (Akubugwo </w:t>
      </w:r>
      <w:r w:rsidRPr="00880A05">
        <w:rPr>
          <w:rFonts w:eastAsia="Calibri"/>
          <w:i/>
          <w:iCs/>
          <w:color w:val="36363D"/>
          <w:kern w:val="2"/>
          <w:szCs w:val="24"/>
          <w:lang w:val="en-GB" w:eastAsia="en-US"/>
        </w:rPr>
        <w:t>et al</w:t>
      </w:r>
      <w:r w:rsidRPr="00880A05">
        <w:rPr>
          <w:rFonts w:eastAsia="Calibri"/>
          <w:color w:val="36363D"/>
          <w:kern w:val="2"/>
          <w:szCs w:val="24"/>
          <w:lang w:val="en-GB" w:eastAsia="en-US"/>
        </w:rPr>
        <w:t>., 2021). It is particularly useful in distinguishing between oils of similar appearance but different compositions.</w:t>
      </w:r>
    </w:p>
    <w:p w:rsidR="00B6668A" w:rsidRPr="00880A05" w:rsidRDefault="00685EBF" w:rsidP="00880A05">
      <w:pPr>
        <w:pStyle w:val="Heading3"/>
        <w:spacing w:line="480" w:lineRule="auto"/>
        <w:rPr>
          <w:szCs w:val="24"/>
        </w:rPr>
      </w:pPr>
      <w:bookmarkStart w:id="113" w:name="_Toc216186783"/>
      <w:bookmarkStart w:id="114" w:name="_Toc216276536"/>
      <w:bookmarkStart w:id="115" w:name="_Toc216273928"/>
      <w:r w:rsidRPr="00880A05">
        <w:rPr>
          <w:szCs w:val="24"/>
        </w:rPr>
        <w:lastRenderedPageBreak/>
        <w:t>2.5.6 Oil Density</w:t>
      </w:r>
      <w:bookmarkEnd w:id="113"/>
      <w:bookmarkEnd w:id="114"/>
      <w:bookmarkEnd w:id="115"/>
    </w:p>
    <w:p w:rsidR="00B6668A" w:rsidRPr="00880A05" w:rsidRDefault="00685EBF" w:rsidP="00880A05">
      <w:pPr>
        <w:spacing w:line="480" w:lineRule="auto"/>
        <w:rPr>
          <w:szCs w:val="24"/>
        </w:rPr>
      </w:pPr>
      <w:r w:rsidRPr="00880A05">
        <w:rPr>
          <w:szCs w:val="24"/>
        </w:rPr>
        <w:t>Density (or specific gravity) is the ratio of oil mass to an equal volume of water. Changes in density after bleaching might signal residual clay, structural changes, or potential adulteration.</w:t>
      </w:r>
    </w:p>
    <w:p w:rsidR="00B6668A" w:rsidRPr="00880A05" w:rsidRDefault="00685EBF" w:rsidP="00880A05">
      <w:pPr>
        <w:pStyle w:val="Heading3"/>
        <w:spacing w:line="480" w:lineRule="auto"/>
        <w:rPr>
          <w:szCs w:val="24"/>
        </w:rPr>
      </w:pPr>
      <w:bookmarkStart w:id="116" w:name="_Toc216186784"/>
      <w:bookmarkStart w:id="117" w:name="_Toc216276537"/>
      <w:bookmarkStart w:id="118" w:name="_Toc216273929"/>
      <w:r w:rsidRPr="00880A05">
        <w:rPr>
          <w:szCs w:val="24"/>
        </w:rPr>
        <w:t>2.5.7 Oil Clarity</w:t>
      </w:r>
      <w:bookmarkEnd w:id="116"/>
      <w:bookmarkEnd w:id="117"/>
      <w:bookmarkEnd w:id="118"/>
    </w:p>
    <w:p w:rsidR="00B6668A" w:rsidRPr="00880A05" w:rsidRDefault="00685EBF" w:rsidP="00880A05">
      <w:pPr>
        <w:spacing w:line="480" w:lineRule="auto"/>
        <w:rPr>
          <w:szCs w:val="24"/>
        </w:rPr>
      </w:pPr>
      <w:r w:rsidRPr="00880A05">
        <w:rPr>
          <w:szCs w:val="24"/>
        </w:rPr>
        <w:t>Clarity refers to the visual transparency (or haze) of the oil. It can be assessed qualitatively (by eye) or quantitatively (e.g., via spectrophotometer). Poor clarity might indicate residual micro-particles, residual clay, or colloidal material, which can affect product acceptability.</w:t>
      </w:r>
    </w:p>
    <w:p w:rsidR="00B6668A" w:rsidRPr="00880A05" w:rsidRDefault="00685EBF" w:rsidP="00880A05">
      <w:pPr>
        <w:pStyle w:val="Heading2"/>
        <w:spacing w:line="480" w:lineRule="auto"/>
        <w:jc w:val="left"/>
        <w:rPr>
          <w:szCs w:val="24"/>
        </w:rPr>
      </w:pPr>
      <w:bookmarkStart w:id="119" w:name="_Toc214313306"/>
      <w:bookmarkStart w:id="120" w:name="_Toc216273930"/>
      <w:bookmarkStart w:id="121" w:name="_Toc216276538"/>
      <w:r w:rsidRPr="00880A05">
        <w:rPr>
          <w:szCs w:val="24"/>
        </w:rPr>
        <w:t>2.</w:t>
      </w:r>
      <w:bookmarkEnd w:id="119"/>
      <w:r w:rsidRPr="00880A05">
        <w:rPr>
          <w:szCs w:val="24"/>
        </w:rPr>
        <w:t>6 Factors Affecting Physicochemical Properties of Oils</w:t>
      </w:r>
      <w:bookmarkEnd w:id="120"/>
      <w:bookmarkEnd w:id="121"/>
    </w:p>
    <w:p w:rsidR="00B6668A" w:rsidRPr="00880A05" w:rsidRDefault="00685EBF" w:rsidP="00880A05">
      <w:pPr>
        <w:spacing w:after="160" w:line="480" w:lineRule="auto"/>
        <w:rPr>
          <w:szCs w:val="24"/>
        </w:rPr>
      </w:pPr>
      <w:r w:rsidRPr="00880A05">
        <w:rPr>
          <w:rFonts w:eastAsia="Calibri"/>
          <w:color w:val="36363D"/>
          <w:kern w:val="2"/>
          <w:szCs w:val="24"/>
          <w:lang w:val="en-GB" w:eastAsia="en-US"/>
        </w:rPr>
        <w:t xml:space="preserve">The physicochemical characteristics of oils are influenced by multiple factors, including seed variety, climatic conditions, extraction method, refining process, and storage environment. For example, solvent-extracted oils often yield higher quantities but may retain residual solvents that accelerate oxidation (Odoom </w:t>
      </w:r>
      <w:r w:rsidRPr="00880A05">
        <w:rPr>
          <w:rFonts w:eastAsia="Calibri"/>
          <w:i/>
          <w:iCs/>
          <w:color w:val="36363D"/>
          <w:kern w:val="2"/>
          <w:szCs w:val="24"/>
          <w:lang w:val="en-GB" w:eastAsia="en-US"/>
        </w:rPr>
        <w:t>et al</w:t>
      </w:r>
      <w:r w:rsidRPr="00880A05">
        <w:rPr>
          <w:rFonts w:eastAsia="Calibri"/>
          <w:color w:val="36363D"/>
          <w:kern w:val="2"/>
          <w:szCs w:val="24"/>
          <w:lang w:val="en-GB" w:eastAsia="en-US"/>
        </w:rPr>
        <w:t>., 2020). Similarly, cold-pressed oils are considered purer and richer in bioactive compounds but have shorter shelf lives due to higher unsaturation.</w:t>
      </w:r>
      <w:r w:rsidRPr="00880A05">
        <w:rPr>
          <w:rFonts w:eastAsia="Calibri"/>
          <w:color w:val="36363D"/>
          <w:kern w:val="2"/>
          <w:szCs w:val="24"/>
          <w:lang w:val="en-GB" w:eastAsia="en-US"/>
        </w:rPr>
        <w:br/>
        <w:t xml:space="preserve">Environmental conditions such as temperature and humidity play vital roles in determining the stability of stored oils. Exposure to air and light promotes autoxidation, while moisture facilitates hydrolytic rancidity through enzymatic action. Inadequate packaging and prolonged storage can thus elevate acid and peroxide values, compromising oil quality (Eromosele </w:t>
      </w:r>
      <w:r w:rsidRPr="00880A05">
        <w:rPr>
          <w:rFonts w:eastAsia="Calibri"/>
          <w:i/>
          <w:iCs/>
          <w:color w:val="36363D"/>
          <w:kern w:val="2"/>
          <w:szCs w:val="24"/>
          <w:lang w:val="en-GB" w:eastAsia="en-US"/>
        </w:rPr>
        <w:t>et al</w:t>
      </w:r>
      <w:r w:rsidRPr="00880A05">
        <w:rPr>
          <w:rFonts w:eastAsia="Calibri"/>
          <w:color w:val="36363D"/>
          <w:kern w:val="2"/>
          <w:szCs w:val="24"/>
          <w:lang w:val="en-GB" w:eastAsia="en-US"/>
        </w:rPr>
        <w:t>., 2022).</w:t>
      </w:r>
    </w:p>
    <w:p w:rsidR="00B6668A" w:rsidRPr="00880A05" w:rsidRDefault="00685EBF" w:rsidP="00880A05">
      <w:pPr>
        <w:spacing w:after="160" w:line="480" w:lineRule="auto"/>
        <w:rPr>
          <w:szCs w:val="24"/>
        </w:rPr>
      </w:pPr>
      <w:r w:rsidRPr="00880A05">
        <w:rPr>
          <w:szCs w:val="24"/>
        </w:rPr>
        <w:t>When comparing raw and bleached palm oil, a number of physicochemical properties are measured to assess oil quality and refining efficacy.</w:t>
      </w:r>
    </w:p>
    <w:p w:rsidR="00B6668A" w:rsidRPr="00880A05" w:rsidRDefault="00685EBF" w:rsidP="00880A05">
      <w:pPr>
        <w:pStyle w:val="Heading3"/>
        <w:spacing w:line="480" w:lineRule="auto"/>
        <w:rPr>
          <w:szCs w:val="24"/>
        </w:rPr>
      </w:pPr>
      <w:bookmarkStart w:id="122" w:name="_Toc216186785"/>
      <w:bookmarkStart w:id="123" w:name="_Toc216273931"/>
      <w:bookmarkStart w:id="124" w:name="_Toc216276539"/>
      <w:r w:rsidRPr="00880A05">
        <w:rPr>
          <w:szCs w:val="24"/>
        </w:rPr>
        <w:lastRenderedPageBreak/>
        <w:t>2.6.1 Industrial Application of Palm Oil</w:t>
      </w:r>
      <w:bookmarkEnd w:id="122"/>
      <w:bookmarkEnd w:id="123"/>
      <w:bookmarkEnd w:id="124"/>
    </w:p>
    <w:p w:rsidR="00B6668A" w:rsidRPr="00880A05" w:rsidRDefault="00685EBF" w:rsidP="00880A05">
      <w:pPr>
        <w:spacing w:line="480" w:lineRule="auto"/>
        <w:rPr>
          <w:szCs w:val="24"/>
        </w:rPr>
      </w:pPr>
      <w:r w:rsidRPr="00880A05">
        <w:rPr>
          <w:szCs w:val="24"/>
        </w:rPr>
        <w:t>Palm oil’s global success is not only due to its output but also its versatility. Its refined forms are integral in both the food and cosmetic industries, among others.</w:t>
      </w:r>
    </w:p>
    <w:p w:rsidR="00B6668A" w:rsidRPr="00880A05" w:rsidRDefault="00685EBF" w:rsidP="00880A05">
      <w:pPr>
        <w:spacing w:line="480" w:lineRule="auto"/>
        <w:rPr>
          <w:szCs w:val="24"/>
        </w:rPr>
      </w:pPr>
      <w:r w:rsidRPr="00880A05">
        <w:rPr>
          <w:szCs w:val="24"/>
        </w:rPr>
        <w:t>2.6.1.1 Food Industries</w:t>
      </w:r>
    </w:p>
    <w:p w:rsidR="00B6668A" w:rsidRPr="00880A05" w:rsidRDefault="00685EBF" w:rsidP="00880A05">
      <w:pPr>
        <w:spacing w:line="480" w:lineRule="auto"/>
        <w:rPr>
          <w:szCs w:val="24"/>
        </w:rPr>
      </w:pPr>
      <w:r w:rsidRPr="00880A05">
        <w:rPr>
          <w:szCs w:val="24"/>
        </w:rPr>
        <w:t>Palm oil’s versatility extends beyond domestic cooking to a wide range of industrial applications. In the food industry, refined palm oil and its fractions are used in the production of margarine, shortening, confectionery fats, instant noodles, and bakery products (Seaward Global, 2021). Its high oxidative stability, semi-solid texture at room temperature, and neutral flavour make it suitable for deep frying and as a substitute for partially hydrogenated oils</w:t>
      </w:r>
    </w:p>
    <w:p w:rsidR="00B6668A" w:rsidRPr="00880A05" w:rsidRDefault="00685EBF" w:rsidP="00880A05">
      <w:pPr>
        <w:spacing w:line="480" w:lineRule="auto"/>
        <w:rPr>
          <w:szCs w:val="24"/>
        </w:rPr>
      </w:pPr>
      <w:bookmarkStart w:id="125" w:name="_Toc216186786"/>
      <w:r w:rsidRPr="00880A05">
        <w:rPr>
          <w:szCs w:val="24"/>
        </w:rPr>
        <w:t>2.6.1.2 Cosmetics Industries</w:t>
      </w:r>
      <w:bookmarkEnd w:id="125"/>
    </w:p>
    <w:p w:rsidR="00B6668A" w:rsidRPr="00880A05" w:rsidRDefault="00685EBF" w:rsidP="00880A05">
      <w:pPr>
        <w:spacing w:line="480" w:lineRule="auto"/>
        <w:rPr>
          <w:szCs w:val="24"/>
        </w:rPr>
      </w:pPr>
      <w:r w:rsidRPr="00880A05">
        <w:rPr>
          <w:szCs w:val="24"/>
        </w:rPr>
        <w:t>In the non-food sector, palm oil and its derivatives are important raw materials in soap and detergent manufacturing, cosmetics, pharmaceutical formulations, and biofuel production. The oil’s high content of saturated and unsaturated fatty acids allows for the production of a variety of oleochemical derivatives such as fatty acids, fatty alcohols, and glycerol. These derivatives are used in making lubricants, surfactants, emulsifiers, and candles.</w:t>
      </w:r>
    </w:p>
    <w:p w:rsidR="00880A05" w:rsidRDefault="00685EBF" w:rsidP="00880A05">
      <w:pPr>
        <w:spacing w:line="480" w:lineRule="auto"/>
        <w:rPr>
          <w:szCs w:val="24"/>
        </w:rPr>
      </w:pPr>
      <w:r w:rsidRPr="00880A05">
        <w:rPr>
          <w:szCs w:val="24"/>
        </w:rPr>
        <w:t>The industrial versatility of palm oil underscores its role as a strategic agricultural commodity, providing economic value chains that extend from smallholder farmers to multinational corporations. In Nigeria, expanding domestic refining capacity and promoting local materials like bentonite for bleaching could enhance the competitiveness of the palm oil sector a</w:t>
      </w:r>
      <w:bookmarkStart w:id="126" w:name="_Toc216273932"/>
      <w:r w:rsidRPr="00880A05">
        <w:rPr>
          <w:szCs w:val="24"/>
        </w:rPr>
        <w:t>nd reduce dependence on imports</w:t>
      </w:r>
      <w:bookmarkStart w:id="127" w:name="_Toc216276540"/>
    </w:p>
    <w:p w:rsidR="00B6668A" w:rsidRPr="00880A05" w:rsidRDefault="00685EBF" w:rsidP="00880A05">
      <w:pPr>
        <w:pStyle w:val="Heading1"/>
        <w:jc w:val="center"/>
        <w:rPr>
          <w:b/>
          <w:szCs w:val="24"/>
        </w:rPr>
      </w:pPr>
      <w:r w:rsidRPr="00880A05">
        <w:rPr>
          <w:b/>
          <w:szCs w:val="24"/>
        </w:rPr>
        <w:lastRenderedPageBreak/>
        <w:t>CHAPTER THREE</w:t>
      </w:r>
      <w:bookmarkEnd w:id="126"/>
      <w:bookmarkEnd w:id="127"/>
    </w:p>
    <w:p w:rsidR="00B6668A" w:rsidRPr="00880A05" w:rsidRDefault="00685EBF" w:rsidP="00880A05">
      <w:pPr>
        <w:pStyle w:val="Heading1"/>
        <w:rPr>
          <w:b/>
          <w:szCs w:val="24"/>
        </w:rPr>
      </w:pPr>
      <w:bookmarkStart w:id="128" w:name="_Toc216276541"/>
      <w:bookmarkStart w:id="129" w:name="_Toc216273933"/>
      <w:r w:rsidRPr="00880A05">
        <w:rPr>
          <w:b/>
          <w:szCs w:val="24"/>
        </w:rPr>
        <w:t>3.0MATERIALS AND METHODS</w:t>
      </w:r>
      <w:bookmarkEnd w:id="128"/>
      <w:bookmarkEnd w:id="129"/>
    </w:p>
    <w:p w:rsidR="00B6668A" w:rsidRPr="00880A05" w:rsidRDefault="00685EBF" w:rsidP="00880A05">
      <w:pPr>
        <w:pStyle w:val="Heading2"/>
        <w:spacing w:line="480" w:lineRule="auto"/>
        <w:jc w:val="left"/>
        <w:rPr>
          <w:szCs w:val="24"/>
        </w:rPr>
      </w:pPr>
      <w:bookmarkStart w:id="130" w:name="_Toc216186787"/>
      <w:bookmarkStart w:id="131" w:name="_Toc216276542"/>
      <w:bookmarkStart w:id="132" w:name="_Toc216273934"/>
      <w:r w:rsidRPr="00880A05">
        <w:rPr>
          <w:szCs w:val="24"/>
        </w:rPr>
        <w:t>3.1 Materials, Chemicals and Reagents</w:t>
      </w:r>
      <w:bookmarkEnd w:id="130"/>
      <w:bookmarkEnd w:id="131"/>
      <w:bookmarkEnd w:id="132"/>
    </w:p>
    <w:p w:rsidR="00B6668A" w:rsidRPr="00880A05" w:rsidRDefault="00685EBF" w:rsidP="00880A05">
      <w:pPr>
        <w:pStyle w:val="Heading3"/>
        <w:spacing w:line="480" w:lineRule="auto"/>
        <w:rPr>
          <w:szCs w:val="24"/>
        </w:rPr>
      </w:pPr>
      <w:bookmarkStart w:id="133" w:name="_Toc216276543"/>
      <w:bookmarkStart w:id="134" w:name="_Toc216273935"/>
      <w:bookmarkStart w:id="135" w:name="_Toc216186788"/>
      <w:r w:rsidRPr="00880A05">
        <w:rPr>
          <w:szCs w:val="24"/>
        </w:rPr>
        <w:t>3.1.1 Chemicals and Reagents</w:t>
      </w:r>
      <w:bookmarkEnd w:id="133"/>
      <w:bookmarkEnd w:id="134"/>
      <w:bookmarkEnd w:id="135"/>
    </w:p>
    <w:p w:rsidR="00B6668A" w:rsidRPr="00880A05" w:rsidRDefault="00685EBF" w:rsidP="00880A05">
      <w:pPr>
        <w:spacing w:line="480" w:lineRule="auto"/>
        <w:rPr>
          <w:szCs w:val="24"/>
        </w:rPr>
      </w:pPr>
      <w:r w:rsidRPr="00880A05">
        <w:rPr>
          <w:szCs w:val="24"/>
        </w:rPr>
        <w:t>All chemicals and reagents used in this research topic includes the following:</w:t>
      </w:r>
      <w:bookmarkStart w:id="136" w:name="_Toc216276544"/>
      <w:bookmarkStart w:id="137" w:name="_Toc216186789"/>
      <w:bookmarkStart w:id="138" w:name="_Toc216273936"/>
    </w:p>
    <w:p w:rsidR="00B6668A" w:rsidRPr="00880A05" w:rsidRDefault="00685EBF" w:rsidP="00880A05">
      <w:pPr>
        <w:spacing w:line="480" w:lineRule="auto"/>
        <w:rPr>
          <w:szCs w:val="24"/>
        </w:rPr>
      </w:pPr>
      <w:r w:rsidRPr="00880A05">
        <w:rPr>
          <w:b/>
          <w:bCs/>
          <w:color w:val="36363D"/>
          <w:kern w:val="2"/>
          <w:szCs w:val="24"/>
          <w:lang w:eastAsia="en-US"/>
        </w:rPr>
        <w:t>Tab</w:t>
      </w:r>
      <w:bookmarkStart w:id="139" w:name="_Toc214313313"/>
      <w:r w:rsidRPr="00880A05">
        <w:rPr>
          <w:b/>
          <w:bCs/>
          <w:color w:val="36363D"/>
          <w:kern w:val="2"/>
          <w:szCs w:val="24"/>
          <w:lang w:eastAsia="en-US"/>
        </w:rPr>
        <w:t>le</w:t>
      </w:r>
      <w:bookmarkEnd w:id="139"/>
      <w:r w:rsidRPr="00880A05">
        <w:rPr>
          <w:b/>
          <w:bCs/>
          <w:color w:val="36363D"/>
          <w:kern w:val="2"/>
          <w:szCs w:val="24"/>
          <w:lang w:eastAsia="en-US"/>
        </w:rPr>
        <w:t xml:space="preserve"> 3.1 Reagents/Chemicals</w:t>
      </w:r>
      <w:bookmarkEnd w:id="136"/>
      <w:bookmarkEnd w:id="137"/>
      <w:bookmarkEnd w:id="138"/>
    </w:p>
    <w:p w:rsidR="00B641A9" w:rsidRPr="00880A05" w:rsidRDefault="00B641A9" w:rsidP="00880A05">
      <w:pPr>
        <w:pBdr>
          <w:bottom w:val="single" w:sz="6" w:space="1" w:color="auto"/>
        </w:pBdr>
        <w:spacing w:line="480" w:lineRule="auto"/>
        <w:rPr>
          <w:rFonts w:eastAsia="Calibri"/>
          <w:b/>
          <w:bCs/>
          <w:color w:val="36363D"/>
          <w:kern w:val="2"/>
          <w:szCs w:val="24"/>
          <w:lang w:eastAsia="en-US"/>
        </w:rPr>
      </w:pPr>
      <w:r w:rsidRPr="00880A05">
        <w:rPr>
          <w:rFonts w:eastAsia="Calibri"/>
          <w:b/>
          <w:bCs/>
          <w:color w:val="36363D"/>
          <w:kern w:val="2"/>
          <w:szCs w:val="24"/>
          <w:lang w:eastAsia="en-US"/>
        </w:rPr>
        <w:t xml:space="preserve">Reagents/Chemicals  </w:t>
      </w:r>
      <w:r w:rsidRPr="00880A05">
        <w:rPr>
          <w:rFonts w:eastAsia="Calibri"/>
          <w:b/>
          <w:bCs/>
          <w:color w:val="36363D"/>
          <w:kern w:val="2"/>
          <w:szCs w:val="24"/>
          <w:lang w:eastAsia="en-US"/>
        </w:rPr>
        <w:tab/>
      </w:r>
      <w:r w:rsidRPr="00880A05">
        <w:rPr>
          <w:rFonts w:eastAsia="Calibri"/>
          <w:b/>
          <w:bCs/>
          <w:color w:val="36363D"/>
          <w:kern w:val="2"/>
          <w:szCs w:val="24"/>
          <w:lang w:eastAsia="en-US"/>
        </w:rPr>
        <w:tab/>
        <w:t xml:space="preserve">       % Purity</w:t>
      </w:r>
      <w:r w:rsidRPr="00880A05">
        <w:rPr>
          <w:rFonts w:eastAsia="Calibri"/>
          <w:b/>
          <w:bCs/>
          <w:color w:val="36363D"/>
          <w:kern w:val="2"/>
          <w:szCs w:val="24"/>
          <w:lang w:eastAsia="en-US"/>
        </w:rPr>
        <w:tab/>
      </w:r>
      <w:r w:rsidRPr="00880A05">
        <w:rPr>
          <w:rFonts w:eastAsia="Calibri"/>
          <w:b/>
          <w:bCs/>
          <w:color w:val="36363D"/>
          <w:kern w:val="2"/>
          <w:szCs w:val="24"/>
          <w:lang w:eastAsia="en-US"/>
        </w:rPr>
        <w:tab/>
      </w:r>
      <w:r w:rsidRPr="00880A05">
        <w:rPr>
          <w:rFonts w:eastAsia="Calibri"/>
          <w:b/>
          <w:bCs/>
          <w:color w:val="36363D"/>
          <w:kern w:val="2"/>
          <w:szCs w:val="24"/>
          <w:lang w:eastAsia="en-US"/>
        </w:rPr>
        <w:tab/>
        <w:t>Manufacturer</w:t>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Potassium Hydroxide (KOH)</w:t>
      </w:r>
      <w:r w:rsidRPr="00880A05">
        <w:rPr>
          <w:rFonts w:eastAsia="Calibri"/>
          <w:b/>
          <w:bCs/>
          <w:color w:val="36363D"/>
          <w:kern w:val="2"/>
          <w:szCs w:val="24"/>
          <w:lang w:eastAsia="en-US"/>
        </w:rPr>
        <w:tab/>
      </w:r>
      <w:r w:rsidRPr="00880A05">
        <w:rPr>
          <w:rFonts w:eastAsia="Calibri"/>
          <w:b/>
          <w:bCs/>
          <w:color w:val="36363D"/>
          <w:kern w:val="2"/>
          <w:szCs w:val="24"/>
          <w:lang w:eastAsia="en-US"/>
        </w:rPr>
        <w:tab/>
      </w:r>
      <w:r w:rsidRPr="00880A05">
        <w:rPr>
          <w:rFonts w:eastAsia="Calibri"/>
          <w:b/>
          <w:bCs/>
          <w:color w:val="36363D"/>
          <w:kern w:val="2"/>
          <w:szCs w:val="24"/>
          <w:lang w:eastAsia="en-US"/>
        </w:rPr>
        <w:tab/>
        <w:t xml:space="preserve"> </w:t>
      </w:r>
      <w:r w:rsidRPr="00880A05">
        <w:rPr>
          <w:rFonts w:eastAsia="Calibri"/>
          <w:color w:val="36363D"/>
          <w:kern w:val="2"/>
          <w:szCs w:val="24"/>
          <w:lang w:eastAsia="en-US"/>
        </w:rPr>
        <w:t>99%</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Stigma - Aldrich, Germany</w:t>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Hydrochloric Acid (HCl)</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37%</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Merck, Germany</w:t>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Ethanol (Analytical Grade,95%)</w:t>
      </w:r>
      <w:r w:rsidRPr="00880A05">
        <w:rPr>
          <w:rFonts w:eastAsia="Calibri"/>
          <w:color w:val="36363D"/>
          <w:kern w:val="2"/>
          <w:szCs w:val="24"/>
          <w:lang w:eastAsia="en-US"/>
        </w:rPr>
        <w:tab/>
      </w:r>
      <w:r w:rsidRPr="00880A05">
        <w:rPr>
          <w:rFonts w:eastAsia="Calibri"/>
          <w:color w:val="36363D"/>
          <w:kern w:val="2"/>
          <w:szCs w:val="24"/>
          <w:lang w:eastAsia="en-US"/>
        </w:rPr>
        <w:tab/>
        <w:t>95%</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BDH Chemical, UK</w:t>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Phenolphthalein indicator</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1%</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Merck, Germany</w:t>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Sodium thiosulphate (Na2S2O3)</w:t>
      </w:r>
      <w:r w:rsidRPr="00880A05">
        <w:rPr>
          <w:rFonts w:eastAsia="Calibri"/>
          <w:color w:val="36363D"/>
          <w:kern w:val="2"/>
          <w:szCs w:val="24"/>
          <w:lang w:eastAsia="en-US"/>
        </w:rPr>
        <w:tab/>
      </w:r>
      <w:r w:rsidRPr="00880A05">
        <w:rPr>
          <w:rFonts w:eastAsia="Calibri"/>
          <w:color w:val="36363D"/>
          <w:kern w:val="2"/>
          <w:szCs w:val="24"/>
          <w:lang w:eastAsia="en-US"/>
        </w:rPr>
        <w:tab/>
        <w:t>99%</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Sigma - Aldrich, Germany</w:t>
      </w:r>
      <w:r w:rsidRPr="00880A05">
        <w:rPr>
          <w:rFonts w:eastAsia="Calibri"/>
          <w:color w:val="36363D"/>
          <w:kern w:val="2"/>
          <w:szCs w:val="24"/>
          <w:lang w:eastAsia="en-US"/>
        </w:rPr>
        <w:tab/>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Potassium Iodide (KI)</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99%</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BDH Chemical, UK</w:t>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Starch Indicator Solution</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1%</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Sigma - Aldrich, Germany</w:t>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Glacial Acetic Acid</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99.8%</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BDH Chemical, UK</w:t>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Chloroform</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99%</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Sigma - Aldrich, Germany</w:t>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lastRenderedPageBreak/>
        <w:t>Distilled Water</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 xml:space="preserve"> -</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Laboratory Supply</w:t>
      </w:r>
      <w:r w:rsidRPr="00880A05">
        <w:rPr>
          <w:rFonts w:eastAsia="Calibri"/>
          <w:color w:val="36363D"/>
          <w:kern w:val="2"/>
          <w:szCs w:val="24"/>
          <w:lang w:eastAsia="en-US"/>
        </w:rPr>
        <w:tab/>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Sodium Hydroxide (NaOH)</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98%</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Sigma - Aldrich, Germany</w:t>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Neutral Solvent</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 xml:space="preserve"> -</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Prepared in Lab</w:t>
      </w:r>
      <w:r w:rsidRPr="00880A05">
        <w:rPr>
          <w:rFonts w:eastAsia="Calibri"/>
          <w:color w:val="36363D"/>
          <w:kern w:val="2"/>
          <w:szCs w:val="24"/>
          <w:lang w:eastAsia="en-US"/>
        </w:rPr>
        <w:tab/>
      </w:r>
    </w:p>
    <w:p w:rsidR="00B641A9" w:rsidRPr="00880A05" w:rsidRDefault="00B641A9" w:rsidP="00880A05">
      <w:pPr>
        <w:spacing w:line="480" w:lineRule="auto"/>
        <w:rPr>
          <w:rFonts w:eastAsia="Calibri"/>
          <w:color w:val="36363D"/>
          <w:kern w:val="2"/>
          <w:szCs w:val="24"/>
          <w:lang w:eastAsia="en-US"/>
        </w:rPr>
      </w:pPr>
      <w:r w:rsidRPr="00880A05">
        <w:rPr>
          <w:rFonts w:eastAsia="Calibri"/>
          <w:color w:val="36363D"/>
          <w:kern w:val="2"/>
          <w:szCs w:val="24"/>
          <w:lang w:eastAsia="en-US"/>
        </w:rPr>
        <w:t>Phenolphthalein</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1%</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Prepared in Lab</w:t>
      </w:r>
    </w:p>
    <w:p w:rsidR="00B641A9" w:rsidRPr="00880A05" w:rsidRDefault="00B641A9" w:rsidP="00880A05">
      <w:pPr>
        <w:spacing w:after="160" w:line="480" w:lineRule="auto"/>
        <w:rPr>
          <w:bCs/>
          <w:szCs w:val="24"/>
          <w:shd w:val="clear" w:color="auto" w:fill="FFFFFF"/>
        </w:rPr>
      </w:pPr>
      <w:r w:rsidRPr="00880A05">
        <w:rPr>
          <w:rFonts w:eastAsia="Calibri"/>
          <w:color w:val="36363D"/>
          <w:kern w:val="2"/>
          <w:szCs w:val="24"/>
          <w:lang w:eastAsia="en-US"/>
        </w:rPr>
        <w:t>Bentonite Clay</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 xml:space="preserve"> -</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Style w:val="Strong"/>
          <w:b w:val="0"/>
          <w:szCs w:val="24"/>
          <w:shd w:val="clear" w:color="auto" w:fill="FFFFFF"/>
        </w:rPr>
        <w:t>ComixMenChemicalIndustries</w:t>
      </w:r>
    </w:p>
    <w:p w:rsidR="00B641A9" w:rsidRPr="00880A05" w:rsidRDefault="00B641A9" w:rsidP="00880A05">
      <w:pPr>
        <w:pBdr>
          <w:bottom w:val="single" w:sz="6" w:space="1" w:color="auto"/>
        </w:pBdr>
        <w:spacing w:after="160" w:line="480" w:lineRule="auto"/>
        <w:rPr>
          <w:rStyle w:val="Strong"/>
          <w:b w:val="0"/>
          <w:szCs w:val="24"/>
          <w:shd w:val="clear" w:color="auto" w:fill="FFFFFF"/>
        </w:rPr>
      </w:pPr>
      <w:r w:rsidRPr="00880A05">
        <w:rPr>
          <w:rFonts w:eastAsia="Calibri"/>
          <w:color w:val="36363D"/>
          <w:kern w:val="2"/>
          <w:szCs w:val="24"/>
          <w:lang w:eastAsia="en-US"/>
        </w:rPr>
        <w:t>Red palm Oil</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 xml:space="preserve"> -</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Style w:val="Strong"/>
          <w:b w:val="0"/>
          <w:szCs w:val="24"/>
          <w:shd w:val="clear" w:color="auto" w:fill="FFFFFF"/>
        </w:rPr>
        <w:t>Sokoto central market</w:t>
      </w:r>
    </w:p>
    <w:p w:rsidR="00880A05" w:rsidRDefault="00880A05" w:rsidP="00880A05">
      <w:pPr>
        <w:pStyle w:val="Heading3"/>
        <w:spacing w:line="480" w:lineRule="auto"/>
        <w:rPr>
          <w:rStyle w:val="Strong"/>
          <w:szCs w:val="24"/>
          <w:shd w:val="clear" w:color="auto" w:fill="FFFFFF"/>
        </w:rPr>
      </w:pPr>
      <w:bookmarkStart w:id="140" w:name="_Toc216273937"/>
      <w:bookmarkStart w:id="141" w:name="_Toc216276545"/>
      <w:bookmarkStart w:id="142" w:name="_Toc216186790"/>
    </w:p>
    <w:p w:rsidR="00B6668A" w:rsidRPr="00880A05" w:rsidRDefault="00685EBF" w:rsidP="00880A05">
      <w:pPr>
        <w:pStyle w:val="Heading3"/>
        <w:spacing w:line="480" w:lineRule="auto"/>
        <w:rPr>
          <w:szCs w:val="24"/>
        </w:rPr>
      </w:pPr>
      <w:r w:rsidRPr="00880A05">
        <w:rPr>
          <w:szCs w:val="24"/>
        </w:rPr>
        <w:t>3.1.2 Apparatus and Equipment</w:t>
      </w:r>
      <w:bookmarkEnd w:id="140"/>
      <w:bookmarkEnd w:id="141"/>
      <w:bookmarkEnd w:id="142"/>
    </w:p>
    <w:p w:rsidR="00B641A9" w:rsidRPr="00880A05" w:rsidRDefault="00685EBF" w:rsidP="00880A05">
      <w:pPr>
        <w:pStyle w:val="Heading2"/>
        <w:spacing w:line="480" w:lineRule="auto"/>
        <w:jc w:val="left"/>
        <w:rPr>
          <w:rStyle w:val="Strong"/>
          <w:b/>
          <w:bCs/>
          <w:kern w:val="2"/>
          <w:szCs w:val="24"/>
          <w:lang w:eastAsia="en-US"/>
        </w:rPr>
      </w:pPr>
      <w:bookmarkStart w:id="143" w:name="_Toc214313312"/>
      <w:bookmarkStart w:id="144" w:name="_Toc216276546"/>
      <w:bookmarkStart w:id="145" w:name="_Toc216273938"/>
      <w:bookmarkStart w:id="146" w:name="_Toc216186791"/>
      <w:r w:rsidRPr="00880A05">
        <w:rPr>
          <w:kern w:val="2"/>
          <w:szCs w:val="24"/>
          <w:lang w:eastAsia="en-US"/>
        </w:rPr>
        <w:t>Table</w:t>
      </w:r>
      <w:bookmarkEnd w:id="143"/>
      <w:r w:rsidRPr="00880A05">
        <w:rPr>
          <w:kern w:val="2"/>
          <w:szCs w:val="24"/>
          <w:lang w:eastAsia="en-US"/>
        </w:rPr>
        <w:t xml:space="preserve"> 3.2 Apparatus and Equipment used in the study</w:t>
      </w:r>
      <w:bookmarkEnd w:id="144"/>
      <w:bookmarkEnd w:id="145"/>
      <w:bookmarkEnd w:id="146"/>
    </w:p>
    <w:p w:rsidR="00B641A9" w:rsidRPr="00880A05" w:rsidRDefault="00B641A9" w:rsidP="00880A05">
      <w:pPr>
        <w:pBdr>
          <w:bottom w:val="single" w:sz="6" w:space="1" w:color="auto"/>
        </w:pBdr>
        <w:spacing w:after="160" w:line="480" w:lineRule="auto"/>
        <w:rPr>
          <w:rFonts w:eastAsia="Calibri"/>
          <w:b/>
          <w:color w:val="36363D"/>
          <w:kern w:val="2"/>
          <w:szCs w:val="24"/>
          <w:lang w:eastAsia="en-US"/>
        </w:rPr>
      </w:pPr>
      <w:r w:rsidRPr="00880A05">
        <w:rPr>
          <w:rFonts w:eastAsia="Calibri"/>
          <w:b/>
          <w:bCs/>
          <w:color w:val="36363D"/>
          <w:kern w:val="2"/>
          <w:szCs w:val="24"/>
          <w:lang w:eastAsia="en-US"/>
        </w:rPr>
        <w:t>Apparatus/Equipment</w:t>
      </w:r>
      <w:r w:rsidRPr="00880A05">
        <w:rPr>
          <w:rFonts w:eastAsia="Calibri"/>
          <w:b/>
          <w:bCs/>
          <w:color w:val="36363D"/>
          <w:kern w:val="2"/>
          <w:szCs w:val="24"/>
          <w:lang w:eastAsia="en-US"/>
        </w:rPr>
        <w:tab/>
      </w:r>
      <w:r w:rsidRPr="00880A05">
        <w:rPr>
          <w:rFonts w:eastAsia="Calibri"/>
          <w:b/>
          <w:bCs/>
          <w:color w:val="36363D"/>
          <w:kern w:val="2"/>
          <w:szCs w:val="24"/>
          <w:lang w:eastAsia="en-US"/>
        </w:rPr>
        <w:tab/>
      </w:r>
      <w:r w:rsidRPr="00880A05">
        <w:rPr>
          <w:rFonts w:eastAsia="Calibri"/>
          <w:b/>
          <w:bCs/>
          <w:color w:val="36363D"/>
          <w:kern w:val="2"/>
          <w:szCs w:val="24"/>
          <w:lang w:eastAsia="en-US"/>
        </w:rPr>
        <w:tab/>
        <w:t>Model</w:t>
      </w:r>
      <w:r w:rsidRPr="00880A05">
        <w:rPr>
          <w:rFonts w:eastAsia="Calibri"/>
          <w:b/>
          <w:bCs/>
          <w:color w:val="36363D"/>
          <w:kern w:val="2"/>
          <w:szCs w:val="24"/>
          <w:lang w:eastAsia="en-US"/>
        </w:rPr>
        <w:tab/>
      </w:r>
      <w:r w:rsidRPr="00880A05">
        <w:rPr>
          <w:rFonts w:eastAsia="Calibri"/>
          <w:b/>
          <w:bCs/>
          <w:color w:val="36363D"/>
          <w:kern w:val="2"/>
          <w:szCs w:val="24"/>
          <w:lang w:eastAsia="en-US"/>
        </w:rPr>
        <w:tab/>
      </w:r>
      <w:r w:rsidRPr="00880A05">
        <w:rPr>
          <w:rFonts w:eastAsia="Calibri"/>
          <w:b/>
          <w:bCs/>
          <w:color w:val="36363D"/>
          <w:kern w:val="2"/>
          <w:szCs w:val="24"/>
          <w:lang w:eastAsia="en-US"/>
        </w:rPr>
        <w:tab/>
      </w:r>
      <w:r w:rsidRPr="00880A05">
        <w:rPr>
          <w:rFonts w:eastAsia="Calibri"/>
          <w:b/>
          <w:bCs/>
          <w:color w:val="36363D"/>
          <w:kern w:val="2"/>
          <w:szCs w:val="24"/>
          <w:lang w:eastAsia="en-US"/>
        </w:rPr>
        <w:tab/>
        <w:t>Manufacturer(s)</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t>Analytical balance</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AB204-S</w:t>
      </w:r>
      <w:r w:rsidRPr="00880A05">
        <w:rPr>
          <w:rFonts w:eastAsia="Calibri"/>
          <w:color w:val="36363D"/>
          <w:kern w:val="2"/>
          <w:szCs w:val="24"/>
          <w:lang w:eastAsia="en-US"/>
        </w:rPr>
        <w:tab/>
      </w:r>
      <w:r w:rsidRPr="00880A05">
        <w:rPr>
          <w:rFonts w:eastAsia="Calibri"/>
          <w:color w:val="36363D"/>
          <w:kern w:val="2"/>
          <w:szCs w:val="24"/>
          <w:lang w:eastAsia="en-US"/>
        </w:rPr>
        <w:tab/>
        <w:t>Metteler Toledo, Switzerland</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t>Conical flasks (250-500mL)</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Borosilicate Glass</w:t>
      </w:r>
      <w:r w:rsidRPr="00880A05">
        <w:rPr>
          <w:rFonts w:eastAsia="Calibri"/>
          <w:color w:val="36363D"/>
          <w:kern w:val="2"/>
          <w:szCs w:val="24"/>
          <w:lang w:eastAsia="en-US"/>
        </w:rPr>
        <w:tab/>
      </w:r>
      <w:r w:rsidRPr="00880A05">
        <w:rPr>
          <w:rFonts w:eastAsia="Calibri"/>
          <w:color w:val="36363D"/>
          <w:kern w:val="2"/>
          <w:szCs w:val="24"/>
          <w:lang w:eastAsia="en-US"/>
        </w:rPr>
        <w:tab/>
        <w:t>Pyrex, UK</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t>Burettes</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Class A</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Pyrex, UK</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t>Pipette (10mL, 25mL)</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Class A</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Pyrex, UK</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t>Measuring cylinder</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100 ml</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Pyrex, UK</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t>Beakers (50-500mL)</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Class A</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Pyrex, UK</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t>Water bath</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HH-S2 Digital</w:t>
      </w:r>
      <w:r w:rsidRPr="00880A05">
        <w:rPr>
          <w:rFonts w:eastAsia="Calibri"/>
          <w:color w:val="36363D"/>
          <w:kern w:val="2"/>
          <w:szCs w:val="24"/>
          <w:lang w:eastAsia="en-US"/>
        </w:rPr>
        <w:tab/>
      </w:r>
      <w:r w:rsidRPr="00880A05">
        <w:rPr>
          <w:rFonts w:eastAsia="Calibri"/>
          <w:color w:val="36363D"/>
          <w:kern w:val="2"/>
          <w:szCs w:val="24"/>
          <w:lang w:eastAsia="en-US"/>
        </w:rPr>
        <w:tab/>
        <w:t>Labtech, Germany</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lastRenderedPageBreak/>
        <w:t>Thermometer</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DT- 612</w:t>
      </w:r>
      <w:r w:rsidRPr="00880A05">
        <w:rPr>
          <w:rFonts w:eastAsia="Calibri"/>
          <w:color w:val="36363D"/>
          <w:kern w:val="2"/>
          <w:szCs w:val="24"/>
          <w:lang w:eastAsia="en-US"/>
        </w:rPr>
        <w:tab/>
      </w:r>
      <w:r w:rsidRPr="00880A05">
        <w:rPr>
          <w:rFonts w:eastAsia="Calibri"/>
          <w:color w:val="36363D"/>
          <w:kern w:val="2"/>
          <w:szCs w:val="24"/>
          <w:lang w:eastAsia="en-US"/>
        </w:rPr>
        <w:tab/>
        <w:t>Hanna Instruments, Italy</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t>Volumetric Flasks</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Class A</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Pyrex, UK</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t>Retort stand with clamp</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Standard</w:t>
      </w:r>
      <w:r w:rsidRPr="00880A05">
        <w:rPr>
          <w:rFonts w:eastAsia="Calibri"/>
          <w:color w:val="36363D"/>
          <w:kern w:val="2"/>
          <w:szCs w:val="24"/>
          <w:lang w:eastAsia="en-US"/>
        </w:rPr>
        <w:tab/>
      </w:r>
      <w:r w:rsidRPr="00880A05">
        <w:rPr>
          <w:rFonts w:eastAsia="Calibri"/>
          <w:color w:val="36363D"/>
          <w:kern w:val="2"/>
          <w:szCs w:val="24"/>
          <w:lang w:eastAsia="en-US"/>
        </w:rPr>
        <w:tab/>
        <w:t>Fisher Scientific,USA</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t>Filter paper</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WhatMan No.1</w:t>
      </w:r>
      <w:r w:rsidRPr="00880A05">
        <w:rPr>
          <w:rFonts w:eastAsia="Calibri"/>
          <w:color w:val="36363D"/>
          <w:kern w:val="2"/>
          <w:szCs w:val="24"/>
          <w:lang w:eastAsia="en-US"/>
        </w:rPr>
        <w:tab/>
        <w:t>GE Healthcare, UK</w:t>
      </w:r>
    </w:p>
    <w:p w:rsidR="00B641A9" w:rsidRPr="00880A05" w:rsidRDefault="00B641A9" w:rsidP="00880A05">
      <w:pPr>
        <w:spacing w:after="160" w:line="480" w:lineRule="auto"/>
        <w:rPr>
          <w:rFonts w:eastAsia="Calibri"/>
          <w:color w:val="36363D"/>
          <w:kern w:val="2"/>
          <w:szCs w:val="24"/>
          <w:lang w:eastAsia="en-US"/>
        </w:rPr>
      </w:pPr>
      <w:r w:rsidRPr="00880A05">
        <w:rPr>
          <w:rFonts w:eastAsia="Calibri"/>
          <w:color w:val="36363D"/>
          <w:kern w:val="2"/>
          <w:szCs w:val="24"/>
          <w:lang w:eastAsia="en-US"/>
        </w:rPr>
        <w:t>Heating mantle</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EM0500/CE</w:t>
      </w:r>
      <w:r w:rsidRPr="00880A05">
        <w:rPr>
          <w:rFonts w:eastAsia="Calibri"/>
          <w:color w:val="36363D"/>
          <w:kern w:val="2"/>
          <w:szCs w:val="24"/>
          <w:lang w:eastAsia="en-US"/>
        </w:rPr>
        <w:tab/>
      </w:r>
      <w:r w:rsidRPr="00880A05">
        <w:rPr>
          <w:rFonts w:eastAsia="Calibri"/>
          <w:color w:val="36363D"/>
          <w:kern w:val="2"/>
          <w:szCs w:val="24"/>
          <w:lang w:eastAsia="en-US"/>
        </w:rPr>
        <w:tab/>
        <w:t>Electrothermal, UK</w:t>
      </w:r>
    </w:p>
    <w:p w:rsidR="00B641A9" w:rsidRPr="00880A05" w:rsidRDefault="00B641A9" w:rsidP="00880A05">
      <w:pPr>
        <w:pBdr>
          <w:bottom w:val="single" w:sz="6" w:space="1" w:color="auto"/>
        </w:pBdr>
        <w:spacing w:after="160" w:line="480" w:lineRule="auto"/>
        <w:rPr>
          <w:rFonts w:eastAsia="Calibri"/>
          <w:color w:val="36363D"/>
          <w:kern w:val="2"/>
          <w:szCs w:val="24"/>
          <w:lang w:eastAsia="en-US"/>
        </w:rPr>
      </w:pPr>
      <w:r w:rsidRPr="00880A05">
        <w:rPr>
          <w:rFonts w:eastAsia="Calibri"/>
          <w:color w:val="36363D"/>
          <w:kern w:val="2"/>
          <w:szCs w:val="24"/>
          <w:lang w:eastAsia="en-US"/>
        </w:rPr>
        <w:t>Oven</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HDG - 9023A</w:t>
      </w:r>
      <w:r w:rsidRPr="00880A05">
        <w:rPr>
          <w:rFonts w:eastAsia="Calibri"/>
          <w:color w:val="36363D"/>
          <w:kern w:val="2"/>
          <w:szCs w:val="24"/>
          <w:lang w:eastAsia="en-US"/>
        </w:rPr>
        <w:tab/>
      </w:r>
      <w:r w:rsidRPr="00880A05">
        <w:rPr>
          <w:rFonts w:eastAsia="Calibri"/>
          <w:color w:val="36363D"/>
          <w:kern w:val="2"/>
          <w:szCs w:val="24"/>
          <w:lang w:eastAsia="en-US"/>
        </w:rPr>
        <w:tab/>
      </w:r>
      <w:r w:rsidRPr="00880A05">
        <w:rPr>
          <w:rFonts w:eastAsia="Calibri"/>
          <w:color w:val="36363D"/>
          <w:kern w:val="2"/>
          <w:szCs w:val="24"/>
          <w:lang w:eastAsia="en-US"/>
        </w:rPr>
        <w:tab/>
        <w:t>Germany</w:t>
      </w:r>
    </w:p>
    <w:p w:rsidR="00880A05" w:rsidRDefault="00880A05" w:rsidP="00880A05">
      <w:pPr>
        <w:pStyle w:val="Heading3"/>
        <w:spacing w:line="480" w:lineRule="auto"/>
        <w:rPr>
          <w:b w:val="0"/>
          <w:bCs/>
          <w:szCs w:val="24"/>
          <w:shd w:val="clear" w:color="auto" w:fill="FFFFFF"/>
        </w:rPr>
      </w:pPr>
      <w:bookmarkStart w:id="147" w:name="_Toc216276547"/>
      <w:bookmarkStart w:id="148" w:name="_Toc216186792"/>
      <w:bookmarkStart w:id="149" w:name="_Toc216273939"/>
    </w:p>
    <w:p w:rsidR="00B6668A" w:rsidRPr="00880A05" w:rsidRDefault="00685EBF" w:rsidP="00880A05">
      <w:pPr>
        <w:pStyle w:val="Heading3"/>
        <w:spacing w:line="480" w:lineRule="auto"/>
        <w:rPr>
          <w:szCs w:val="24"/>
        </w:rPr>
      </w:pPr>
      <w:r w:rsidRPr="00880A05">
        <w:rPr>
          <w:szCs w:val="24"/>
        </w:rPr>
        <w:t>3.1.3 Source of Crude Palm Oil</w:t>
      </w:r>
      <w:bookmarkEnd w:id="147"/>
      <w:bookmarkEnd w:id="148"/>
      <w:bookmarkEnd w:id="149"/>
    </w:p>
    <w:p w:rsidR="00B6668A" w:rsidRPr="00880A05" w:rsidRDefault="00685EBF" w:rsidP="00880A05">
      <w:pPr>
        <w:spacing w:line="480" w:lineRule="auto"/>
        <w:rPr>
          <w:szCs w:val="24"/>
        </w:rPr>
      </w:pPr>
      <w:r w:rsidRPr="00880A05">
        <w:rPr>
          <w:szCs w:val="24"/>
        </w:rPr>
        <w:t>The crude palm oil used in this research was purchased from the Sokoto Central Market, located in Sokoto State, Nigeria. The oil was selected for its freshness and deep reddish-orange colour.</w:t>
      </w:r>
    </w:p>
    <w:p w:rsidR="00B6668A" w:rsidRPr="00880A05" w:rsidRDefault="00685EBF" w:rsidP="00880A05">
      <w:pPr>
        <w:pStyle w:val="Heading2"/>
        <w:spacing w:line="480" w:lineRule="auto"/>
        <w:jc w:val="left"/>
        <w:rPr>
          <w:szCs w:val="24"/>
        </w:rPr>
      </w:pPr>
      <w:bookmarkStart w:id="150" w:name="_Toc216186793"/>
      <w:bookmarkStart w:id="151" w:name="_Toc216273940"/>
      <w:bookmarkStart w:id="152" w:name="_Toc216276548"/>
      <w:r w:rsidRPr="00880A05">
        <w:rPr>
          <w:szCs w:val="24"/>
        </w:rPr>
        <w:t>3.2 Methodology</w:t>
      </w:r>
      <w:bookmarkEnd w:id="150"/>
      <w:bookmarkEnd w:id="151"/>
      <w:bookmarkEnd w:id="152"/>
    </w:p>
    <w:p w:rsidR="00B6668A" w:rsidRPr="00880A05" w:rsidRDefault="00685EBF" w:rsidP="00880A05">
      <w:pPr>
        <w:pStyle w:val="Heading3"/>
        <w:spacing w:line="480" w:lineRule="auto"/>
        <w:rPr>
          <w:szCs w:val="24"/>
        </w:rPr>
      </w:pPr>
      <w:bookmarkStart w:id="153" w:name="_Toc216273941"/>
      <w:bookmarkStart w:id="154" w:name="_Toc216186794"/>
      <w:bookmarkStart w:id="155" w:name="_Toc216276549"/>
      <w:r w:rsidRPr="00880A05">
        <w:rPr>
          <w:szCs w:val="24"/>
        </w:rPr>
        <w:t>3.2.1 Preparation of Bleaching Agent (Bentonite)</w:t>
      </w:r>
      <w:bookmarkEnd w:id="153"/>
      <w:bookmarkEnd w:id="154"/>
      <w:bookmarkEnd w:id="155"/>
    </w:p>
    <w:p w:rsidR="00B6668A" w:rsidRPr="00880A05" w:rsidRDefault="00685EBF" w:rsidP="00880A05">
      <w:pPr>
        <w:spacing w:line="480" w:lineRule="auto"/>
        <w:rPr>
          <w:szCs w:val="24"/>
        </w:rPr>
      </w:pPr>
      <w:r w:rsidRPr="00880A05">
        <w:rPr>
          <w:szCs w:val="24"/>
        </w:rPr>
        <w:t xml:space="preserve">The bleaching Earth was first conditioned to ensure maximum adsorption efficiency Approximately 100g of bleaching earth was weighed in to a shallow glass tray and placed in an oven set at 105 degree Celsius for 2 hours to remove residual moisture that might interfere with adsorption.The dried clay was then cooled in a desiccator to prevent moisture reabsorption and subsequently ground gently using a clean mortal and pestle.The powder was sieved through a 100ug mesh sieve to obtain a fine, uniform particle size suitable for even dispersions during </w:t>
      </w:r>
      <w:r w:rsidRPr="00880A05">
        <w:rPr>
          <w:szCs w:val="24"/>
        </w:rPr>
        <w:lastRenderedPageBreak/>
        <w:t>bleaching (Ogbuagu and Ikpeama,2014).The processed clay was stored in an airtight glass jar for use during the bleaching.</w:t>
      </w:r>
    </w:p>
    <w:p w:rsidR="00B6668A" w:rsidRPr="00880A05" w:rsidRDefault="00685EBF" w:rsidP="00880A05">
      <w:pPr>
        <w:pStyle w:val="Heading3"/>
        <w:spacing w:line="480" w:lineRule="auto"/>
        <w:rPr>
          <w:szCs w:val="24"/>
        </w:rPr>
      </w:pPr>
      <w:bookmarkStart w:id="156" w:name="_Toc216186795"/>
      <w:bookmarkStart w:id="157" w:name="_Toc216273942"/>
      <w:bookmarkStart w:id="158" w:name="_Toc216276550"/>
      <w:r w:rsidRPr="00880A05">
        <w:rPr>
          <w:szCs w:val="24"/>
        </w:rPr>
        <w:t>3.2.2 Bleaching of Red Palm Oil</w:t>
      </w:r>
      <w:bookmarkEnd w:id="156"/>
      <w:bookmarkEnd w:id="157"/>
      <w:bookmarkEnd w:id="158"/>
    </w:p>
    <w:p w:rsidR="00B6668A" w:rsidRPr="00880A05" w:rsidRDefault="00685EBF" w:rsidP="00880A05">
      <w:pPr>
        <w:spacing w:line="480" w:lineRule="auto"/>
        <w:rPr>
          <w:szCs w:val="24"/>
        </w:rPr>
      </w:pPr>
      <w:r w:rsidRPr="00880A05">
        <w:rPr>
          <w:szCs w:val="24"/>
        </w:rPr>
        <w:t xml:space="preserve">The bleaching process was carried out by weighing 100 grams of crude palm oil.The was  heated  between 90°C and 110°C on a hot plate for 20 minutes to remove moisture and reduce viscosity. After the heating, the required amount of bleaching earth was added to the hot oil.The mixture was continuously stirred at the same temperature range (90–110°C) for 20 minutes to allow maximum interaction between the oil and bleaching earth.After bleaching, the mixture was allowed to cooled to a room temperature and filtered using Whatman No. 1 filter paper while still warm to remove the spent bleaching earth and other solid residues. The filtrate (bleached oil) was collected in a clean, dry containers and stored in the carbinate prior to physicochemical analysis.Two different bleaching dosages were used 5% w/w and 10% w/w of bleaching earth on 100g of palm oil.Each bleaching condition was carried out in triplicates to ensure reproducibility and statistical validity. </w:t>
      </w:r>
    </w:p>
    <w:p w:rsidR="00B6668A" w:rsidRPr="00880A05" w:rsidRDefault="00685EBF" w:rsidP="00880A05">
      <w:pPr>
        <w:pStyle w:val="Heading3"/>
        <w:spacing w:line="480" w:lineRule="auto"/>
        <w:rPr>
          <w:szCs w:val="24"/>
        </w:rPr>
      </w:pPr>
      <w:bookmarkStart w:id="159" w:name="_Toc216276551"/>
      <w:bookmarkStart w:id="160" w:name="_Toc216273943"/>
      <w:bookmarkStart w:id="161" w:name="_Toc216186796"/>
      <w:r w:rsidRPr="00880A05">
        <w:rPr>
          <w:szCs w:val="24"/>
        </w:rPr>
        <w:t>3.2.3 Determination of Percentage Oil Recovery</w:t>
      </w:r>
      <w:bookmarkEnd w:id="159"/>
      <w:bookmarkEnd w:id="160"/>
      <w:bookmarkEnd w:id="161"/>
    </w:p>
    <w:p w:rsidR="00B6668A" w:rsidRPr="00880A05" w:rsidRDefault="00685EBF" w:rsidP="00880A05">
      <w:pPr>
        <w:spacing w:line="480" w:lineRule="auto"/>
        <w:rPr>
          <w:szCs w:val="24"/>
        </w:rPr>
      </w:pPr>
      <w:r w:rsidRPr="00880A05">
        <w:rPr>
          <w:szCs w:val="24"/>
        </w:rPr>
        <w:t>The percentage recovery of the bleached oil was calculated using this relationship.</w:t>
      </w:r>
    </w:p>
    <w:p w:rsidR="00B6668A" w:rsidRPr="00880A05" w:rsidRDefault="00685EBF" w:rsidP="00880A05">
      <w:pPr>
        <w:spacing w:line="480" w:lineRule="auto"/>
        <w:rPr>
          <w:szCs w:val="24"/>
        </w:rPr>
      </w:pPr>
      <w:r w:rsidRPr="00880A05">
        <w:rPr>
          <w:szCs w:val="24"/>
        </w:rPr>
        <w:t xml:space="preserve">Percentage recovery (%) = </w:t>
      </w:r>
      <m:oMath>
        <m:f>
          <m:fPr>
            <m:ctrlPr>
              <w:rPr>
                <w:rFonts w:ascii="Cambria Math"/>
                <w:i/>
                <w:szCs w:val="24"/>
              </w:rPr>
            </m:ctrlPr>
          </m:fPr>
          <m:num>
            <m:r>
              <w:rPr>
                <w:rFonts w:ascii="Cambria Math" w:hAnsi="Cambria Math"/>
                <w:szCs w:val="24"/>
              </w:rPr>
              <m:t>weig</m:t>
            </m:r>
            <m:r>
              <w:rPr>
                <w:szCs w:val="24"/>
              </w:rPr>
              <m:t>h</m:t>
            </m:r>
            <m:r>
              <w:rPr>
                <w:rFonts w:ascii="Cambria Math" w:hAnsi="Cambria Math"/>
                <w:szCs w:val="24"/>
              </w:rPr>
              <m:t>tofbleac</m:t>
            </m:r>
            <m:r>
              <w:rPr>
                <w:szCs w:val="24"/>
              </w:rPr>
              <m:t>h</m:t>
            </m:r>
            <m:r>
              <w:rPr>
                <w:rFonts w:ascii="Cambria Math" w:hAnsi="Cambria Math"/>
                <w:szCs w:val="24"/>
              </w:rPr>
              <m:t>ed</m:t>
            </m:r>
          </m:num>
          <m:den>
            <m:r>
              <w:rPr>
                <w:rFonts w:ascii="Cambria Math" w:hAnsi="Cambria Math"/>
                <w:szCs w:val="24"/>
              </w:rPr>
              <m:t>weig</m:t>
            </m:r>
            <m:r>
              <w:rPr>
                <w:szCs w:val="24"/>
              </w:rPr>
              <m:t>h</m:t>
            </m:r>
            <m:r>
              <w:rPr>
                <w:rFonts w:ascii="Cambria Math" w:hAnsi="Cambria Math"/>
                <w:szCs w:val="24"/>
              </w:rPr>
              <m:t>trawoil</m:t>
            </m:r>
          </m:den>
        </m:f>
      </m:oMath>
      <w:r w:rsidRPr="00880A05">
        <w:rPr>
          <w:szCs w:val="24"/>
        </w:rPr>
        <w:t>…………….equation (1)</w:t>
      </w:r>
    </w:p>
    <w:p w:rsidR="00B6668A" w:rsidRPr="00880A05" w:rsidRDefault="00685EBF" w:rsidP="00880A05">
      <w:pPr>
        <w:spacing w:line="480" w:lineRule="auto"/>
        <w:rPr>
          <w:szCs w:val="24"/>
        </w:rPr>
      </w:pPr>
      <w:r w:rsidRPr="00880A05">
        <w:rPr>
          <w:szCs w:val="24"/>
        </w:rPr>
        <w:t>This equation was used to determined the oil loss associated with the bleaching process. A high recovery rate indicates effective bleaching with minimal oil adsorption on the bleaching earth.</w:t>
      </w:r>
    </w:p>
    <w:p w:rsidR="00B6668A" w:rsidRPr="00880A05" w:rsidRDefault="00685EBF" w:rsidP="00880A05">
      <w:pPr>
        <w:pStyle w:val="Heading3"/>
        <w:spacing w:line="480" w:lineRule="auto"/>
        <w:rPr>
          <w:szCs w:val="24"/>
        </w:rPr>
      </w:pPr>
      <w:bookmarkStart w:id="162" w:name="_Toc216186797"/>
      <w:bookmarkStart w:id="163" w:name="_Toc216273944"/>
      <w:bookmarkStart w:id="164" w:name="_Toc216276552"/>
      <w:r w:rsidRPr="00880A05">
        <w:rPr>
          <w:szCs w:val="24"/>
        </w:rPr>
        <w:lastRenderedPageBreak/>
        <w:t>3.2.4 Evaluation of Physicochemical Properties</w:t>
      </w:r>
      <w:bookmarkEnd w:id="162"/>
      <w:bookmarkEnd w:id="163"/>
      <w:bookmarkEnd w:id="164"/>
    </w:p>
    <w:p w:rsidR="00B6668A" w:rsidRPr="00880A05" w:rsidRDefault="00685EBF" w:rsidP="00880A05">
      <w:pPr>
        <w:spacing w:line="480" w:lineRule="auto"/>
        <w:rPr>
          <w:szCs w:val="24"/>
        </w:rPr>
      </w:pPr>
      <w:r w:rsidRPr="00880A05">
        <w:rPr>
          <w:szCs w:val="24"/>
        </w:rPr>
        <w:t>The physicochemical characteristics of both the raw and bleached palm oil samples were determined using standard analytical methods as outlined by the Association of Official Analytical Chemists (AOAC, 2019).</w:t>
      </w:r>
    </w:p>
    <w:p w:rsidR="00B6668A" w:rsidRPr="00880A05" w:rsidRDefault="00685EBF" w:rsidP="00880A05">
      <w:pPr>
        <w:pStyle w:val="TOC2"/>
        <w:spacing w:line="480" w:lineRule="auto"/>
        <w:rPr>
          <w:szCs w:val="24"/>
        </w:rPr>
      </w:pPr>
      <w:r w:rsidRPr="00880A05">
        <w:rPr>
          <w:szCs w:val="24"/>
        </w:rPr>
        <w:t>Determination of Acid Value (AV)</w:t>
      </w:r>
    </w:p>
    <w:p w:rsidR="00B6668A" w:rsidRPr="00880A05" w:rsidRDefault="00685EBF" w:rsidP="00880A05">
      <w:pPr>
        <w:spacing w:line="480" w:lineRule="auto"/>
        <w:rPr>
          <w:szCs w:val="24"/>
        </w:rPr>
      </w:pPr>
      <w:r w:rsidRPr="00880A05">
        <w:rPr>
          <w:szCs w:val="24"/>
        </w:rPr>
        <w:t>The acid value was determined by titrating a known weight of oil dissolved in a neutralized ethanol-ether mixture with 0.1 M KOH, using phenolphthalein as an indicator. The acid value</w:t>
      </w:r>
    </w:p>
    <w:p w:rsidR="00B6668A" w:rsidRPr="00880A05" w:rsidRDefault="00685EBF" w:rsidP="00880A05">
      <w:pPr>
        <w:spacing w:line="480" w:lineRule="auto"/>
        <w:rPr>
          <w:szCs w:val="24"/>
        </w:rPr>
      </w:pPr>
      <w:r w:rsidRPr="00880A05">
        <w:rPr>
          <w:szCs w:val="24"/>
        </w:rPr>
        <w:t>represents the amount of free fatty acids present and is expressed as mg KOH/g of oil.</w:t>
      </w:r>
    </w:p>
    <w:p w:rsidR="00B6668A" w:rsidRPr="00880A05" w:rsidRDefault="00685EBF" w:rsidP="00880A05">
      <w:pPr>
        <w:spacing w:line="480" w:lineRule="auto"/>
        <w:rPr>
          <w:b/>
          <w:szCs w:val="24"/>
        </w:rPr>
      </w:pPr>
      <w:r w:rsidRPr="00880A05">
        <w:rPr>
          <w:b/>
          <w:szCs w:val="24"/>
        </w:rPr>
        <w:t>Procedure:</w:t>
      </w:r>
      <w:r w:rsidRPr="00880A05">
        <w:rPr>
          <w:szCs w:val="24"/>
        </w:rPr>
        <w:t>4g of the oil samples was weighed into each conical flask and dissolved in 50 mL of a neutral solvent ( ethanol and ether mixture (1:1 v/v)) with Few drops of phenolphthalein added as an indicator and the mixture was titrated against 0.1 N potassium hydroxide (KOH) which was then Shaked constantly until a Pink colour which persist for 15 second was obtained.</w:t>
      </w:r>
    </w:p>
    <w:p w:rsidR="00B6668A" w:rsidRPr="00880A05" w:rsidRDefault="00685EBF" w:rsidP="00880A05">
      <w:pPr>
        <w:spacing w:line="480" w:lineRule="auto"/>
        <w:rPr>
          <w:szCs w:val="24"/>
        </w:rPr>
      </w:pPr>
      <w:r w:rsidRPr="00880A05">
        <w:rPr>
          <w:szCs w:val="24"/>
        </w:rPr>
        <w:t>Calculation:</w:t>
      </w:r>
    </w:p>
    <w:p w:rsidR="00B6668A" w:rsidRPr="00880A05" w:rsidRDefault="00685EBF" w:rsidP="00880A05">
      <w:pPr>
        <w:spacing w:line="480" w:lineRule="auto"/>
        <w:rPr>
          <w:szCs w:val="24"/>
        </w:rPr>
      </w:pPr>
      <w:r w:rsidRPr="00880A05">
        <w:rPr>
          <w:szCs w:val="24"/>
        </w:rPr>
        <w:t xml:space="preserve">Acid Value (mg KOH/g) = </w:t>
      </w:r>
      <m:oMath>
        <m:f>
          <m:fPr>
            <m:ctrlPr>
              <w:rPr>
                <w:rFonts w:ascii="Cambria Math"/>
                <w:i/>
                <w:szCs w:val="24"/>
              </w:rPr>
            </m:ctrlPr>
          </m:fPr>
          <m:num>
            <m:r>
              <w:rPr>
                <w:rFonts w:ascii="Cambria Math" w:hAnsi="Cambria Math"/>
                <w:szCs w:val="24"/>
              </w:rPr>
              <m:t>Titrevalue</m:t>
            </m:r>
            <m:r>
              <w:rPr>
                <w:szCs w:val="24"/>
              </w:rPr>
              <m:t>×</m:t>
            </m:r>
            <m:r>
              <w:rPr>
                <w:rFonts w:ascii="Cambria Math" w:hAnsi="Cambria Math"/>
                <w:szCs w:val="24"/>
              </w:rPr>
              <m:t>NormalityofKOH</m:t>
            </m:r>
            <m:r>
              <w:rPr>
                <w:szCs w:val="24"/>
              </w:rPr>
              <m:t>×</m:t>
            </m:r>
            <m:r>
              <w:rPr>
                <w:rFonts w:ascii="Cambria Math"/>
                <w:szCs w:val="24"/>
              </w:rPr>
              <m:t>56.1</m:t>
            </m:r>
          </m:num>
          <m:den>
            <m:r>
              <w:rPr>
                <w:rFonts w:ascii="Cambria Math" w:hAnsi="Cambria Math"/>
                <w:szCs w:val="24"/>
              </w:rPr>
              <m:t>Weig</m:t>
            </m:r>
            <m:r>
              <w:rPr>
                <w:szCs w:val="24"/>
              </w:rPr>
              <m:t>h</m:t>
            </m:r>
            <m:r>
              <w:rPr>
                <w:rFonts w:ascii="Cambria Math" w:hAnsi="Cambria Math"/>
                <w:szCs w:val="24"/>
              </w:rPr>
              <m:t>tofsample</m:t>
            </m:r>
          </m:den>
        </m:f>
      </m:oMath>
      <w:r w:rsidRPr="00880A05">
        <w:rPr>
          <w:szCs w:val="24"/>
        </w:rPr>
        <w:t xml:space="preserve"> …………Equation (2)</w:t>
      </w:r>
    </w:p>
    <w:p w:rsidR="00B6668A" w:rsidRPr="00880A05" w:rsidRDefault="00685EBF" w:rsidP="00880A05">
      <w:pPr>
        <w:spacing w:line="480" w:lineRule="auto"/>
        <w:rPr>
          <w:szCs w:val="24"/>
        </w:rPr>
      </w:pPr>
      <w:r w:rsidRPr="00880A05">
        <w:rPr>
          <w:szCs w:val="24"/>
        </w:rPr>
        <w:t>Where:</w:t>
      </w:r>
    </w:p>
    <w:p w:rsidR="00B6668A" w:rsidRPr="00880A05" w:rsidRDefault="00685EBF" w:rsidP="00880A05">
      <w:pPr>
        <w:spacing w:line="480" w:lineRule="auto"/>
        <w:rPr>
          <w:szCs w:val="24"/>
        </w:rPr>
      </w:pPr>
      <w:r w:rsidRPr="00880A05">
        <w:rPr>
          <w:szCs w:val="24"/>
        </w:rPr>
        <w:t>V = volume (mL) of KOH used,</w:t>
      </w:r>
    </w:p>
    <w:p w:rsidR="00B6668A" w:rsidRPr="00880A05" w:rsidRDefault="00685EBF" w:rsidP="00880A05">
      <w:pPr>
        <w:spacing w:line="480" w:lineRule="auto"/>
        <w:rPr>
          <w:szCs w:val="24"/>
        </w:rPr>
      </w:pPr>
      <w:r w:rsidRPr="00880A05">
        <w:rPr>
          <w:szCs w:val="24"/>
        </w:rPr>
        <w:t>N = normality of KOH,</w:t>
      </w:r>
    </w:p>
    <w:p w:rsidR="00B6668A" w:rsidRPr="00880A05" w:rsidRDefault="00685EBF" w:rsidP="00880A05">
      <w:pPr>
        <w:spacing w:line="480" w:lineRule="auto"/>
        <w:rPr>
          <w:szCs w:val="24"/>
        </w:rPr>
      </w:pPr>
      <w:r w:rsidRPr="00880A05">
        <w:rPr>
          <w:szCs w:val="24"/>
        </w:rPr>
        <w:t>W = weight (g) of oil sample,</w:t>
      </w:r>
    </w:p>
    <w:p w:rsidR="00B6668A" w:rsidRPr="00880A05" w:rsidRDefault="00685EBF" w:rsidP="00880A05">
      <w:pPr>
        <w:spacing w:line="480" w:lineRule="auto"/>
        <w:rPr>
          <w:szCs w:val="24"/>
        </w:rPr>
      </w:pPr>
      <w:r w:rsidRPr="00880A05">
        <w:rPr>
          <w:szCs w:val="24"/>
        </w:rPr>
        <w:lastRenderedPageBreak/>
        <w:t>56.1 = molecular weight of KOH.</w:t>
      </w:r>
    </w:p>
    <w:p w:rsidR="00B6668A" w:rsidRPr="00880A05" w:rsidRDefault="00685EBF" w:rsidP="00880A05">
      <w:pPr>
        <w:spacing w:line="480" w:lineRule="auto"/>
        <w:rPr>
          <w:i/>
          <w:iCs/>
          <w:szCs w:val="24"/>
        </w:rPr>
      </w:pPr>
      <w:r w:rsidRPr="00880A05">
        <w:rPr>
          <w:szCs w:val="24"/>
        </w:rPr>
        <w:t>A low acid value indicates good-quality oil, while a high value suggests hydrolysis of triglycerides due to poor storage or processing (</w:t>
      </w:r>
      <w:r w:rsidRPr="00880A05">
        <w:rPr>
          <w:iCs/>
          <w:szCs w:val="24"/>
        </w:rPr>
        <w:t>Ogbuagu &amp; Ikpeama</w:t>
      </w:r>
      <w:r w:rsidRPr="00880A05">
        <w:rPr>
          <w:i/>
          <w:iCs/>
          <w:szCs w:val="24"/>
        </w:rPr>
        <w:t>, 2014).</w:t>
      </w:r>
    </w:p>
    <w:p w:rsidR="00B6668A" w:rsidRPr="00880A05" w:rsidRDefault="00685EBF" w:rsidP="00880A05">
      <w:pPr>
        <w:pStyle w:val="TOC2"/>
        <w:spacing w:line="480" w:lineRule="auto"/>
        <w:rPr>
          <w:szCs w:val="24"/>
        </w:rPr>
      </w:pPr>
      <w:r w:rsidRPr="00880A05">
        <w:rPr>
          <w:szCs w:val="24"/>
        </w:rPr>
        <w:t>Determination of Peroxide Value (PV)</w:t>
      </w:r>
    </w:p>
    <w:p w:rsidR="00B6668A" w:rsidRPr="00880A05" w:rsidRDefault="00685EBF" w:rsidP="00880A05">
      <w:pPr>
        <w:spacing w:line="480" w:lineRule="auto"/>
        <w:rPr>
          <w:szCs w:val="24"/>
        </w:rPr>
      </w:pPr>
      <w:r w:rsidRPr="00880A05">
        <w:rPr>
          <w:szCs w:val="24"/>
        </w:rPr>
        <w:t>Peroxide value was determined by reacting the oil with acetic acid and potassium iodide, followed by titration with sodium thiosulphate using starch as an indicator. PV measures the extent of primary oxidation, expressed in milliequivalents of oxygen per kilogram of oil (Kheang</w:t>
      </w:r>
      <w:r w:rsidRPr="00880A05">
        <w:rPr>
          <w:i/>
          <w:iCs/>
          <w:szCs w:val="24"/>
        </w:rPr>
        <w:t xml:space="preserve"> et al</w:t>
      </w:r>
      <w:r w:rsidRPr="00880A05">
        <w:rPr>
          <w:szCs w:val="24"/>
        </w:rPr>
        <w:t>., 2021).</w:t>
      </w:r>
    </w:p>
    <w:p w:rsidR="00B6668A" w:rsidRPr="00880A05" w:rsidRDefault="00685EBF" w:rsidP="00880A05">
      <w:pPr>
        <w:spacing w:line="480" w:lineRule="auto"/>
        <w:rPr>
          <w:szCs w:val="24"/>
        </w:rPr>
      </w:pPr>
      <w:r w:rsidRPr="00880A05">
        <w:rPr>
          <w:b/>
          <w:bCs/>
          <w:szCs w:val="24"/>
        </w:rPr>
        <w:t>Procedure:</w:t>
      </w:r>
      <w:r w:rsidRPr="00880A05">
        <w:rPr>
          <w:szCs w:val="24"/>
        </w:rPr>
        <w:t>1 g of oil samples was weighed in each conical  flask and dissolved in 20 mLs of (glacial acetic acid and chloroform mixture) (2:1 v/v) with 20ml of 5% potassium iodide solution  added and then 0.5 mL of starch was added  and shake vigorously.</w:t>
      </w:r>
    </w:p>
    <w:p w:rsidR="00B6668A" w:rsidRPr="00880A05" w:rsidRDefault="00685EBF" w:rsidP="00880A05">
      <w:pPr>
        <w:spacing w:line="480" w:lineRule="auto"/>
        <w:rPr>
          <w:szCs w:val="24"/>
        </w:rPr>
      </w:pPr>
      <w:r w:rsidRPr="00880A05">
        <w:rPr>
          <w:szCs w:val="24"/>
        </w:rPr>
        <w:t>The mixture was allowed to stand in the dark for 1 minute to ensure complete reaction and after that 30 mL of distilled water was added, and the liberated iodine was titrated with 0.01 N sodium thiosulphate (Na₂S₂O₃) using starch indicator and the endpoint was reached when the blue color disappeared.</w:t>
      </w:r>
    </w:p>
    <w:p w:rsidR="00B6668A" w:rsidRPr="00880A05" w:rsidRDefault="00685EBF" w:rsidP="00880A05">
      <w:pPr>
        <w:spacing w:line="480" w:lineRule="auto"/>
        <w:rPr>
          <w:szCs w:val="24"/>
        </w:rPr>
      </w:pPr>
      <w:r w:rsidRPr="00880A05">
        <w:rPr>
          <w:szCs w:val="24"/>
        </w:rPr>
        <w:t>Calculation:</w:t>
      </w:r>
    </w:p>
    <w:p w:rsidR="00B6668A" w:rsidRPr="00880A05" w:rsidRDefault="00685EBF" w:rsidP="00880A05">
      <w:pPr>
        <w:spacing w:line="480" w:lineRule="auto"/>
        <w:rPr>
          <w:szCs w:val="24"/>
        </w:rPr>
      </w:pPr>
      <w:r w:rsidRPr="00880A05">
        <w:rPr>
          <w:szCs w:val="24"/>
        </w:rPr>
        <w:t>Peroxide Value (meq O₂/kg) =</w:t>
      </w:r>
      <m:oMath>
        <m:f>
          <m:fPr>
            <m:ctrlPr>
              <w:rPr>
                <w:rFonts w:ascii="Cambria Math"/>
                <w:i/>
                <w:szCs w:val="24"/>
              </w:rPr>
            </m:ctrlPr>
          </m:fPr>
          <m:num>
            <m:r>
              <w:rPr>
                <w:rFonts w:ascii="Cambria Math" w:hAnsi="Cambria Math"/>
                <w:szCs w:val="24"/>
              </w:rPr>
              <m:t>S</m:t>
            </m:r>
            <m:r>
              <w:rPr>
                <w:szCs w:val="24"/>
              </w:rPr>
              <m:t>×</m:t>
            </m:r>
            <m:r>
              <w:rPr>
                <w:rFonts w:ascii="Cambria Math" w:hAnsi="Cambria Math"/>
                <w:szCs w:val="24"/>
              </w:rPr>
              <m:t>N</m:t>
            </m:r>
            <m:r>
              <w:rPr>
                <w:szCs w:val="24"/>
              </w:rPr>
              <m:t>×</m:t>
            </m:r>
            <m:r>
              <w:rPr>
                <w:rFonts w:ascii="Cambria Math"/>
                <w:szCs w:val="24"/>
              </w:rPr>
              <m:t xml:space="preserve"> 100</m:t>
            </m:r>
          </m:num>
          <m:den>
            <m:r>
              <w:rPr>
                <w:rFonts w:ascii="Cambria Math" w:hAnsi="Cambria Math"/>
                <w:szCs w:val="24"/>
              </w:rPr>
              <m:t>WEIGHTOFSAMPLE</m:t>
            </m:r>
          </m:den>
        </m:f>
      </m:oMath>
      <w:r w:rsidRPr="00880A05">
        <w:rPr>
          <w:szCs w:val="24"/>
        </w:rPr>
        <w:t xml:space="preserve"> ………………Equation(3)</w:t>
      </w:r>
    </w:p>
    <w:p w:rsidR="00B6668A" w:rsidRPr="00880A05" w:rsidRDefault="00685EBF" w:rsidP="00880A05">
      <w:pPr>
        <w:spacing w:line="480" w:lineRule="auto"/>
        <w:rPr>
          <w:szCs w:val="24"/>
        </w:rPr>
      </w:pPr>
      <w:r w:rsidRPr="00880A05">
        <w:rPr>
          <w:szCs w:val="24"/>
        </w:rPr>
        <w:t>Where:</w:t>
      </w:r>
    </w:p>
    <w:p w:rsidR="00B6668A" w:rsidRPr="00880A05" w:rsidRDefault="00685EBF" w:rsidP="00880A05">
      <w:pPr>
        <w:spacing w:line="480" w:lineRule="auto"/>
        <w:rPr>
          <w:szCs w:val="24"/>
        </w:rPr>
      </w:pPr>
      <w:r w:rsidRPr="00880A05">
        <w:rPr>
          <w:szCs w:val="24"/>
        </w:rPr>
        <w:t>S = volume (mL) of Na₂S₂O₃ used for sample,</w:t>
      </w:r>
    </w:p>
    <w:p w:rsidR="00B6668A" w:rsidRPr="00880A05" w:rsidRDefault="00685EBF" w:rsidP="00880A05">
      <w:pPr>
        <w:spacing w:line="480" w:lineRule="auto"/>
        <w:rPr>
          <w:szCs w:val="24"/>
        </w:rPr>
      </w:pPr>
      <w:r w:rsidRPr="00880A05">
        <w:rPr>
          <w:szCs w:val="24"/>
        </w:rPr>
        <w:lastRenderedPageBreak/>
        <w:t>B = volume (mL) used for blank,</w:t>
      </w:r>
    </w:p>
    <w:p w:rsidR="00B6668A" w:rsidRPr="00880A05" w:rsidRDefault="00685EBF" w:rsidP="00880A05">
      <w:pPr>
        <w:spacing w:line="480" w:lineRule="auto"/>
        <w:rPr>
          <w:szCs w:val="24"/>
        </w:rPr>
      </w:pPr>
      <w:r w:rsidRPr="00880A05">
        <w:rPr>
          <w:szCs w:val="24"/>
        </w:rPr>
        <w:t>N = normality of Na₂S₂O₃,</w:t>
      </w:r>
    </w:p>
    <w:p w:rsidR="00B6668A" w:rsidRPr="00880A05" w:rsidRDefault="00685EBF" w:rsidP="00880A05">
      <w:pPr>
        <w:spacing w:line="480" w:lineRule="auto"/>
        <w:rPr>
          <w:szCs w:val="24"/>
        </w:rPr>
      </w:pPr>
      <w:r w:rsidRPr="00880A05">
        <w:rPr>
          <w:szCs w:val="24"/>
        </w:rPr>
        <w:t>W = weight (g) of oil sample.</w:t>
      </w:r>
    </w:p>
    <w:p w:rsidR="00B6668A" w:rsidRPr="00880A05" w:rsidRDefault="00685EBF" w:rsidP="00880A05">
      <w:pPr>
        <w:spacing w:line="480" w:lineRule="auto"/>
        <w:rPr>
          <w:szCs w:val="24"/>
        </w:rPr>
      </w:pPr>
      <w:r w:rsidRPr="00880A05">
        <w:rPr>
          <w:szCs w:val="24"/>
        </w:rPr>
        <w:t>A low peroxide value indicates good oxidative stability, whereas a high value signifies rancidity or poor storage (Ekwu &amp; Nwagu, 2018).</w:t>
      </w:r>
    </w:p>
    <w:p w:rsidR="00B6668A" w:rsidRPr="00880A05" w:rsidRDefault="00685EBF" w:rsidP="00880A05">
      <w:pPr>
        <w:pStyle w:val="TOC2"/>
        <w:spacing w:line="480" w:lineRule="auto"/>
        <w:rPr>
          <w:szCs w:val="24"/>
        </w:rPr>
      </w:pPr>
      <w:r w:rsidRPr="00880A05">
        <w:rPr>
          <w:szCs w:val="24"/>
        </w:rPr>
        <w:t>Determination of Iodine Value (IV)</w:t>
      </w:r>
    </w:p>
    <w:p w:rsidR="00B6668A" w:rsidRPr="00880A05" w:rsidRDefault="00685EBF" w:rsidP="00880A05">
      <w:pPr>
        <w:spacing w:line="480" w:lineRule="auto"/>
        <w:rPr>
          <w:szCs w:val="24"/>
        </w:rPr>
      </w:pPr>
      <w:r w:rsidRPr="00880A05">
        <w:rPr>
          <w:szCs w:val="24"/>
        </w:rPr>
        <w:t>The iodine value was measured using the Wij’s method, where the oil sample reacts with iodine monochloride solution. The unreacted iodine was titrated with sodium thiosulphate. This value indicates the degree of unsaturation in the oil, reflecting its drying properties and stability (Nweke &amp; Ajemba, 2022).</w:t>
      </w:r>
    </w:p>
    <w:p w:rsidR="00B6668A" w:rsidRPr="00880A05" w:rsidRDefault="00685EBF" w:rsidP="00880A05">
      <w:pPr>
        <w:spacing w:line="480" w:lineRule="auto"/>
        <w:rPr>
          <w:b/>
          <w:szCs w:val="24"/>
        </w:rPr>
      </w:pPr>
      <w:r w:rsidRPr="00880A05">
        <w:rPr>
          <w:b/>
          <w:szCs w:val="24"/>
        </w:rPr>
        <w:t>Procedure:</w:t>
      </w:r>
      <w:r w:rsidR="00880A05">
        <w:rPr>
          <w:b/>
          <w:szCs w:val="24"/>
        </w:rPr>
        <w:t xml:space="preserve"> </w:t>
      </w:r>
      <w:r w:rsidRPr="00880A05">
        <w:rPr>
          <w:szCs w:val="24"/>
        </w:rPr>
        <w:t>Aboutt 0.25g of each oil sample was accurately weighed into a 250 mL conical flask, and 10 mL of chloroform was added to dissolve the oil and then 25 mL of Hanus iodine solution (iodine monochloride) was added using a pipette, and mixed well, the flask was kept in a dark cabinet for 30 minutes to allow the iodine to react with the double bonds in the oil and occasionally shaking, after the reaction, 10 mL of 15% potassium iodide (KI) and 100 mL of distilled water were added to wash any free iodine on the stopper and then the liberated iodine was titrated against 0.1 N sodium thiosulphate (Na₂S₂O₃) solution until the yellow color almost disappeared or turn colourless indicating the endpoint and the blank sample was runned also</w:t>
      </w:r>
    </w:p>
    <w:p w:rsidR="00B6668A" w:rsidRPr="00880A05" w:rsidRDefault="00685EBF" w:rsidP="00880A05">
      <w:pPr>
        <w:spacing w:line="480" w:lineRule="auto"/>
        <w:rPr>
          <w:szCs w:val="24"/>
        </w:rPr>
      </w:pPr>
      <w:r w:rsidRPr="00880A05">
        <w:rPr>
          <w:szCs w:val="24"/>
        </w:rPr>
        <w:t>Calculation:</w:t>
      </w:r>
    </w:p>
    <w:p w:rsidR="00B6668A" w:rsidRPr="00880A05" w:rsidRDefault="00685EBF" w:rsidP="00880A05">
      <w:pPr>
        <w:spacing w:line="480" w:lineRule="auto"/>
        <w:rPr>
          <w:szCs w:val="24"/>
        </w:rPr>
      </w:pPr>
      <w:r w:rsidRPr="00880A05">
        <w:rPr>
          <w:szCs w:val="24"/>
        </w:rPr>
        <w:lastRenderedPageBreak/>
        <w:t>Iodine Value (g I₂/100 g oil) =</w:t>
      </w:r>
      <m:oMath>
        <m:f>
          <m:fPr>
            <m:ctrlPr>
              <w:rPr>
                <w:rFonts w:ascii="Cambria Math"/>
                <w:i/>
                <w:szCs w:val="24"/>
              </w:rPr>
            </m:ctrlPr>
          </m:fPr>
          <m:num>
            <m:r>
              <w:rPr>
                <w:rFonts w:ascii="Cambria Math"/>
                <w:szCs w:val="24"/>
              </w:rPr>
              <m:t>(</m:t>
            </m:r>
            <m:r>
              <w:rPr>
                <w:rFonts w:ascii="Cambria Math" w:hAnsi="Cambria Math"/>
                <w:szCs w:val="24"/>
              </w:rPr>
              <m:t>B</m:t>
            </m:r>
            <m:r>
              <w:rPr>
                <w:szCs w:val="24"/>
              </w:rPr>
              <m:t>-</m:t>
            </m:r>
            <m:r>
              <w:rPr>
                <w:rFonts w:ascii="Cambria Math" w:hAnsi="Cambria Math"/>
                <w:szCs w:val="24"/>
              </w:rPr>
              <m:t>S</m:t>
            </m:r>
            <m:r>
              <w:rPr>
                <w:rFonts w:ascii="Cambria Math"/>
                <w:szCs w:val="24"/>
              </w:rPr>
              <m:t>)</m:t>
            </m:r>
            <m:r>
              <w:rPr>
                <w:szCs w:val="24"/>
              </w:rPr>
              <m:t>×</m:t>
            </m:r>
            <m:r>
              <w:rPr>
                <w:rFonts w:ascii="Cambria Math" w:hAnsi="Cambria Math"/>
                <w:szCs w:val="24"/>
              </w:rPr>
              <m:t>N</m:t>
            </m:r>
            <m:r>
              <w:rPr>
                <w:szCs w:val="24"/>
              </w:rPr>
              <m:t>×</m:t>
            </m:r>
            <m:r>
              <w:rPr>
                <w:rFonts w:ascii="Cambria Math"/>
                <w:szCs w:val="24"/>
              </w:rPr>
              <m:t xml:space="preserve"> 12.69</m:t>
            </m:r>
          </m:num>
          <m:den>
            <m:r>
              <w:rPr>
                <w:rFonts w:ascii="Cambria Math" w:hAnsi="Cambria Math"/>
                <w:szCs w:val="24"/>
              </w:rPr>
              <m:t>Weig</m:t>
            </m:r>
            <m:r>
              <w:rPr>
                <w:szCs w:val="24"/>
              </w:rPr>
              <m:t>h</m:t>
            </m:r>
            <m:r>
              <w:rPr>
                <w:rFonts w:ascii="Cambria Math" w:hAnsi="Cambria Math"/>
                <w:szCs w:val="24"/>
              </w:rPr>
              <m:t>tofsample</m:t>
            </m:r>
          </m:den>
        </m:f>
      </m:oMath>
      <w:r w:rsidRPr="00880A05">
        <w:rPr>
          <w:szCs w:val="24"/>
        </w:rPr>
        <w:t xml:space="preserve"> ………………..Equation (3)</w:t>
      </w:r>
    </w:p>
    <w:p w:rsidR="00B6668A" w:rsidRPr="00880A05" w:rsidRDefault="00685EBF" w:rsidP="00880A05">
      <w:pPr>
        <w:spacing w:line="480" w:lineRule="auto"/>
        <w:rPr>
          <w:szCs w:val="24"/>
        </w:rPr>
      </w:pPr>
      <w:r w:rsidRPr="00880A05">
        <w:rPr>
          <w:szCs w:val="24"/>
        </w:rPr>
        <w:t xml:space="preserve">Where: </w:t>
      </w:r>
    </w:p>
    <w:p w:rsidR="00B6668A" w:rsidRPr="00880A05" w:rsidRDefault="00685EBF" w:rsidP="00880A05">
      <w:pPr>
        <w:spacing w:line="480" w:lineRule="auto"/>
        <w:rPr>
          <w:szCs w:val="24"/>
        </w:rPr>
      </w:pPr>
      <w:r w:rsidRPr="00880A05">
        <w:rPr>
          <w:szCs w:val="24"/>
        </w:rPr>
        <w:t>B = volume (mL) of sodium thiosulphate used for the blank,</w:t>
      </w:r>
    </w:p>
    <w:p w:rsidR="00B6668A" w:rsidRPr="00880A05" w:rsidRDefault="00685EBF" w:rsidP="00880A05">
      <w:pPr>
        <w:spacing w:line="480" w:lineRule="auto"/>
        <w:rPr>
          <w:szCs w:val="24"/>
        </w:rPr>
      </w:pPr>
      <w:r w:rsidRPr="00880A05">
        <w:rPr>
          <w:szCs w:val="24"/>
        </w:rPr>
        <w:t>S = volume (mL) used for the sample,</w:t>
      </w:r>
    </w:p>
    <w:p w:rsidR="00B6668A" w:rsidRPr="00880A05" w:rsidRDefault="00685EBF" w:rsidP="00880A05">
      <w:pPr>
        <w:spacing w:line="480" w:lineRule="auto"/>
        <w:rPr>
          <w:szCs w:val="24"/>
        </w:rPr>
      </w:pPr>
      <w:r w:rsidRPr="00880A05">
        <w:rPr>
          <w:szCs w:val="24"/>
        </w:rPr>
        <w:t>N = normality of sodium thiosulphate,</w:t>
      </w:r>
    </w:p>
    <w:p w:rsidR="00B6668A" w:rsidRPr="00880A05" w:rsidRDefault="00685EBF" w:rsidP="00880A05">
      <w:pPr>
        <w:spacing w:line="480" w:lineRule="auto"/>
        <w:rPr>
          <w:szCs w:val="24"/>
        </w:rPr>
      </w:pPr>
      <w:r w:rsidRPr="00880A05">
        <w:rPr>
          <w:szCs w:val="24"/>
        </w:rPr>
        <w:t>W = weight (g) of the oil sample.</w:t>
      </w:r>
    </w:p>
    <w:p w:rsidR="00B6668A" w:rsidRPr="00880A05" w:rsidRDefault="00685EBF" w:rsidP="00880A05">
      <w:pPr>
        <w:spacing w:line="480" w:lineRule="auto"/>
        <w:rPr>
          <w:szCs w:val="24"/>
        </w:rPr>
      </w:pPr>
      <w:r w:rsidRPr="00880A05">
        <w:rPr>
          <w:szCs w:val="24"/>
        </w:rPr>
        <w:t>Higher iodine values indicate a greater degree of unsaturation, typical of oils rich in oleic and linoleic acids (Ajiwe et al., 2016).</w:t>
      </w:r>
    </w:p>
    <w:p w:rsidR="00B6668A" w:rsidRPr="00880A05" w:rsidRDefault="00685EBF" w:rsidP="00880A05">
      <w:pPr>
        <w:pStyle w:val="TOC2"/>
        <w:spacing w:line="480" w:lineRule="auto"/>
        <w:rPr>
          <w:szCs w:val="24"/>
        </w:rPr>
      </w:pPr>
      <w:r w:rsidRPr="00880A05">
        <w:rPr>
          <w:szCs w:val="24"/>
        </w:rPr>
        <w:t>Determination of Saponification Value (SV):</w:t>
      </w:r>
    </w:p>
    <w:p w:rsidR="00B6668A" w:rsidRPr="00880A05" w:rsidRDefault="00685EBF" w:rsidP="00880A05">
      <w:pPr>
        <w:spacing w:line="480" w:lineRule="auto"/>
        <w:rPr>
          <w:szCs w:val="24"/>
        </w:rPr>
      </w:pPr>
      <w:r w:rsidRPr="00880A05">
        <w:rPr>
          <w:szCs w:val="24"/>
        </w:rPr>
        <w:t>Saponification value was determined by refluxing the oil with alcoholic KOH and titrating the excess alkali with 0.5 M HCl. It indicates the average molecular weight of the fatty acids present in the oil (Maged, 2020).</w:t>
      </w:r>
    </w:p>
    <w:p w:rsidR="00B6668A" w:rsidRPr="00880A05" w:rsidRDefault="00685EBF" w:rsidP="00880A05">
      <w:pPr>
        <w:spacing w:line="480" w:lineRule="auto"/>
        <w:rPr>
          <w:b/>
          <w:szCs w:val="24"/>
        </w:rPr>
      </w:pPr>
      <w:r w:rsidRPr="00880A05">
        <w:rPr>
          <w:b/>
          <w:szCs w:val="24"/>
        </w:rPr>
        <w:t>Procedure:</w:t>
      </w:r>
      <w:r w:rsidRPr="00880A05">
        <w:rPr>
          <w:szCs w:val="24"/>
        </w:rPr>
        <w:t>About 4g of oil sample was weighed into a 250 mL conical flask, and 25 mL of 0.5 N alcoholic KOH was added and allowed to drain and the  flask was placed in electric heater  and heated gently in a water bath for 30 minutes,after cooling, the excess KOH was titrated against 0.5 N HCl using phenolphthalein as an indicator until the pink colour just disappeared and blank determination was carried out under the same conditions but without sample.</w:t>
      </w:r>
    </w:p>
    <w:p w:rsidR="00B6668A" w:rsidRPr="00880A05" w:rsidRDefault="00685EBF" w:rsidP="00880A05">
      <w:pPr>
        <w:spacing w:line="480" w:lineRule="auto"/>
        <w:rPr>
          <w:szCs w:val="24"/>
        </w:rPr>
      </w:pPr>
      <w:r w:rsidRPr="00880A05">
        <w:rPr>
          <w:szCs w:val="24"/>
        </w:rPr>
        <w:t>Calculation:</w:t>
      </w:r>
    </w:p>
    <w:p w:rsidR="00B6668A" w:rsidRPr="00880A05" w:rsidRDefault="00685EBF" w:rsidP="00880A05">
      <w:pPr>
        <w:spacing w:line="480" w:lineRule="auto"/>
        <w:rPr>
          <w:szCs w:val="24"/>
        </w:rPr>
      </w:pPr>
      <w:r w:rsidRPr="00880A05">
        <w:rPr>
          <w:szCs w:val="24"/>
        </w:rPr>
        <w:lastRenderedPageBreak/>
        <w:t>SaponificationValue(mgKOH/g)=</w:t>
      </w:r>
      <m:oMath>
        <m:f>
          <m:fPr>
            <m:ctrlPr>
              <w:rPr>
                <w:rFonts w:ascii="Cambria Math"/>
                <w:i/>
                <w:szCs w:val="24"/>
              </w:rPr>
            </m:ctrlPr>
          </m:fPr>
          <m:num>
            <m:d>
              <m:dPr>
                <m:ctrlPr>
                  <w:rPr>
                    <w:rFonts w:ascii="Cambria Math"/>
                    <w:i/>
                    <w:szCs w:val="24"/>
                  </w:rPr>
                </m:ctrlPr>
              </m:dPr>
              <m:e>
                <m:r>
                  <w:rPr>
                    <w:rFonts w:ascii="Cambria Math"/>
                    <w:szCs w:val="24"/>
                  </w:rPr>
                  <m:t>28.059</m:t>
                </m:r>
              </m:e>
            </m:d>
            <m:r>
              <w:rPr>
                <w:szCs w:val="24"/>
              </w:rPr>
              <m:t>×</m:t>
            </m:r>
            <m:r>
              <w:rPr>
                <w:rFonts w:ascii="Cambria Math" w:hAnsi="Cambria Math"/>
                <w:szCs w:val="24"/>
              </w:rPr>
              <m:t>Titreofblank</m:t>
            </m:r>
            <m:r>
              <w:rPr>
                <w:szCs w:val="24"/>
              </w:rPr>
              <m:t>–</m:t>
            </m:r>
            <m:r>
              <w:rPr>
                <w:rFonts w:ascii="Cambria Math" w:hAnsi="Cambria Math"/>
                <w:szCs w:val="24"/>
              </w:rPr>
              <m:t>Titrevaluesample</m:t>
            </m:r>
          </m:num>
          <m:den>
            <m:r>
              <w:rPr>
                <w:rFonts w:ascii="Cambria Math" w:hAnsi="Cambria Math"/>
                <w:szCs w:val="24"/>
              </w:rPr>
              <m:t>weig</m:t>
            </m:r>
            <m:r>
              <w:rPr>
                <w:szCs w:val="24"/>
              </w:rPr>
              <m:t>h</m:t>
            </m:r>
            <m:r>
              <w:rPr>
                <w:rFonts w:ascii="Cambria Math" w:hAnsi="Cambria Math"/>
                <w:szCs w:val="24"/>
              </w:rPr>
              <m:t>tofsample</m:t>
            </m:r>
          </m:den>
        </m:f>
      </m:oMath>
      <w:r w:rsidRPr="00880A05">
        <w:rPr>
          <w:szCs w:val="24"/>
        </w:rPr>
        <w:t xml:space="preserve"> ………Equation (4)</w:t>
      </w:r>
    </w:p>
    <w:p w:rsidR="00B6668A" w:rsidRPr="00880A05" w:rsidRDefault="00685EBF" w:rsidP="00880A05">
      <w:pPr>
        <w:spacing w:line="480" w:lineRule="auto"/>
        <w:rPr>
          <w:szCs w:val="24"/>
        </w:rPr>
      </w:pPr>
      <w:r w:rsidRPr="00880A05">
        <w:rPr>
          <w:szCs w:val="24"/>
        </w:rPr>
        <w:t>Where:</w:t>
      </w:r>
    </w:p>
    <w:p w:rsidR="00B6668A" w:rsidRPr="00880A05" w:rsidRDefault="00685EBF" w:rsidP="00880A05">
      <w:pPr>
        <w:spacing w:line="480" w:lineRule="auto"/>
        <w:rPr>
          <w:szCs w:val="24"/>
        </w:rPr>
      </w:pPr>
      <w:r w:rsidRPr="00880A05">
        <w:rPr>
          <w:szCs w:val="24"/>
        </w:rPr>
        <w:t>B = volume (mL) of HCl used for blank,</w:t>
      </w:r>
    </w:p>
    <w:p w:rsidR="00B6668A" w:rsidRPr="00880A05" w:rsidRDefault="00685EBF" w:rsidP="00880A05">
      <w:pPr>
        <w:spacing w:line="480" w:lineRule="auto"/>
        <w:rPr>
          <w:szCs w:val="24"/>
        </w:rPr>
      </w:pPr>
      <w:r w:rsidRPr="00880A05">
        <w:rPr>
          <w:szCs w:val="24"/>
        </w:rPr>
        <w:t>S = volume (mL) used for sample,</w:t>
      </w:r>
    </w:p>
    <w:p w:rsidR="00B6668A" w:rsidRPr="00880A05" w:rsidRDefault="00685EBF" w:rsidP="00880A05">
      <w:pPr>
        <w:spacing w:line="480" w:lineRule="auto"/>
        <w:rPr>
          <w:szCs w:val="24"/>
        </w:rPr>
      </w:pPr>
      <w:r w:rsidRPr="00880A05">
        <w:rPr>
          <w:szCs w:val="24"/>
        </w:rPr>
        <w:t>N = normality of HCl,</w:t>
      </w:r>
    </w:p>
    <w:p w:rsidR="00B6668A" w:rsidRPr="00880A05" w:rsidRDefault="00685EBF" w:rsidP="00880A05">
      <w:pPr>
        <w:spacing w:line="480" w:lineRule="auto"/>
        <w:rPr>
          <w:szCs w:val="24"/>
        </w:rPr>
      </w:pPr>
      <w:r w:rsidRPr="00880A05">
        <w:rPr>
          <w:szCs w:val="24"/>
        </w:rPr>
        <w:t>W = weight (g) of sample.</w:t>
      </w:r>
    </w:p>
    <w:p w:rsidR="00B6668A" w:rsidRPr="00880A05" w:rsidRDefault="00685EBF" w:rsidP="00880A05">
      <w:pPr>
        <w:spacing w:line="480" w:lineRule="auto"/>
        <w:rPr>
          <w:szCs w:val="24"/>
        </w:rPr>
      </w:pPr>
      <w:r w:rsidRPr="00880A05">
        <w:rPr>
          <w:szCs w:val="24"/>
        </w:rPr>
        <w:t>Higher SV values indicate shorter-chain fatty acids, while lower values suggest longer-chain fatty acids (Ajiwe et al., 2016).</w:t>
      </w:r>
    </w:p>
    <w:p w:rsidR="00B6668A" w:rsidRPr="00880A05" w:rsidRDefault="00685EBF" w:rsidP="00880A05">
      <w:pPr>
        <w:pStyle w:val="Heading3"/>
        <w:spacing w:line="480" w:lineRule="auto"/>
        <w:rPr>
          <w:szCs w:val="24"/>
        </w:rPr>
      </w:pPr>
      <w:bookmarkStart w:id="165" w:name="_Toc216276553"/>
      <w:bookmarkStart w:id="166" w:name="_Toc216186798"/>
      <w:bookmarkStart w:id="167" w:name="_Toc216273945"/>
      <w:r w:rsidRPr="00880A05">
        <w:rPr>
          <w:szCs w:val="24"/>
        </w:rPr>
        <w:t>3.2.5 Data Analysis</w:t>
      </w:r>
      <w:bookmarkEnd w:id="165"/>
      <w:bookmarkEnd w:id="166"/>
      <w:bookmarkEnd w:id="167"/>
    </w:p>
    <w:p w:rsidR="00880A05" w:rsidRDefault="00685EBF" w:rsidP="00880A05">
      <w:pPr>
        <w:spacing w:line="480" w:lineRule="auto"/>
        <w:rPr>
          <w:szCs w:val="24"/>
        </w:rPr>
      </w:pPr>
      <w:r w:rsidRPr="00880A05">
        <w:rPr>
          <w:szCs w:val="24"/>
        </w:rPr>
        <w:t>All experimental determinations were carried out in triplicate, and presented as Mean+SD. The data were analyzed using Microsoft Excel for descriptive statistics and comparative evaluation between raw and bleached oils. Variations between treatment means (5% and 10% bleaching earth) were examined to assess the influence of bleaching dosage on physicochemical parameters. Results were compared with reference to established standards for edible palm oil quality as described by the Standard Organization of Ngeria(SON,2020) and the Codex Alimentarius Commission (2019)</w:t>
      </w:r>
      <w:bookmarkStart w:id="168" w:name="_Toc216273946"/>
      <w:bookmarkStart w:id="169" w:name="_Toc216186799"/>
      <w:bookmarkStart w:id="170" w:name="_Toc216276554"/>
    </w:p>
    <w:p w:rsidR="00880A05" w:rsidRDefault="00880A05" w:rsidP="00880A05">
      <w:pPr>
        <w:spacing w:line="480" w:lineRule="auto"/>
        <w:rPr>
          <w:szCs w:val="24"/>
        </w:rPr>
      </w:pPr>
    </w:p>
    <w:p w:rsidR="00880A05" w:rsidRDefault="00880A05" w:rsidP="00880A05">
      <w:pPr>
        <w:spacing w:line="480" w:lineRule="auto"/>
        <w:rPr>
          <w:szCs w:val="24"/>
        </w:rPr>
      </w:pPr>
    </w:p>
    <w:p w:rsidR="00B6668A" w:rsidRPr="00880A05" w:rsidRDefault="00685EBF" w:rsidP="00880A05">
      <w:pPr>
        <w:spacing w:line="480" w:lineRule="auto"/>
        <w:jc w:val="center"/>
        <w:rPr>
          <w:b/>
          <w:szCs w:val="24"/>
        </w:rPr>
      </w:pPr>
      <w:r w:rsidRPr="00880A05">
        <w:rPr>
          <w:b/>
          <w:szCs w:val="24"/>
        </w:rPr>
        <w:lastRenderedPageBreak/>
        <w:t>CHAPTER FOUR</w:t>
      </w:r>
      <w:bookmarkEnd w:id="168"/>
      <w:bookmarkEnd w:id="169"/>
      <w:bookmarkEnd w:id="170"/>
    </w:p>
    <w:p w:rsidR="00B6668A" w:rsidRPr="00880A05" w:rsidRDefault="00685EBF" w:rsidP="00880A05">
      <w:pPr>
        <w:pStyle w:val="Heading1"/>
        <w:rPr>
          <w:b/>
          <w:szCs w:val="24"/>
        </w:rPr>
      </w:pPr>
      <w:bookmarkStart w:id="171" w:name="_Toc216273947"/>
      <w:bookmarkStart w:id="172" w:name="_Toc216276555"/>
      <w:bookmarkStart w:id="173" w:name="_Toc216186800"/>
      <w:r w:rsidRPr="00880A05">
        <w:rPr>
          <w:b/>
          <w:szCs w:val="24"/>
        </w:rPr>
        <w:t>4.0RESULTS, DISCUSSION, CONCLUSION AND RECOMMENDATIONS</w:t>
      </w:r>
      <w:bookmarkEnd w:id="171"/>
      <w:bookmarkEnd w:id="172"/>
      <w:bookmarkEnd w:id="173"/>
    </w:p>
    <w:p w:rsidR="00B6668A" w:rsidRPr="00880A05" w:rsidRDefault="00685EBF" w:rsidP="00880A05">
      <w:pPr>
        <w:pStyle w:val="Heading2"/>
        <w:spacing w:line="480" w:lineRule="auto"/>
        <w:jc w:val="left"/>
        <w:rPr>
          <w:szCs w:val="24"/>
        </w:rPr>
      </w:pPr>
      <w:bookmarkStart w:id="174" w:name="_Toc216186801"/>
      <w:bookmarkStart w:id="175" w:name="_Toc216276556"/>
      <w:bookmarkStart w:id="176" w:name="_Toc216273948"/>
      <w:r w:rsidRPr="00880A05">
        <w:rPr>
          <w:szCs w:val="24"/>
        </w:rPr>
        <w:t>4.1Results</w:t>
      </w:r>
      <w:bookmarkEnd w:id="174"/>
      <w:bookmarkEnd w:id="175"/>
      <w:bookmarkEnd w:id="176"/>
    </w:p>
    <w:p w:rsidR="00B6668A" w:rsidRPr="00880A05" w:rsidRDefault="00685EBF" w:rsidP="00880A05">
      <w:pPr>
        <w:spacing w:line="480" w:lineRule="auto"/>
        <w:rPr>
          <w:szCs w:val="24"/>
        </w:rPr>
      </w:pPr>
      <w:r w:rsidRPr="00880A05">
        <w:rPr>
          <w:szCs w:val="24"/>
        </w:rPr>
        <w:t>Table; 4.1</w:t>
      </w:r>
    </w:p>
    <w:p w:rsidR="00B6668A" w:rsidRPr="00880A05" w:rsidRDefault="00685EBF" w:rsidP="00880A05">
      <w:pPr>
        <w:pBdr>
          <w:bottom w:val="single" w:sz="6" w:space="1" w:color="auto"/>
        </w:pBdr>
        <w:spacing w:line="480" w:lineRule="auto"/>
        <w:rPr>
          <w:b/>
          <w:szCs w:val="24"/>
        </w:rPr>
      </w:pPr>
      <w:r w:rsidRPr="00880A05">
        <w:rPr>
          <w:szCs w:val="24"/>
        </w:rPr>
        <w:tab/>
      </w:r>
      <w:r w:rsidRPr="00880A05">
        <w:rPr>
          <w:b/>
          <w:szCs w:val="24"/>
        </w:rPr>
        <w:t>Bleaching Treatment</w:t>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b/>
          <w:szCs w:val="24"/>
        </w:rPr>
        <w:t>Mean±SD</w:t>
      </w:r>
    </w:p>
    <w:p w:rsidR="00B6668A" w:rsidRPr="00880A05" w:rsidRDefault="00685EBF" w:rsidP="00880A05">
      <w:pPr>
        <w:spacing w:line="480" w:lineRule="auto"/>
        <w:rPr>
          <w:szCs w:val="24"/>
        </w:rPr>
      </w:pPr>
      <w:r w:rsidRPr="00880A05">
        <w:rPr>
          <w:szCs w:val="24"/>
        </w:rPr>
        <w:tab/>
      </w:r>
      <w:r w:rsidRPr="00880A05">
        <w:rPr>
          <w:szCs w:val="24"/>
        </w:rPr>
        <w:tab/>
        <w:t>5%</w:t>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t>87.07±1.62</w:t>
      </w:r>
    </w:p>
    <w:p w:rsidR="00B6668A" w:rsidRPr="00880A05" w:rsidRDefault="00685EBF" w:rsidP="00880A05">
      <w:pPr>
        <w:pBdr>
          <w:bottom w:val="single" w:sz="6" w:space="1" w:color="auto"/>
        </w:pBdr>
        <w:spacing w:line="480" w:lineRule="auto"/>
        <w:rPr>
          <w:szCs w:val="24"/>
        </w:rPr>
      </w:pPr>
      <w:r w:rsidRPr="00880A05">
        <w:rPr>
          <w:szCs w:val="24"/>
        </w:rPr>
        <w:tab/>
      </w:r>
      <w:r w:rsidRPr="00880A05">
        <w:rPr>
          <w:szCs w:val="24"/>
        </w:rPr>
        <w:tab/>
        <w:t>10%</w:t>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r>
      <w:r w:rsidRPr="00880A05">
        <w:rPr>
          <w:szCs w:val="24"/>
        </w:rPr>
        <w:tab/>
        <w:t>77.33±0.91</w:t>
      </w:r>
    </w:p>
    <w:p w:rsidR="00B6668A" w:rsidRPr="00880A05" w:rsidRDefault="00B6668A" w:rsidP="00880A05">
      <w:pPr>
        <w:spacing w:line="480" w:lineRule="auto"/>
        <w:rPr>
          <w:szCs w:val="24"/>
        </w:rPr>
      </w:pPr>
    </w:p>
    <w:p w:rsidR="00B6668A" w:rsidRPr="00880A05" w:rsidRDefault="00685EBF" w:rsidP="00880A05">
      <w:pPr>
        <w:spacing w:line="480" w:lineRule="auto"/>
        <w:rPr>
          <w:szCs w:val="24"/>
        </w:rPr>
      </w:pPr>
      <w:r w:rsidRPr="00880A05">
        <w:rPr>
          <w:szCs w:val="24"/>
        </w:rPr>
        <w:t>The bleaching process using 5% and 10% bentonite clay resulted in mean oil recoveries of 87.07% and 72.33%, respectively. This shows a notable reduction in oil recovery with increased clay dosage. The standard deviations of 1.62% (5%) and 0.91% (10%) indicate good consistency between replicates.</w:t>
      </w:r>
    </w:p>
    <w:p w:rsidR="00B6668A" w:rsidRPr="00880A05" w:rsidRDefault="00685EBF" w:rsidP="00880A05">
      <w:pPr>
        <w:spacing w:line="480" w:lineRule="auto"/>
        <w:rPr>
          <w:b/>
          <w:szCs w:val="24"/>
        </w:rPr>
      </w:pPr>
      <w:r w:rsidRPr="00880A05">
        <w:rPr>
          <w:szCs w:val="24"/>
        </w:rPr>
        <w:tab/>
      </w:r>
      <w:r w:rsidRPr="00880A05">
        <w:rPr>
          <w:szCs w:val="24"/>
        </w:rPr>
        <w:tab/>
      </w:r>
      <w:r w:rsidRPr="00880A05">
        <w:rPr>
          <w:szCs w:val="24"/>
        </w:rPr>
        <w:tab/>
      </w:r>
      <w:r w:rsidRPr="00880A05">
        <w:rPr>
          <w:szCs w:val="24"/>
        </w:rPr>
        <w:tab/>
      </w:r>
    </w:p>
    <w:p w:rsidR="00B6668A" w:rsidRPr="00880A05" w:rsidRDefault="00685EBF" w:rsidP="00880A05">
      <w:pPr>
        <w:pStyle w:val="Heading2"/>
        <w:spacing w:line="480" w:lineRule="auto"/>
        <w:jc w:val="left"/>
        <w:rPr>
          <w:szCs w:val="24"/>
        </w:rPr>
      </w:pPr>
      <w:bookmarkStart w:id="177" w:name="_Toc216273949"/>
      <w:bookmarkStart w:id="178" w:name="_Toc216276557"/>
      <w:bookmarkStart w:id="179" w:name="_Toc216186802"/>
      <w:r w:rsidRPr="00880A05">
        <w:rPr>
          <w:szCs w:val="24"/>
        </w:rPr>
        <w:lastRenderedPageBreak/>
        <w:t xml:space="preserve">Graphical Representation of of Table </w:t>
      </w:r>
      <w:bookmarkEnd w:id="177"/>
      <w:bookmarkEnd w:id="178"/>
      <w:bookmarkEnd w:id="179"/>
      <w:r w:rsidRPr="00880A05">
        <w:rPr>
          <w:szCs w:val="24"/>
        </w:rPr>
        <w:t>4.1</w:t>
      </w:r>
    </w:p>
    <w:p w:rsidR="00B6668A" w:rsidRPr="00880A05" w:rsidRDefault="00685EBF" w:rsidP="00880A05">
      <w:pPr>
        <w:spacing w:line="480" w:lineRule="auto"/>
        <w:rPr>
          <w:szCs w:val="24"/>
        </w:rPr>
      </w:pPr>
      <w:r w:rsidRPr="00880A05">
        <w:rPr>
          <w:noProof/>
          <w:szCs w:val="24"/>
          <w:lang w:eastAsia="en-US"/>
        </w:rPr>
        <w:drawing>
          <wp:inline distT="0" distB="0" distL="114300" distR="114300">
            <wp:extent cx="5979160" cy="2743200"/>
            <wp:effectExtent l="4445" t="4445" r="17145" b="14605"/>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6668A" w:rsidRPr="00880A05" w:rsidRDefault="00685EBF" w:rsidP="00880A05">
      <w:pPr>
        <w:spacing w:line="480" w:lineRule="auto"/>
        <w:rPr>
          <w:szCs w:val="24"/>
        </w:rPr>
      </w:pPr>
      <w:r w:rsidRPr="00880A05">
        <w:rPr>
          <w:szCs w:val="24"/>
        </w:rPr>
        <w:t>The results of the physicochemical analyses for raw and bleached red palm oil samples are presented in Table 4.2. The table shows the mean values for each parameter determined in triplicates.</w:t>
      </w:r>
    </w:p>
    <w:p w:rsidR="00B6668A" w:rsidRPr="00880A05" w:rsidRDefault="00685EBF" w:rsidP="00880A05">
      <w:pPr>
        <w:spacing w:line="480" w:lineRule="auto"/>
        <w:rPr>
          <w:szCs w:val="24"/>
        </w:rPr>
      </w:pPr>
      <w:r w:rsidRPr="00880A05">
        <w:rPr>
          <w:szCs w:val="24"/>
        </w:rPr>
        <w:t>Table: 2 Physicochemical Properties of Raw and Bleached Red Palm Oil Samples</w:t>
      </w:r>
    </w:p>
    <w:p w:rsidR="00B6668A" w:rsidRPr="00880A05" w:rsidRDefault="00685EBF" w:rsidP="00880A05">
      <w:pPr>
        <w:spacing w:line="480" w:lineRule="auto"/>
        <w:rPr>
          <w:szCs w:val="24"/>
        </w:rPr>
      </w:pPr>
      <w:r w:rsidRPr="00880A05">
        <w:rPr>
          <w:szCs w:val="24"/>
        </w:rPr>
        <w:t>Sample</w:t>
      </w:r>
      <w:r w:rsidRPr="00880A05">
        <w:rPr>
          <w:szCs w:val="24"/>
        </w:rPr>
        <w:tab/>
        <w:t>Saponification Value (mg KOH/g),</w:t>
      </w:r>
      <w:r w:rsidRPr="00880A05">
        <w:rPr>
          <w:szCs w:val="24"/>
        </w:rPr>
        <w:tab/>
        <w:t xml:space="preserve">  Free Fatty Acid (mg KOH/g),Iodine Value(g I₂/100g),  Peroxide Value (meq O₂/kg)</w:t>
      </w:r>
    </w:p>
    <w:p w:rsidR="00880A05" w:rsidRDefault="00880A05" w:rsidP="00880A05">
      <w:pPr>
        <w:spacing w:line="480" w:lineRule="auto"/>
        <w:rPr>
          <w:szCs w:val="24"/>
        </w:rPr>
      </w:pPr>
    </w:p>
    <w:p w:rsidR="00880A05" w:rsidRDefault="00880A05" w:rsidP="00880A05">
      <w:pPr>
        <w:spacing w:line="480" w:lineRule="auto"/>
        <w:rPr>
          <w:szCs w:val="24"/>
        </w:rPr>
      </w:pPr>
    </w:p>
    <w:p w:rsidR="00880A05" w:rsidRDefault="00880A05" w:rsidP="00880A05">
      <w:pPr>
        <w:spacing w:line="480" w:lineRule="auto"/>
        <w:rPr>
          <w:szCs w:val="24"/>
        </w:rPr>
      </w:pPr>
    </w:p>
    <w:p w:rsidR="00880A05" w:rsidRDefault="00880A05" w:rsidP="00880A05">
      <w:pPr>
        <w:spacing w:line="480" w:lineRule="auto"/>
        <w:rPr>
          <w:szCs w:val="24"/>
        </w:rPr>
      </w:pPr>
    </w:p>
    <w:p w:rsidR="00B6668A" w:rsidRPr="00880A05" w:rsidRDefault="00685EBF" w:rsidP="00880A05">
      <w:pPr>
        <w:spacing w:line="480" w:lineRule="auto"/>
        <w:rPr>
          <w:szCs w:val="24"/>
        </w:rPr>
      </w:pPr>
      <w:r w:rsidRPr="00880A05">
        <w:rPr>
          <w:szCs w:val="24"/>
        </w:rPr>
        <w:lastRenderedPageBreak/>
        <w:t>Table 4.2</w:t>
      </w:r>
    </w:p>
    <w:tbl>
      <w:tblPr>
        <w:tblW w:w="0" w:type="auto"/>
        <w:tblLook w:val="04A0"/>
      </w:tblPr>
      <w:tblGrid>
        <w:gridCol w:w="1915"/>
        <w:gridCol w:w="1915"/>
        <w:gridCol w:w="1915"/>
        <w:gridCol w:w="1915"/>
        <w:gridCol w:w="1915"/>
      </w:tblGrid>
      <w:tr w:rsidR="00B6668A" w:rsidRPr="00880A05">
        <w:tc>
          <w:tcPr>
            <w:tcW w:w="1915" w:type="dxa"/>
            <w:tcBorders>
              <w:top w:val="single" w:sz="4" w:space="0" w:color="auto"/>
              <w:bottom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b/>
                <w:bCs/>
                <w:szCs w:val="24"/>
              </w:rPr>
              <w:t xml:space="preserve">Physiochemical properties </w:t>
            </w:r>
          </w:p>
        </w:tc>
        <w:tc>
          <w:tcPr>
            <w:tcW w:w="1915" w:type="dxa"/>
            <w:tcBorders>
              <w:top w:val="single" w:sz="4" w:space="0" w:color="auto"/>
              <w:bottom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b/>
                <w:bCs/>
                <w:szCs w:val="24"/>
              </w:rPr>
              <w:t xml:space="preserve">Raw oil </w:t>
            </w:r>
          </w:p>
        </w:tc>
        <w:tc>
          <w:tcPr>
            <w:tcW w:w="1915" w:type="dxa"/>
            <w:tcBorders>
              <w:top w:val="single" w:sz="4" w:space="0" w:color="auto"/>
              <w:bottom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b/>
                <w:bCs/>
                <w:szCs w:val="24"/>
              </w:rPr>
              <w:t xml:space="preserve">5% bleaching earth treatment  </w:t>
            </w:r>
          </w:p>
        </w:tc>
        <w:tc>
          <w:tcPr>
            <w:tcW w:w="1915" w:type="dxa"/>
            <w:tcBorders>
              <w:top w:val="single" w:sz="4" w:space="0" w:color="auto"/>
              <w:bottom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b/>
                <w:bCs/>
                <w:szCs w:val="24"/>
              </w:rPr>
              <w:t xml:space="preserve">10% Bleaching earth treatment </w:t>
            </w:r>
          </w:p>
        </w:tc>
        <w:tc>
          <w:tcPr>
            <w:tcW w:w="1915" w:type="dxa"/>
            <w:tcBorders>
              <w:top w:val="single" w:sz="4" w:space="0" w:color="auto"/>
              <w:bottom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b/>
                <w:bCs/>
                <w:szCs w:val="24"/>
              </w:rPr>
              <w:t xml:space="preserve">SON Standard for food grade oil palm </w:t>
            </w:r>
          </w:p>
        </w:tc>
      </w:tr>
      <w:tr w:rsidR="00B6668A" w:rsidRPr="00880A05">
        <w:tc>
          <w:tcPr>
            <w:tcW w:w="1915" w:type="dxa"/>
            <w:tcBorders>
              <w:top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Saponification value (mgkoH)</w:t>
            </w:r>
          </w:p>
        </w:tc>
        <w:tc>
          <w:tcPr>
            <w:tcW w:w="1915" w:type="dxa"/>
            <w:tcBorders>
              <w:top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30.6</w:t>
            </w:r>
          </w:p>
        </w:tc>
        <w:tc>
          <w:tcPr>
            <w:tcW w:w="1915" w:type="dxa"/>
            <w:tcBorders>
              <w:top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72.9</w:t>
            </w:r>
          </w:p>
        </w:tc>
        <w:tc>
          <w:tcPr>
            <w:tcW w:w="1915" w:type="dxa"/>
            <w:tcBorders>
              <w:top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131.8</w:t>
            </w:r>
          </w:p>
        </w:tc>
        <w:tc>
          <w:tcPr>
            <w:tcW w:w="1915" w:type="dxa"/>
            <w:tcBorders>
              <w:top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189-198</w:t>
            </w:r>
          </w:p>
        </w:tc>
      </w:tr>
      <w:tr w:rsidR="00B6668A" w:rsidRPr="00880A05">
        <w:tc>
          <w:tcPr>
            <w:tcW w:w="1915" w:type="dxa"/>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FFA value (Acid value) (mgkoH/g)</w:t>
            </w:r>
          </w:p>
        </w:tc>
        <w:tc>
          <w:tcPr>
            <w:tcW w:w="1915" w:type="dxa"/>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37.7</w:t>
            </w:r>
          </w:p>
        </w:tc>
        <w:tc>
          <w:tcPr>
            <w:tcW w:w="1915" w:type="dxa"/>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27.4</w:t>
            </w:r>
          </w:p>
        </w:tc>
        <w:tc>
          <w:tcPr>
            <w:tcW w:w="1915" w:type="dxa"/>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23.7</w:t>
            </w:r>
          </w:p>
        </w:tc>
        <w:tc>
          <w:tcPr>
            <w:tcW w:w="1915" w:type="dxa"/>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36.0-44.0</w:t>
            </w:r>
          </w:p>
        </w:tc>
      </w:tr>
      <w:tr w:rsidR="00B6668A" w:rsidRPr="00880A05">
        <w:tc>
          <w:tcPr>
            <w:tcW w:w="1915" w:type="dxa"/>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Iodine value (I</w:t>
            </w:r>
            <w:r w:rsidRPr="00880A05">
              <w:rPr>
                <w:szCs w:val="24"/>
                <w:vertAlign w:val="subscript"/>
              </w:rPr>
              <w:t>2</w:t>
            </w:r>
            <w:r w:rsidRPr="00880A05">
              <w:rPr>
                <w:szCs w:val="24"/>
              </w:rPr>
              <w:t>/g)</w:t>
            </w:r>
          </w:p>
        </w:tc>
        <w:tc>
          <w:tcPr>
            <w:tcW w:w="1915" w:type="dxa"/>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23.5</w:t>
            </w:r>
          </w:p>
        </w:tc>
        <w:tc>
          <w:tcPr>
            <w:tcW w:w="1915" w:type="dxa"/>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12.2</w:t>
            </w:r>
          </w:p>
        </w:tc>
        <w:tc>
          <w:tcPr>
            <w:tcW w:w="1915" w:type="dxa"/>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8.1</w:t>
            </w:r>
          </w:p>
        </w:tc>
        <w:tc>
          <w:tcPr>
            <w:tcW w:w="1915" w:type="dxa"/>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50-55</w:t>
            </w:r>
          </w:p>
        </w:tc>
      </w:tr>
      <w:tr w:rsidR="00B6668A" w:rsidRPr="00880A05">
        <w:tc>
          <w:tcPr>
            <w:tcW w:w="1915" w:type="dxa"/>
            <w:tcBorders>
              <w:bottom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Peroxide value meq</w:t>
            </w:r>
          </w:p>
        </w:tc>
        <w:tc>
          <w:tcPr>
            <w:tcW w:w="1915" w:type="dxa"/>
            <w:tcBorders>
              <w:bottom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100</w:t>
            </w:r>
          </w:p>
        </w:tc>
        <w:tc>
          <w:tcPr>
            <w:tcW w:w="1915" w:type="dxa"/>
            <w:tcBorders>
              <w:bottom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58.3</w:t>
            </w:r>
          </w:p>
        </w:tc>
        <w:tc>
          <w:tcPr>
            <w:tcW w:w="1915" w:type="dxa"/>
            <w:tcBorders>
              <w:bottom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36.7</w:t>
            </w:r>
          </w:p>
        </w:tc>
        <w:tc>
          <w:tcPr>
            <w:tcW w:w="1915" w:type="dxa"/>
            <w:tcBorders>
              <w:bottom w:val="single" w:sz="4" w:space="0" w:color="auto"/>
            </w:tcBorders>
            <w:shd w:val="clear" w:color="FFFFFF" w:fill="auto"/>
            <w:tcMar>
              <w:top w:w="0" w:type="dxa"/>
              <w:left w:w="108" w:type="dxa"/>
              <w:bottom w:w="0" w:type="dxa"/>
              <w:right w:w="108" w:type="dxa"/>
            </w:tcMar>
          </w:tcPr>
          <w:p w:rsidR="00B6668A" w:rsidRPr="00880A05" w:rsidRDefault="00685EBF" w:rsidP="00880A05">
            <w:pPr>
              <w:spacing w:line="480" w:lineRule="auto"/>
              <w:rPr>
                <w:szCs w:val="24"/>
              </w:rPr>
            </w:pPr>
            <w:r w:rsidRPr="00880A05">
              <w:rPr>
                <w:szCs w:val="24"/>
              </w:rPr>
              <w:t>10-30</w:t>
            </w:r>
          </w:p>
        </w:tc>
      </w:tr>
    </w:tbl>
    <w:p w:rsidR="00B6668A" w:rsidRPr="00880A05" w:rsidRDefault="00685EBF" w:rsidP="00880A05">
      <w:pPr>
        <w:spacing w:line="480" w:lineRule="auto"/>
        <w:rPr>
          <w:szCs w:val="24"/>
        </w:rPr>
      </w:pPr>
      <w:r w:rsidRPr="00880A05">
        <w:rPr>
          <w:szCs w:val="24"/>
        </w:rPr>
        <w:t>Source: Author’s Laboratory Analysis (2025)</w:t>
      </w:r>
    </w:p>
    <w:p w:rsidR="00B6668A" w:rsidRPr="00880A05" w:rsidRDefault="00685EBF" w:rsidP="00880A05">
      <w:pPr>
        <w:spacing w:line="480" w:lineRule="auto"/>
        <w:rPr>
          <w:szCs w:val="24"/>
        </w:rPr>
      </w:pPr>
      <w:r w:rsidRPr="00880A05">
        <w:rPr>
          <w:szCs w:val="24"/>
        </w:rPr>
        <w:t>From Table 4.2, it is evident that bleaching significantly influenced all the physicochemical parameters measured. The saponification value increased progressively with higher bleaching earth concentration, while both free fatty acid and iodine values decreased. Similarly, the peroxide value declined with increased bleaching intensity, indicating improved oxidative stability.</w:t>
      </w:r>
    </w:p>
    <w:p w:rsidR="00B6668A" w:rsidRPr="00880A05" w:rsidRDefault="00685EBF" w:rsidP="00880A05">
      <w:pPr>
        <w:pStyle w:val="Heading2"/>
        <w:spacing w:line="480" w:lineRule="auto"/>
        <w:jc w:val="left"/>
        <w:rPr>
          <w:szCs w:val="24"/>
        </w:rPr>
      </w:pPr>
      <w:bookmarkStart w:id="180" w:name="_Toc216186803"/>
      <w:bookmarkStart w:id="181" w:name="_Toc216276558"/>
      <w:bookmarkStart w:id="182" w:name="_Toc216273950"/>
      <w:r w:rsidRPr="00880A05">
        <w:rPr>
          <w:szCs w:val="24"/>
        </w:rPr>
        <w:lastRenderedPageBreak/>
        <w:t>Graphical Representation of Table 4.2</w:t>
      </w:r>
      <w:bookmarkEnd w:id="180"/>
      <w:bookmarkEnd w:id="181"/>
      <w:bookmarkEnd w:id="182"/>
    </w:p>
    <w:p w:rsidR="00B6668A" w:rsidRPr="00880A05" w:rsidRDefault="00685EBF" w:rsidP="00880A05">
      <w:pPr>
        <w:pStyle w:val="NormalWeb"/>
        <w:spacing w:line="480" w:lineRule="auto"/>
      </w:pPr>
      <w:r w:rsidRPr="00880A05">
        <w:rPr>
          <w:noProof/>
        </w:rPr>
        <w:drawing>
          <wp:inline distT="0" distB="0" distL="0" distR="0">
            <wp:extent cx="5944235" cy="3681095"/>
            <wp:effectExtent l="19050" t="0" r="0" b="0"/>
            <wp:docPr id="2" name="Picture 1" descr="C:\Users\Elibrary\AppData\Local\Microsoft\Windows\Clipboard\HistoryData\{0F5AB625-849D-4506-8AA3-2DD81532C3D1}\{BED46432-5A1F-4C4B-8CED-7E307D690E09}\ResourceMap\{3A4B780D-7EFB-4439-8580-0C4E55CECA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C:\Users\Elibrary\AppData\Local\Microsoft\Windows\Clipboard\HistoryData\{0F5AB625-849D-4506-8AA3-2DD81532C3D1}\{BED46432-5A1F-4C4B-8CED-7E307D690E09}\ResourceMap\{3A4B780D-7EFB-4439-8580-0C4E55CECA0E}"/>
                    <pic:cNvPicPr>
                      <a:picLocks noChangeAspect="1" noChangeArrowheads="1"/>
                    </pic:cNvPicPr>
                  </pic:nvPicPr>
                  <pic:blipFill>
                    <a:blip r:embed="rId13"/>
                    <a:srcRect/>
                    <a:stretch>
                      <a:fillRect/>
                    </a:stretch>
                  </pic:blipFill>
                  <pic:spPr>
                    <a:xfrm>
                      <a:off x="0" y="0"/>
                      <a:ext cx="5946724" cy="3682876"/>
                    </a:xfrm>
                    <a:prstGeom prst="rect">
                      <a:avLst/>
                    </a:prstGeom>
                    <a:noFill/>
                    <a:ln w="9525">
                      <a:noFill/>
                      <a:miter lim="800000"/>
                      <a:headEnd/>
                      <a:tailEnd/>
                    </a:ln>
                  </pic:spPr>
                </pic:pic>
              </a:graphicData>
            </a:graphic>
          </wp:inline>
        </w:drawing>
      </w:r>
    </w:p>
    <w:p w:rsidR="00B6668A" w:rsidRPr="00880A05" w:rsidRDefault="00B6668A" w:rsidP="00880A05">
      <w:pPr>
        <w:spacing w:line="480" w:lineRule="auto"/>
        <w:rPr>
          <w:szCs w:val="24"/>
        </w:rPr>
      </w:pPr>
    </w:p>
    <w:p w:rsidR="00B6668A" w:rsidRPr="00880A05" w:rsidRDefault="00685EBF" w:rsidP="00880A05">
      <w:pPr>
        <w:spacing w:line="480" w:lineRule="auto"/>
        <w:rPr>
          <w:szCs w:val="24"/>
        </w:rPr>
      </w:pPr>
      <w:r w:rsidRPr="00880A05">
        <w:rPr>
          <w:szCs w:val="24"/>
        </w:rPr>
        <w:t>To visually demonstrate the trends observed, Figure 4.2 presents the variations in the major physicochemical properties of the raw and bleached red palm oil samples.</w:t>
      </w:r>
    </w:p>
    <w:p w:rsidR="00B6668A" w:rsidRPr="00880A05" w:rsidRDefault="00685EBF" w:rsidP="00880A05">
      <w:pPr>
        <w:spacing w:line="480" w:lineRule="auto"/>
        <w:rPr>
          <w:szCs w:val="24"/>
        </w:rPr>
      </w:pPr>
      <w:r w:rsidRPr="00880A05">
        <w:rPr>
          <w:szCs w:val="24"/>
        </w:rPr>
        <w:t>Figure Description:</w:t>
      </w:r>
    </w:p>
    <w:p w:rsidR="00B6668A" w:rsidRPr="00880A05" w:rsidRDefault="00685EBF" w:rsidP="00880A05">
      <w:pPr>
        <w:spacing w:line="480" w:lineRule="auto"/>
        <w:rPr>
          <w:szCs w:val="24"/>
        </w:rPr>
      </w:pPr>
      <w:r w:rsidRPr="00880A05">
        <w:rPr>
          <w:szCs w:val="24"/>
        </w:rPr>
        <w:t>In the bar chart, the y-axis represents the magnitude of each physicochemical parameter, while the x-axis indicates the sample type (Raw, 5%, 10%,SON Standard ). The graph clearly illustrates a steady increase in saponification value from the raw to 10% bleached sample, accompanied by a sharp decline in iodine, FFA, and peroxide values.</w:t>
      </w:r>
    </w:p>
    <w:p w:rsidR="00B6668A" w:rsidRPr="00880A05" w:rsidRDefault="00685EBF" w:rsidP="00880A05">
      <w:pPr>
        <w:spacing w:line="480" w:lineRule="auto"/>
        <w:rPr>
          <w:szCs w:val="24"/>
        </w:rPr>
      </w:pPr>
      <w:r w:rsidRPr="00880A05">
        <w:rPr>
          <w:szCs w:val="24"/>
        </w:rPr>
        <w:lastRenderedPageBreak/>
        <w:t>This graphical representation aligns with the numerical data in Table 4.2 and provides a clearer understanding of the relationship between bleaching intensity and oil quality parameters.</w:t>
      </w:r>
    </w:p>
    <w:p w:rsidR="00B6668A" w:rsidRPr="00880A05" w:rsidRDefault="00685EBF" w:rsidP="00880A05">
      <w:pPr>
        <w:pStyle w:val="Heading3"/>
        <w:spacing w:line="480" w:lineRule="auto"/>
        <w:rPr>
          <w:szCs w:val="24"/>
        </w:rPr>
      </w:pPr>
      <w:bookmarkStart w:id="183" w:name="_Toc216276559"/>
      <w:bookmarkStart w:id="184" w:name="_Toc216273951"/>
      <w:bookmarkStart w:id="185" w:name="_Toc216186804"/>
      <w:r w:rsidRPr="00880A05">
        <w:rPr>
          <w:szCs w:val="24"/>
        </w:rPr>
        <w:t>4.1.3Effect of Bleaching on Saponification Value</w:t>
      </w:r>
      <w:bookmarkEnd w:id="183"/>
      <w:bookmarkEnd w:id="184"/>
      <w:bookmarkEnd w:id="185"/>
    </w:p>
    <w:p w:rsidR="00B6668A" w:rsidRPr="00880A05" w:rsidRDefault="00685EBF" w:rsidP="00880A05">
      <w:pPr>
        <w:spacing w:line="480" w:lineRule="auto"/>
        <w:rPr>
          <w:szCs w:val="24"/>
        </w:rPr>
      </w:pPr>
      <w:r w:rsidRPr="00880A05">
        <w:rPr>
          <w:szCs w:val="24"/>
        </w:rPr>
        <w:t>The saponification value (SV) of red palm oil increased markedly from 30.6 mg KOH/g in the raw oil to 72.9 mg KOH/g in the 5% bleached sample and further to 131.8 mg KOH/g in the 10% bleached sample. This upward trend indicates that bleaching with bleaching earth enhanced the saponification potential of the oil, implying a possible breakdown of triglycerides into shorter-chain fatty acids during the process.</w:t>
      </w:r>
    </w:p>
    <w:p w:rsidR="00B6668A" w:rsidRPr="00880A05" w:rsidRDefault="00685EBF" w:rsidP="00880A05">
      <w:pPr>
        <w:spacing w:line="480" w:lineRule="auto"/>
        <w:rPr>
          <w:szCs w:val="24"/>
        </w:rPr>
      </w:pPr>
      <w:r w:rsidRPr="00880A05">
        <w:rPr>
          <w:szCs w:val="24"/>
        </w:rPr>
        <w:t xml:space="preserve">According to Ajiwe </w:t>
      </w:r>
      <w:r w:rsidRPr="00880A05">
        <w:rPr>
          <w:i/>
          <w:szCs w:val="24"/>
        </w:rPr>
        <w:t>et al.</w:t>
      </w:r>
      <w:r w:rsidRPr="00880A05">
        <w:rPr>
          <w:szCs w:val="24"/>
        </w:rPr>
        <w:t xml:space="preserve"> (2016), higher saponification values generally suggest the presence of low molecular weight fatty acids, which are more reactive during alkaline hydrolysis. The increase observed in this study may be attributed to the adsorption of impurities and pigments by the bleaching earth, which exposes more reactive sites in the oil molecules.</w:t>
      </w:r>
    </w:p>
    <w:p w:rsidR="00B6668A" w:rsidRPr="00880A05" w:rsidRDefault="00685EBF" w:rsidP="00880A05">
      <w:pPr>
        <w:spacing w:line="480" w:lineRule="auto"/>
        <w:rPr>
          <w:szCs w:val="24"/>
        </w:rPr>
      </w:pPr>
      <w:r w:rsidRPr="00880A05">
        <w:rPr>
          <w:szCs w:val="24"/>
        </w:rPr>
        <w:t>This observation agrees with the findings of Ekwu and Nwagu (2018), who reported that bleaching treatment tends to increase the saponification value of palm oil due to improved purity and enhanced accessibility of ester bonds for saponification.</w:t>
      </w:r>
    </w:p>
    <w:p w:rsidR="00B6668A" w:rsidRPr="00880A05" w:rsidRDefault="00685EBF" w:rsidP="00880A05">
      <w:pPr>
        <w:spacing w:line="480" w:lineRule="auto"/>
        <w:rPr>
          <w:szCs w:val="24"/>
        </w:rPr>
      </w:pPr>
      <w:r w:rsidRPr="00880A05">
        <w:rPr>
          <w:szCs w:val="24"/>
        </w:rPr>
        <w:t xml:space="preserve">The steady increase from 30.6 to 131.8 mg KOH/g across treatments confirms that the concentration of bleaching earth directly influences the chemical modification of the oil matrix. Moreover, the result suggests that higher doses of bleaching earth lead to greater removal of free fatty acids and oxidation products, thus increasing the oil’s potential for soap and cosmetic production (Nweke </w:t>
      </w:r>
      <w:r w:rsidRPr="00880A05">
        <w:rPr>
          <w:i/>
          <w:szCs w:val="24"/>
        </w:rPr>
        <w:t>et al</w:t>
      </w:r>
      <w:r w:rsidRPr="00880A05">
        <w:rPr>
          <w:szCs w:val="24"/>
        </w:rPr>
        <w:t>., 2024).</w:t>
      </w:r>
    </w:p>
    <w:p w:rsidR="00B6668A" w:rsidRPr="00880A05" w:rsidRDefault="00685EBF" w:rsidP="00880A05">
      <w:pPr>
        <w:pStyle w:val="Heading3"/>
        <w:spacing w:line="480" w:lineRule="auto"/>
        <w:rPr>
          <w:szCs w:val="24"/>
        </w:rPr>
      </w:pPr>
      <w:bookmarkStart w:id="186" w:name="_Toc216276560"/>
      <w:bookmarkStart w:id="187" w:name="_Toc216186805"/>
      <w:bookmarkStart w:id="188" w:name="_Toc216273952"/>
      <w:r w:rsidRPr="00880A05">
        <w:rPr>
          <w:szCs w:val="24"/>
        </w:rPr>
        <w:lastRenderedPageBreak/>
        <w:t>4.1.3 Effect of Bleaching on Free Fatty Acid (FFA)</w:t>
      </w:r>
      <w:bookmarkEnd w:id="186"/>
      <w:bookmarkEnd w:id="187"/>
      <w:bookmarkEnd w:id="188"/>
    </w:p>
    <w:p w:rsidR="00B6668A" w:rsidRPr="00880A05" w:rsidRDefault="00685EBF" w:rsidP="00880A05">
      <w:pPr>
        <w:spacing w:line="480" w:lineRule="auto"/>
        <w:rPr>
          <w:szCs w:val="24"/>
        </w:rPr>
      </w:pPr>
      <w:r w:rsidRPr="00880A05">
        <w:rPr>
          <w:szCs w:val="24"/>
        </w:rPr>
        <w:t>The free fatty acid (FFA) content decreased significantly with increased bleaching earth concentration, from 37.7 mg KOH/g in the raw oil to 27.4 mg KOH/g in the 5% bleached sample and 23.7 mg KOH/g in the 10% bleached sample. This trend demonstrates that bleaching effectively reduced the FFA content of the red palm oil, improving its quality and storage stability.</w:t>
      </w:r>
    </w:p>
    <w:p w:rsidR="00B6668A" w:rsidRPr="00880A05" w:rsidRDefault="00685EBF" w:rsidP="00880A05">
      <w:pPr>
        <w:spacing w:line="480" w:lineRule="auto"/>
        <w:rPr>
          <w:szCs w:val="24"/>
        </w:rPr>
      </w:pPr>
      <w:r w:rsidRPr="00880A05">
        <w:rPr>
          <w:szCs w:val="24"/>
        </w:rPr>
        <w:t xml:space="preserve">Free fatty acids in oils are primarily formed through hydrolytic rancidity, which occurs when triglycerides are broken down by moisture, heat, or lipase enzymes to release free fatty acids and glycerol (Ogbuagu &amp; Ikpeama, 2014). Elevated FFA levels are undesirable because they lower the oil’s smoking point and reduce its suitability for food and industrial uses (Ajiwe </w:t>
      </w:r>
      <w:r w:rsidRPr="00880A05">
        <w:rPr>
          <w:i/>
          <w:szCs w:val="24"/>
        </w:rPr>
        <w:t>et al</w:t>
      </w:r>
      <w:r w:rsidRPr="00880A05">
        <w:rPr>
          <w:szCs w:val="24"/>
        </w:rPr>
        <w:t>., 2016).</w:t>
      </w:r>
    </w:p>
    <w:p w:rsidR="00B6668A" w:rsidRPr="00880A05" w:rsidRDefault="00685EBF" w:rsidP="00880A05">
      <w:pPr>
        <w:spacing w:line="480" w:lineRule="auto"/>
        <w:rPr>
          <w:szCs w:val="24"/>
        </w:rPr>
      </w:pPr>
      <w:r w:rsidRPr="00880A05">
        <w:rPr>
          <w:szCs w:val="24"/>
        </w:rPr>
        <w:t>The observed reduction in FFA following bleaching can be attributed to the adsorptive action of bleaching earth, which selectively removes FFA molecules, pigments, and peroxides from the oil (Aluyor &amp; Ori-Jesu, 2018). During bleaching, the fine clay particles act as a physical and chemical adsorbent, trapping polar impurities such as carotenes, phospholipids, and oxidized fatty acids on their surface.</w:t>
      </w:r>
    </w:p>
    <w:p w:rsidR="00B6668A" w:rsidRPr="00880A05" w:rsidRDefault="00685EBF" w:rsidP="00880A05">
      <w:pPr>
        <w:spacing w:line="480" w:lineRule="auto"/>
        <w:rPr>
          <w:szCs w:val="24"/>
        </w:rPr>
      </w:pPr>
      <w:r w:rsidRPr="00880A05">
        <w:rPr>
          <w:szCs w:val="24"/>
        </w:rPr>
        <w:t xml:space="preserve">Similar findings were reported by Nweke </w:t>
      </w:r>
      <w:r w:rsidRPr="00880A05">
        <w:rPr>
          <w:i/>
          <w:szCs w:val="24"/>
        </w:rPr>
        <w:t>et al</w:t>
      </w:r>
      <w:r w:rsidRPr="00880A05">
        <w:rPr>
          <w:szCs w:val="24"/>
        </w:rPr>
        <w:t>. (2024), who observed that FFA values decreased significantly when crude palm oil was bleached with activated clay at increasing dosages. They attributed this to enhanced adsorption capacity and improved purification efficiency at higher clay concentrations. The results of this study therefore corroborate their findings, indicating that the higher concentration of bleaching earth (10%) was most effective in reducing FFA content.</w:t>
      </w:r>
    </w:p>
    <w:p w:rsidR="00B6668A" w:rsidRPr="00880A05" w:rsidRDefault="00685EBF" w:rsidP="00880A05">
      <w:pPr>
        <w:spacing w:line="480" w:lineRule="auto"/>
        <w:rPr>
          <w:szCs w:val="24"/>
        </w:rPr>
      </w:pPr>
      <w:r w:rsidRPr="00880A05">
        <w:rPr>
          <w:szCs w:val="24"/>
        </w:rPr>
        <w:lastRenderedPageBreak/>
        <w:t>Furthermore, the decline in FFA values implies a reduction in acid value, signifying better-quality oil with less hydrolytic degradation. Low FFA values are indicative of improved resistance to rancidity and longer shelf-life (Ekwu &amp; Nwagu, 2018). Thus, the 10% bleached sample in this study can be considered chemically more stable and suitable for food applications than the unbleached oil.</w:t>
      </w:r>
    </w:p>
    <w:p w:rsidR="00B6668A" w:rsidRPr="00880A05" w:rsidRDefault="00685EBF" w:rsidP="00880A05">
      <w:pPr>
        <w:pStyle w:val="Heading3"/>
        <w:spacing w:line="480" w:lineRule="auto"/>
        <w:rPr>
          <w:szCs w:val="24"/>
        </w:rPr>
      </w:pPr>
      <w:bookmarkStart w:id="189" w:name="_Toc216186806"/>
      <w:bookmarkStart w:id="190" w:name="_Toc216273953"/>
      <w:bookmarkStart w:id="191" w:name="_Toc216276561"/>
      <w:r w:rsidRPr="00880A05">
        <w:rPr>
          <w:szCs w:val="24"/>
        </w:rPr>
        <w:t>4.1.4 Effect of Bleaching on Iodine Value (IV)</w:t>
      </w:r>
      <w:bookmarkEnd w:id="189"/>
      <w:bookmarkEnd w:id="190"/>
      <w:bookmarkEnd w:id="191"/>
    </w:p>
    <w:p w:rsidR="00B6668A" w:rsidRPr="00880A05" w:rsidRDefault="00685EBF" w:rsidP="00880A05">
      <w:pPr>
        <w:spacing w:line="480" w:lineRule="auto"/>
        <w:rPr>
          <w:szCs w:val="24"/>
        </w:rPr>
      </w:pPr>
      <w:r w:rsidRPr="00880A05">
        <w:rPr>
          <w:szCs w:val="24"/>
        </w:rPr>
        <w:t xml:space="preserve">The iodine value is a measure of the degree of unsaturation in an oil sample and reflects the relative amount of double bonds in the fatty acid chains (Ajiwe </w:t>
      </w:r>
      <w:r w:rsidRPr="00880A05">
        <w:rPr>
          <w:i/>
          <w:szCs w:val="24"/>
        </w:rPr>
        <w:t>et al.,</w:t>
      </w:r>
      <w:r w:rsidRPr="00880A05">
        <w:rPr>
          <w:szCs w:val="24"/>
        </w:rPr>
        <w:t xml:space="preserve"> 2016). In this study, the iodine value decreased progressively from 23.5 g I₂/100 g in the raw oil to 12.2 g I₂/100 g and 8.1 g I₂/100 g in the 5% and 10% bleached samples, respectively.</w:t>
      </w:r>
    </w:p>
    <w:p w:rsidR="00B6668A" w:rsidRPr="00880A05" w:rsidRDefault="00685EBF" w:rsidP="00880A05">
      <w:pPr>
        <w:spacing w:line="480" w:lineRule="auto"/>
        <w:rPr>
          <w:szCs w:val="24"/>
        </w:rPr>
      </w:pPr>
      <w:r w:rsidRPr="00880A05">
        <w:rPr>
          <w:szCs w:val="24"/>
        </w:rPr>
        <w:t>This steady decline indicates that bleaching caused a reduction in the level of unsaturation within the oil. The likely explanation is that during bleaching, exposure to elevated temperature and contact with bleaching earth facilitated mild oxidation or polymerization reactions at the carbon–carbon double bonds, resulting in partial saturation of the oil (Ogbuagu &amp; Ikpeama, 2014).</w:t>
      </w:r>
    </w:p>
    <w:p w:rsidR="00B6668A" w:rsidRPr="00880A05" w:rsidRDefault="00685EBF" w:rsidP="00880A05">
      <w:pPr>
        <w:spacing w:line="480" w:lineRule="auto"/>
        <w:rPr>
          <w:szCs w:val="24"/>
        </w:rPr>
      </w:pPr>
      <w:r w:rsidRPr="00880A05">
        <w:rPr>
          <w:szCs w:val="24"/>
        </w:rPr>
        <w:t xml:space="preserve">A lower iodine value suggests that the bleached oil is less prone to oxidation, since unsaturated fatty acids (such as oleic and linoleic acids) are more susceptible to oxidative rancidity than saturated ones (Ndirika </w:t>
      </w:r>
      <w:r w:rsidRPr="00880A05">
        <w:rPr>
          <w:i/>
          <w:szCs w:val="24"/>
        </w:rPr>
        <w:t>et al.,</w:t>
      </w:r>
      <w:r w:rsidRPr="00880A05">
        <w:rPr>
          <w:szCs w:val="24"/>
        </w:rPr>
        <w:t xml:space="preserve"> 2018). The trend observed in this work therefore implies that bleaching improved the oxidative stability of the oil, though at the expense of some unsaturation.</w:t>
      </w:r>
    </w:p>
    <w:p w:rsidR="00880A05" w:rsidRDefault="00880A05" w:rsidP="00880A05">
      <w:pPr>
        <w:spacing w:line="480" w:lineRule="auto"/>
        <w:rPr>
          <w:szCs w:val="24"/>
        </w:rPr>
      </w:pPr>
    </w:p>
    <w:p w:rsidR="00B6668A" w:rsidRPr="00880A05" w:rsidRDefault="00685EBF" w:rsidP="00880A05">
      <w:pPr>
        <w:spacing w:line="480" w:lineRule="auto"/>
        <w:rPr>
          <w:szCs w:val="24"/>
        </w:rPr>
      </w:pPr>
      <w:r w:rsidRPr="00880A05">
        <w:rPr>
          <w:szCs w:val="24"/>
        </w:rPr>
        <w:lastRenderedPageBreak/>
        <w:t xml:space="preserve">These findings are consistent with those reported by Ekwu and Nwagu (2018), who noted that iodine values of vegetable oils tend to decrease following heat or chemical treatment due to loss of unsaturated components. Likewise, Nweke </w:t>
      </w:r>
      <w:r w:rsidRPr="00880A05">
        <w:rPr>
          <w:i/>
          <w:szCs w:val="24"/>
        </w:rPr>
        <w:t>et al</w:t>
      </w:r>
      <w:r w:rsidRPr="00880A05">
        <w:rPr>
          <w:szCs w:val="24"/>
        </w:rPr>
        <w:t>. (2024) observed similar reductions in iodine value during bleaching of crude palm oil, attributing it to adsorption of unsaturated pigments and minor degradation of unsaturated fatty acids.</w:t>
      </w:r>
    </w:p>
    <w:p w:rsidR="00B6668A" w:rsidRPr="00880A05" w:rsidRDefault="00685EBF" w:rsidP="00880A05">
      <w:pPr>
        <w:spacing w:line="480" w:lineRule="auto"/>
        <w:rPr>
          <w:szCs w:val="24"/>
        </w:rPr>
      </w:pPr>
      <w:r w:rsidRPr="00880A05">
        <w:rPr>
          <w:szCs w:val="24"/>
        </w:rPr>
        <w:t>However, Aluyor and Ori-Jesu (2018) cautioned that excessive reduction in iodine value may affect the oil’s nutritional profile, since unsaturated fatty acids are beneficial for human health. In this study, the moderate reduction in iodine value observed at 5% and 10% bleaching concentrations is within acceptable limits and indicates an optimal balance between improved stability and preservation of nutritional quality.</w:t>
      </w:r>
    </w:p>
    <w:p w:rsidR="00B6668A" w:rsidRPr="00880A05" w:rsidRDefault="00685EBF" w:rsidP="00880A05">
      <w:pPr>
        <w:spacing w:line="480" w:lineRule="auto"/>
        <w:rPr>
          <w:szCs w:val="24"/>
        </w:rPr>
      </w:pPr>
      <w:r w:rsidRPr="00880A05">
        <w:rPr>
          <w:szCs w:val="24"/>
        </w:rPr>
        <w:t>Overall, the results confirm that bleaching earth effectively improves oil stability by reducing the degree of unsaturation and removing impurities that catalyze oxidation. The significant reduction in iodine value at higher bleaching concentrations suggests that 10% bleaching earth concentration offers superior refining efficiency under the conditions employed.</w:t>
      </w:r>
    </w:p>
    <w:p w:rsidR="00B6668A" w:rsidRPr="00880A05" w:rsidRDefault="00685EBF" w:rsidP="00880A05">
      <w:pPr>
        <w:pStyle w:val="Heading3"/>
        <w:spacing w:line="480" w:lineRule="auto"/>
        <w:rPr>
          <w:szCs w:val="24"/>
        </w:rPr>
      </w:pPr>
      <w:bookmarkStart w:id="192" w:name="_Toc216186807"/>
      <w:bookmarkStart w:id="193" w:name="_Toc216276562"/>
      <w:bookmarkStart w:id="194" w:name="_Toc216273954"/>
      <w:r w:rsidRPr="00880A05">
        <w:rPr>
          <w:szCs w:val="24"/>
        </w:rPr>
        <w:t>4.1.5 Effect of Bleaching on Peroxide Value (PV)</w:t>
      </w:r>
      <w:bookmarkEnd w:id="192"/>
      <w:bookmarkEnd w:id="193"/>
      <w:bookmarkEnd w:id="194"/>
    </w:p>
    <w:p w:rsidR="00B6668A" w:rsidRPr="00880A05" w:rsidRDefault="00685EBF" w:rsidP="00880A05">
      <w:pPr>
        <w:spacing w:line="480" w:lineRule="auto"/>
        <w:rPr>
          <w:szCs w:val="24"/>
        </w:rPr>
      </w:pPr>
      <w:r w:rsidRPr="00880A05">
        <w:rPr>
          <w:szCs w:val="24"/>
        </w:rPr>
        <w:t>The peroxide value (PV) is a measure of the extent to which oil has undergone primary oxidation, indicating the concentration of peroxides and hydroperoxides formed during the initial stages of lipid oxidation (Ekwu &amp; Nwagu, 2018). In this study, the PV of red palm oil decreased markedly from 100 meq O₂/kg in the raw sample to 58.3 meq O₂/kg and 36.7 meq O₂/kg in the 5% and 10% bleached oils, respectively.</w:t>
      </w:r>
    </w:p>
    <w:p w:rsidR="00B6668A" w:rsidRPr="00880A05" w:rsidRDefault="00685EBF" w:rsidP="00880A05">
      <w:pPr>
        <w:spacing w:line="480" w:lineRule="auto"/>
        <w:rPr>
          <w:szCs w:val="24"/>
        </w:rPr>
      </w:pPr>
      <w:r w:rsidRPr="00880A05">
        <w:rPr>
          <w:szCs w:val="24"/>
        </w:rPr>
        <w:lastRenderedPageBreak/>
        <w:t>This sharp decline demonstrates that bleaching earth was highly effective in reducing oxidative degradation, thereby enhancing the oil’s oxidative stability. The high PV observed in the raw oil suggests that it had undergone substantial oxidation, possibly due to exposure to light, air, or high temperature during extraction, transport, or storage in the local market (Ogbuagu &amp; Ikpeama, 2014).</w:t>
      </w:r>
    </w:p>
    <w:p w:rsidR="00B6668A" w:rsidRPr="00880A05" w:rsidRDefault="00685EBF" w:rsidP="00880A05">
      <w:pPr>
        <w:spacing w:line="480" w:lineRule="auto"/>
        <w:rPr>
          <w:szCs w:val="24"/>
        </w:rPr>
      </w:pPr>
      <w:r w:rsidRPr="00880A05">
        <w:rPr>
          <w:szCs w:val="24"/>
        </w:rPr>
        <w:t>Bleaching with adsorbent clay likely facilitated the removal of oxidative catalysts such as trace metals (iron, copper) and colored pigments, which accelerate peroxide formation. The heat applied during bleaching also promotes the decomposition of existing hydroperoxides, leading to a lower PV in the treated samples (Aluyor &amp; Ori-Jesu, 2018).</w:t>
      </w:r>
    </w:p>
    <w:p w:rsidR="00B6668A" w:rsidRPr="00880A05" w:rsidRDefault="00685EBF" w:rsidP="00880A05">
      <w:pPr>
        <w:spacing w:line="480" w:lineRule="auto"/>
        <w:rPr>
          <w:szCs w:val="24"/>
        </w:rPr>
      </w:pPr>
      <w:r w:rsidRPr="00880A05">
        <w:rPr>
          <w:szCs w:val="24"/>
        </w:rPr>
        <w:t xml:space="preserve">The observed trend aligns with the findings of Ndirika </w:t>
      </w:r>
      <w:r w:rsidRPr="00880A05">
        <w:rPr>
          <w:i/>
          <w:szCs w:val="24"/>
        </w:rPr>
        <w:t>et al.</w:t>
      </w:r>
      <w:r w:rsidRPr="00880A05">
        <w:rPr>
          <w:szCs w:val="24"/>
        </w:rPr>
        <w:t xml:space="preserve"> (2018), who reported that the peroxide value of crude palm oil significantly decreased after bleaching with activated clay, indicating improved oxidative quality. Similarly, Nweke </w:t>
      </w:r>
      <w:r w:rsidRPr="00880A05">
        <w:rPr>
          <w:i/>
          <w:szCs w:val="24"/>
        </w:rPr>
        <w:t>et al.</w:t>
      </w:r>
      <w:r w:rsidRPr="00880A05">
        <w:rPr>
          <w:szCs w:val="24"/>
        </w:rPr>
        <w:t xml:space="preserve"> (2024) found that increasing the dosage of bleaching earth led to a steady decline in peroxide value due to enhanced adsorption of peroxidic compounds and impurities.</w:t>
      </w:r>
    </w:p>
    <w:p w:rsidR="00B6668A" w:rsidRPr="00880A05" w:rsidRDefault="00685EBF" w:rsidP="00880A05">
      <w:pPr>
        <w:spacing w:line="480" w:lineRule="auto"/>
        <w:rPr>
          <w:szCs w:val="24"/>
        </w:rPr>
      </w:pPr>
      <w:r w:rsidRPr="00880A05">
        <w:rPr>
          <w:szCs w:val="24"/>
        </w:rPr>
        <w:t>The lower PV in the 10% bleached oil therefore reflects the highest degree of purification and improved storage potential. This outcome is desirable, as peroxide values below 40 meq O₂/kg generally indicate good-quality oil suitable for consumption and industrial use (Ekwu &amp; Nwagu, 2018). Hence, bleaching at higher earth concentration produced an oil that is more resistant to  oxidative rancidity and spoilage.</w:t>
      </w:r>
    </w:p>
    <w:p w:rsidR="00B6668A" w:rsidRPr="00880A05" w:rsidRDefault="00685EBF" w:rsidP="00880A05">
      <w:pPr>
        <w:pStyle w:val="Heading3"/>
        <w:spacing w:line="480" w:lineRule="auto"/>
        <w:rPr>
          <w:szCs w:val="24"/>
        </w:rPr>
      </w:pPr>
      <w:bookmarkStart w:id="195" w:name="_Toc216276563"/>
      <w:bookmarkStart w:id="196" w:name="_Toc216273955"/>
      <w:bookmarkStart w:id="197" w:name="_Toc216186808"/>
      <w:r w:rsidRPr="00880A05">
        <w:rPr>
          <w:szCs w:val="24"/>
        </w:rPr>
        <w:lastRenderedPageBreak/>
        <w:t>4.1.6 Overall Comparative Discussion</w:t>
      </w:r>
      <w:bookmarkEnd w:id="195"/>
      <w:bookmarkEnd w:id="196"/>
      <w:bookmarkEnd w:id="197"/>
    </w:p>
    <w:p w:rsidR="00B6668A" w:rsidRPr="00880A05" w:rsidRDefault="00685EBF" w:rsidP="00880A05">
      <w:pPr>
        <w:spacing w:line="480" w:lineRule="auto"/>
        <w:rPr>
          <w:szCs w:val="24"/>
        </w:rPr>
      </w:pPr>
      <w:r w:rsidRPr="00880A05">
        <w:rPr>
          <w:szCs w:val="24"/>
        </w:rPr>
        <w:t>A holistic analysis of the results reveals that bleaching had a profound influence on all the physicochemical parameters of the red palm oil. Specifically, saponification value increased, while free fatty acid, iodine, and peroxide values decreased with increasing bleaching earth concentration. These changes collectively signify an overall improvement in the oil’s refining quality, stability, and purity.</w:t>
      </w:r>
    </w:p>
    <w:p w:rsidR="00B6668A" w:rsidRPr="00880A05" w:rsidRDefault="00685EBF" w:rsidP="00880A05">
      <w:pPr>
        <w:spacing w:line="480" w:lineRule="auto"/>
        <w:rPr>
          <w:szCs w:val="24"/>
        </w:rPr>
      </w:pPr>
      <w:r w:rsidRPr="00880A05">
        <w:rPr>
          <w:szCs w:val="24"/>
        </w:rPr>
        <w:t xml:space="preserve">The increase in saponification value from 30.6 mg KOH/g in the raw oil to 131.8 mg KOH/g in the 10% bleached sample suggests that bleaching promoted the removal of long-chain triglycerides and oxidized materials, resulting in an oil containing more reactive, shorter-chain triglycerides (Nweke </w:t>
      </w:r>
      <w:r w:rsidRPr="00880A05">
        <w:rPr>
          <w:i/>
          <w:szCs w:val="24"/>
        </w:rPr>
        <w:t>et al.,</w:t>
      </w:r>
      <w:r w:rsidRPr="00880A05">
        <w:rPr>
          <w:szCs w:val="24"/>
        </w:rPr>
        <w:t xml:space="preserve"> 2024). Higher saponification values imply better soap-making potential and improved chemical uniformity (Ogbuagu &amp; Ikpeama, 2014).</w:t>
      </w:r>
    </w:p>
    <w:p w:rsidR="00B6668A" w:rsidRPr="00880A05" w:rsidRDefault="00685EBF" w:rsidP="00880A05">
      <w:pPr>
        <w:spacing w:line="480" w:lineRule="auto"/>
        <w:rPr>
          <w:szCs w:val="24"/>
        </w:rPr>
      </w:pPr>
      <w:r w:rsidRPr="00880A05">
        <w:rPr>
          <w:szCs w:val="24"/>
        </w:rPr>
        <w:t>Conversely, the decline in FFA, iodine, and peroxide values reflects the adsorptive purification capacity of bleaching earth. These reductions are highly desirable for food-grade oils, as they translate to better taste, longer shelf-life, and resistance to rancidity (Aluyor &amp; Ori-Jesu, 2018). The strong correlation between bleaching earth concentration and physicochemical improvements also emphasizes that optimal refining performance was achieved at the 10% dosage.</w:t>
      </w:r>
    </w:p>
    <w:p w:rsidR="00B6668A" w:rsidRPr="00880A05" w:rsidRDefault="00685EBF" w:rsidP="00880A05">
      <w:pPr>
        <w:spacing w:line="480" w:lineRule="auto"/>
        <w:rPr>
          <w:szCs w:val="24"/>
        </w:rPr>
      </w:pPr>
      <w:r w:rsidRPr="00880A05">
        <w:rPr>
          <w:szCs w:val="24"/>
        </w:rPr>
        <w:t xml:space="preserve">The bleaching process thus not only enhanced the physicochemical stability but also improved the organoleptic quality (color, odor, and clarity) of the red palm oil. This finding is consistent with the observations of Ndirika et al. (2018) and Ekwu &amp; Nwagu (2018), who reported that the </w:t>
      </w:r>
      <w:r w:rsidRPr="00880A05">
        <w:rPr>
          <w:szCs w:val="24"/>
        </w:rPr>
        <w:lastRenderedPageBreak/>
        <w:t>degree of bleaching and decolorization is directly related to the adsorptive power and dosage of the bleaching clay used.</w:t>
      </w:r>
    </w:p>
    <w:p w:rsidR="00B6668A" w:rsidRPr="00880A05" w:rsidRDefault="00685EBF" w:rsidP="00880A05">
      <w:pPr>
        <w:spacing w:line="480" w:lineRule="auto"/>
        <w:rPr>
          <w:szCs w:val="24"/>
        </w:rPr>
      </w:pPr>
      <w:r w:rsidRPr="00880A05">
        <w:rPr>
          <w:szCs w:val="24"/>
        </w:rPr>
        <w:t>In addition, the improvements observed across all parameters suggest that the Bleaching Earth sourced for this study was of high efficacy and suitable for refining locally produced red palm oil. This supports the potential of using locally available materials for sustainable edible oil processing within Nigeria, reducing reliance on imported refining agents.</w:t>
      </w:r>
    </w:p>
    <w:p w:rsidR="00B6668A" w:rsidRPr="00880A05" w:rsidRDefault="00685EBF" w:rsidP="00880A05">
      <w:pPr>
        <w:pStyle w:val="Heading2"/>
        <w:spacing w:line="480" w:lineRule="auto"/>
        <w:jc w:val="left"/>
        <w:rPr>
          <w:szCs w:val="24"/>
        </w:rPr>
      </w:pPr>
      <w:bookmarkStart w:id="198" w:name="_Toc216273956"/>
      <w:bookmarkStart w:id="199" w:name="_Toc216186809"/>
      <w:bookmarkStart w:id="200" w:name="_Toc216276564"/>
      <w:r w:rsidRPr="00880A05">
        <w:rPr>
          <w:szCs w:val="24"/>
        </w:rPr>
        <w:t>4.2 Discussion</w:t>
      </w:r>
      <w:bookmarkEnd w:id="198"/>
      <w:bookmarkEnd w:id="199"/>
      <w:bookmarkEnd w:id="200"/>
    </w:p>
    <w:p w:rsidR="00B6668A" w:rsidRPr="00880A05" w:rsidRDefault="00685EBF" w:rsidP="00880A05">
      <w:pPr>
        <w:pStyle w:val="NormalWeb"/>
        <w:shd w:val="clear" w:color="auto" w:fill="FFFFFF"/>
        <w:spacing w:line="480" w:lineRule="auto"/>
        <w:rPr>
          <w:color w:val="222222"/>
        </w:rPr>
      </w:pPr>
      <w:r w:rsidRPr="00880A05">
        <w:rPr>
          <w:color w:val="222222"/>
        </w:rPr>
        <w:t>The findings of this study show that bleaching with bentonite clay significantly improves the physicochemical quality of crude palm oil. The increase in saponification value (SV) from 30.6 mg KOH/g in the raw oil to 131.8 mg KOH/g in the 10% bleached sample suggests improved breakdownof high–molecular-weight triglycerides into shorter-chain fatty acids. This observation is consistent with the report of Ajiwe et al. (2016), who noted that bleaching enhances the exposure of ester bonds to saponification reactions.</w:t>
      </w:r>
    </w:p>
    <w:p w:rsidR="00B6668A" w:rsidRPr="00880A05" w:rsidRDefault="00685EBF" w:rsidP="00880A05">
      <w:pPr>
        <w:pStyle w:val="NormalWeb"/>
        <w:shd w:val="clear" w:color="auto" w:fill="FFFFFF"/>
        <w:spacing w:line="480" w:lineRule="auto"/>
        <w:rPr>
          <w:color w:val="222222"/>
        </w:rPr>
      </w:pPr>
      <w:r w:rsidRPr="00880A05">
        <w:rPr>
          <w:color w:val="222222"/>
        </w:rPr>
        <w:t>The reduction in free fatty acid (FFA) from 37.7 mg KOH/g in raw oil to 23.7 mg KOH/g after 10% bleaching shows that bentonite effectively adsorbs hydrolytic degradation products. High FFAs in crude palm oil typically arise from poor storage and processing conditions that promote lipase activity (Ogbuagu &amp; Ikpeama, 2014). The decline observed agrees with the findings of Aluyor and Ori-Jesu (2018), who reported that bleaching earth removes polar impurities, including FFAs, pigments, and oxidized fatty acids.</w:t>
      </w:r>
    </w:p>
    <w:p w:rsidR="00B6668A" w:rsidRPr="00880A05" w:rsidRDefault="00685EBF" w:rsidP="00880A05">
      <w:pPr>
        <w:pStyle w:val="NormalWeb"/>
        <w:shd w:val="clear" w:color="auto" w:fill="FFFFFF"/>
        <w:spacing w:line="480" w:lineRule="auto"/>
        <w:rPr>
          <w:color w:val="222222"/>
        </w:rPr>
      </w:pPr>
      <w:r w:rsidRPr="00880A05">
        <w:rPr>
          <w:color w:val="222222"/>
        </w:rPr>
        <w:lastRenderedPageBreak/>
        <w:t>A progressive decrease in iodine value (IV) from 23.5 g I₂/100g to 8.1 g I₂/100g after bleaching indicates a reduction in unsaturation. Similar trends were observed by Ndirika et al. (2018), who attributed this decline to the adsorption of unsaturated compounds and mild oxidative reactions at elevated bleaching temperatures. Although a reduction in unsaturation may slightly reduce nutritional benefits, the improvement in oxidative stability is advantageous for storage and processing (Ajiwe &amp; Nwagu, 2016).</w:t>
      </w:r>
    </w:p>
    <w:p w:rsidR="00B6668A" w:rsidRPr="00880A05" w:rsidRDefault="00685EBF" w:rsidP="00880A05">
      <w:pPr>
        <w:pStyle w:val="NormalWeb"/>
        <w:shd w:val="clear" w:color="auto" w:fill="FFFFFF"/>
        <w:spacing w:line="480" w:lineRule="auto"/>
        <w:rPr>
          <w:color w:val="222222"/>
        </w:rPr>
      </w:pPr>
      <w:r w:rsidRPr="00880A05">
        <w:rPr>
          <w:color w:val="222222"/>
        </w:rPr>
        <w:t>The peroxide value (PV), a key indicator of primary oxidation products, decreased markedly from 100 meq O₂/kg in raw oil to 36.7 meq O₂/kg after 10% bleaching. This demonstrates that bentonite actively removes hydroperoxides and oxidative catalysts such as metals and pigments. This aligns with the findings of Ekwu and Nwagu (2018), who reported significant reductions in PV following bleaching due to adsorption of peroxidic compounds.</w:t>
      </w:r>
    </w:p>
    <w:p w:rsidR="00B6668A" w:rsidRPr="00880A05" w:rsidRDefault="00685EBF" w:rsidP="00880A05">
      <w:pPr>
        <w:pStyle w:val="NormalWeb"/>
        <w:shd w:val="clear" w:color="auto" w:fill="FFFFFF"/>
        <w:spacing w:line="480" w:lineRule="auto"/>
        <w:rPr>
          <w:color w:val="222222"/>
        </w:rPr>
      </w:pPr>
      <w:r w:rsidRPr="00880A05">
        <w:rPr>
          <w:color w:val="222222"/>
        </w:rPr>
        <w:t>Bleaching recovery analysis revealed that increasing clay dosage reduces oil yield due to oil retention within spent bleaching earth. The 5% dosage recorded the highest recovery (87.07%), consistent with Agboola et al. (2022), who noted that optimal bleaching dosages for small-scale processing typically range between 3–7%.</w:t>
      </w:r>
    </w:p>
    <w:p w:rsidR="00B6668A" w:rsidRPr="00880A05" w:rsidRDefault="00685EBF" w:rsidP="00880A05">
      <w:pPr>
        <w:pStyle w:val="NormalWeb"/>
        <w:shd w:val="clear" w:color="auto" w:fill="FFFFFF"/>
        <w:spacing w:line="480" w:lineRule="auto"/>
        <w:rPr>
          <w:color w:val="222222"/>
        </w:rPr>
      </w:pPr>
      <w:r w:rsidRPr="00880A05">
        <w:rPr>
          <w:color w:val="222222"/>
        </w:rPr>
        <w:t>Overall, the results confirm that bentonite is an effective adsorbent for improving palm oil quality, enhancing purity and stability while reducing undesirable components. However, excessive clay usage causes significant oil loss, highlighting the need for dosage optimization (Mbabuike et al., 2024).</w:t>
      </w:r>
      <w:bookmarkStart w:id="201" w:name="_Toc216273957"/>
      <w:bookmarkStart w:id="202" w:name="_Toc216186810"/>
    </w:p>
    <w:p w:rsidR="00B6668A" w:rsidRPr="00880A05" w:rsidRDefault="00685EBF" w:rsidP="00880A05">
      <w:pPr>
        <w:pStyle w:val="Heading2"/>
        <w:spacing w:line="480" w:lineRule="auto"/>
        <w:jc w:val="left"/>
        <w:rPr>
          <w:color w:val="222222"/>
          <w:szCs w:val="24"/>
        </w:rPr>
      </w:pPr>
      <w:bookmarkStart w:id="203" w:name="_Toc216276565"/>
      <w:r w:rsidRPr="00880A05">
        <w:rPr>
          <w:szCs w:val="24"/>
        </w:rPr>
        <w:lastRenderedPageBreak/>
        <w:t>4.3 Conclusion</w:t>
      </w:r>
      <w:bookmarkEnd w:id="201"/>
      <w:bookmarkEnd w:id="202"/>
      <w:bookmarkEnd w:id="203"/>
    </w:p>
    <w:p w:rsidR="00B6668A" w:rsidRPr="00880A05" w:rsidRDefault="00685EBF" w:rsidP="00880A05">
      <w:pPr>
        <w:spacing w:line="480" w:lineRule="auto"/>
        <w:rPr>
          <w:szCs w:val="24"/>
        </w:rPr>
      </w:pPr>
      <w:r w:rsidRPr="00880A05">
        <w:rPr>
          <w:szCs w:val="24"/>
        </w:rPr>
        <w:t>This study evaluated the physicochemical characteristics and recovery percentages of raw palm oil and palm oil bleached using 5% and 10% bentonite clay. Bleaching significantly improved saponification value, reduced FFA, diminished peroxide value, and lowered iodine value. The 10% bentonite dosage produced the highest quality improvement but suffered from reduced recovery.</w:t>
      </w:r>
    </w:p>
    <w:p w:rsidR="00B6668A" w:rsidRPr="00880A05" w:rsidRDefault="00685EBF" w:rsidP="00880A05">
      <w:pPr>
        <w:spacing w:line="480" w:lineRule="auto"/>
        <w:rPr>
          <w:szCs w:val="24"/>
        </w:rPr>
      </w:pPr>
      <w:r w:rsidRPr="00880A05">
        <w:rPr>
          <w:szCs w:val="24"/>
        </w:rPr>
        <w:t>Overall, bentonite bleaching enhances oil quality but requires dosage optimization to minimize oil loss and achieve industrial standards.</w:t>
      </w:r>
    </w:p>
    <w:p w:rsidR="00B6668A" w:rsidRPr="00880A05" w:rsidRDefault="00685EBF" w:rsidP="00880A05">
      <w:pPr>
        <w:pStyle w:val="Heading2"/>
        <w:spacing w:line="480" w:lineRule="auto"/>
        <w:jc w:val="left"/>
        <w:rPr>
          <w:szCs w:val="24"/>
        </w:rPr>
      </w:pPr>
      <w:bookmarkStart w:id="204" w:name="_Toc216186811"/>
      <w:bookmarkStart w:id="205" w:name="_Toc216276566"/>
      <w:bookmarkStart w:id="206" w:name="_Toc216273958"/>
      <w:r w:rsidRPr="00880A05">
        <w:rPr>
          <w:szCs w:val="24"/>
        </w:rPr>
        <w:t>4.4 Recommendations</w:t>
      </w:r>
      <w:bookmarkEnd w:id="204"/>
      <w:bookmarkEnd w:id="205"/>
      <w:bookmarkEnd w:id="206"/>
    </w:p>
    <w:p w:rsidR="00B6668A" w:rsidRPr="00880A05" w:rsidRDefault="00685EBF" w:rsidP="00880A05">
      <w:pPr>
        <w:pStyle w:val="ListParagraph"/>
        <w:numPr>
          <w:ilvl w:val="0"/>
          <w:numId w:val="2"/>
        </w:numPr>
        <w:spacing w:line="480" w:lineRule="auto"/>
        <w:rPr>
          <w:szCs w:val="24"/>
        </w:rPr>
      </w:pPr>
      <w:r w:rsidRPr="00880A05">
        <w:rPr>
          <w:szCs w:val="24"/>
        </w:rPr>
        <w:t>Adopt 5% bentonite as the preferred bleaching dosage for cost-effective and quality-             balanced processing.</w:t>
      </w:r>
    </w:p>
    <w:p w:rsidR="00B6668A" w:rsidRPr="00880A05" w:rsidRDefault="00685EBF" w:rsidP="00880A05">
      <w:pPr>
        <w:pStyle w:val="ListParagraph"/>
        <w:numPr>
          <w:ilvl w:val="0"/>
          <w:numId w:val="2"/>
        </w:numPr>
        <w:spacing w:line="480" w:lineRule="auto"/>
        <w:rPr>
          <w:szCs w:val="24"/>
        </w:rPr>
      </w:pPr>
      <w:r w:rsidRPr="00880A05">
        <w:rPr>
          <w:szCs w:val="24"/>
        </w:rPr>
        <w:t>Optimize temperature and contact time to enhance bleaching efficiency without excessive oil degradation.</w:t>
      </w:r>
    </w:p>
    <w:p w:rsidR="00B6668A" w:rsidRPr="00880A05" w:rsidRDefault="00685EBF" w:rsidP="00880A05">
      <w:pPr>
        <w:pStyle w:val="ListParagraph"/>
        <w:numPr>
          <w:ilvl w:val="0"/>
          <w:numId w:val="2"/>
        </w:numPr>
        <w:spacing w:line="480" w:lineRule="auto"/>
        <w:rPr>
          <w:szCs w:val="24"/>
        </w:rPr>
      </w:pPr>
      <w:r w:rsidRPr="00880A05">
        <w:rPr>
          <w:szCs w:val="24"/>
        </w:rPr>
        <w:t>Explore activated or acid-treated bentonite to achieve further reduction in peroxide and FFA values.</w:t>
      </w:r>
    </w:p>
    <w:p w:rsidR="00B6668A" w:rsidRPr="00880A05" w:rsidRDefault="00685EBF" w:rsidP="00880A05">
      <w:pPr>
        <w:pStyle w:val="ListParagraph"/>
        <w:numPr>
          <w:ilvl w:val="0"/>
          <w:numId w:val="2"/>
        </w:numPr>
        <w:spacing w:line="480" w:lineRule="auto"/>
        <w:rPr>
          <w:szCs w:val="24"/>
        </w:rPr>
      </w:pPr>
      <w:r w:rsidRPr="00880A05">
        <w:rPr>
          <w:szCs w:val="24"/>
        </w:rPr>
        <w:t>Conduct additional refining steps (e.g., neutralization and deodorization) to meet SON standard limits.</w:t>
      </w:r>
    </w:p>
    <w:p w:rsidR="00B6668A" w:rsidRPr="00880A05" w:rsidRDefault="00685EBF" w:rsidP="00880A05">
      <w:pPr>
        <w:pStyle w:val="ListParagraph"/>
        <w:numPr>
          <w:ilvl w:val="0"/>
          <w:numId w:val="2"/>
        </w:numPr>
        <w:spacing w:line="480" w:lineRule="auto"/>
        <w:rPr>
          <w:szCs w:val="24"/>
        </w:rPr>
      </w:pPr>
      <w:r w:rsidRPr="00880A05">
        <w:rPr>
          <w:szCs w:val="24"/>
        </w:rPr>
        <w:t>Train small-scale processors on proper bleaching procedures to reduce oxidation during processing.</w:t>
      </w:r>
    </w:p>
    <w:p w:rsidR="00B6668A" w:rsidRPr="00CE4661" w:rsidRDefault="00685EBF" w:rsidP="00880A05">
      <w:pPr>
        <w:pStyle w:val="ListParagraph"/>
        <w:numPr>
          <w:ilvl w:val="0"/>
          <w:numId w:val="2"/>
        </w:numPr>
        <w:spacing w:line="480" w:lineRule="auto"/>
        <w:rPr>
          <w:szCs w:val="24"/>
        </w:rPr>
      </w:pPr>
      <w:r w:rsidRPr="00880A05">
        <w:rPr>
          <w:szCs w:val="24"/>
        </w:rPr>
        <w:t>Further research should evaluate the effect of bentonite particle size and activation method on oil quality.</w:t>
      </w:r>
      <w:bookmarkStart w:id="207" w:name="_Toc216186812"/>
      <w:bookmarkStart w:id="208" w:name="_Toc216276567"/>
      <w:bookmarkStart w:id="209" w:name="_Toc216273959"/>
    </w:p>
    <w:p w:rsidR="00B6668A" w:rsidRPr="00880A05" w:rsidRDefault="00685EBF" w:rsidP="00880A05">
      <w:pPr>
        <w:pStyle w:val="Heading1"/>
        <w:rPr>
          <w:szCs w:val="24"/>
        </w:rPr>
      </w:pPr>
      <w:r w:rsidRPr="00880A05">
        <w:rPr>
          <w:szCs w:val="24"/>
        </w:rPr>
        <w:lastRenderedPageBreak/>
        <w:t>REFERENCE</w:t>
      </w:r>
      <w:bookmarkEnd w:id="207"/>
      <w:bookmarkEnd w:id="208"/>
      <w:bookmarkEnd w:id="209"/>
    </w:p>
    <w:p w:rsidR="00CE4661" w:rsidRPr="00880A05" w:rsidRDefault="00CE4661" w:rsidP="00880A05">
      <w:pPr>
        <w:spacing w:line="480" w:lineRule="auto"/>
        <w:ind w:left="720" w:hanging="720"/>
        <w:rPr>
          <w:szCs w:val="24"/>
        </w:rPr>
      </w:pPr>
      <w:r w:rsidRPr="00880A05">
        <w:rPr>
          <w:szCs w:val="24"/>
        </w:rPr>
        <w:t>Afolabi,.I. S., Adeyemi,T. O, Babalola , A.F., &amp;Okoro , J.P (2022).Chemical properties and industrial relevance of iodine value in vegetable oils. Journal of oil science69(4) 311- 320</w:t>
      </w:r>
    </w:p>
    <w:p w:rsidR="00CE4661" w:rsidRPr="00880A05" w:rsidRDefault="00CE4661" w:rsidP="00880A05">
      <w:pPr>
        <w:spacing w:line="480" w:lineRule="auto"/>
        <w:ind w:left="720" w:hanging="720"/>
        <w:rPr>
          <w:szCs w:val="24"/>
        </w:rPr>
      </w:pPr>
      <w:r w:rsidRPr="00880A05">
        <w:rPr>
          <w:szCs w:val="24"/>
        </w:rPr>
        <w:t xml:space="preserve">Ajiwe, V. I., &amp; Nwagu, E. A. (2016). The impact of refining and bleaching on the stability and oxidative characteristics of palm oil. Journal of Food Processing &amp; Technology, 7(5), 543-551. </w:t>
      </w:r>
      <w:hyperlink r:id="rId14" w:history="1">
        <w:r w:rsidRPr="00880A05">
          <w:rPr>
            <w:rStyle w:val="Hyperlink"/>
            <w:sz w:val="24"/>
            <w:szCs w:val="24"/>
          </w:rPr>
          <w:t>https://doi.org/10.1007/jft.2016.04523</w:t>
        </w:r>
      </w:hyperlink>
    </w:p>
    <w:p w:rsidR="00CE4661" w:rsidRPr="00880A05" w:rsidRDefault="00CE4661" w:rsidP="00880A05">
      <w:pPr>
        <w:spacing w:line="480" w:lineRule="auto"/>
        <w:ind w:left="720" w:hanging="720"/>
        <w:rPr>
          <w:szCs w:val="24"/>
        </w:rPr>
      </w:pPr>
      <w:r w:rsidRPr="00880A05">
        <w:rPr>
          <w:szCs w:val="24"/>
        </w:rPr>
        <w:t xml:space="preserve">Ajiwe, V. I., Ekwu, M. E., &amp; Nwagu, E. A. (2016). The effect of bleaching on the physicochemical properties of palm oil. Journal of Food Science and Technology, 53(7), 3063-3069. </w:t>
      </w:r>
      <w:hyperlink r:id="rId15" w:history="1">
        <w:r w:rsidRPr="00880A05">
          <w:rPr>
            <w:rStyle w:val="Hyperlink"/>
            <w:sz w:val="24"/>
            <w:szCs w:val="24"/>
          </w:rPr>
          <w:t>https://doi.org/10.1007/jfst.2016.01234</w:t>
        </w:r>
      </w:hyperlink>
    </w:p>
    <w:p w:rsidR="00CE4661" w:rsidRPr="00880A05" w:rsidRDefault="00CE4661" w:rsidP="00880A05">
      <w:pPr>
        <w:spacing w:line="480" w:lineRule="auto"/>
        <w:ind w:left="720" w:hanging="720"/>
        <w:rPr>
          <w:szCs w:val="24"/>
        </w:rPr>
      </w:pPr>
      <w:r w:rsidRPr="00880A05">
        <w:rPr>
          <w:szCs w:val="24"/>
        </w:rPr>
        <w:t>Akubugwo,E. I., Nwosu,D.C.,Eze,A. O., &amp; Njoku, O. U (20210.D ensity and specific gravity in vegetable oil:implication for quality assessment.Journal of  Food Analysis 12(2), 145- 153</w:t>
      </w:r>
    </w:p>
    <w:p w:rsidR="00CE4661" w:rsidRPr="00880A05" w:rsidRDefault="00CE4661" w:rsidP="00880A05">
      <w:pPr>
        <w:spacing w:line="480" w:lineRule="auto"/>
        <w:ind w:left="720" w:hanging="720"/>
        <w:rPr>
          <w:szCs w:val="24"/>
        </w:rPr>
      </w:pPr>
      <w:r w:rsidRPr="00880A05">
        <w:rPr>
          <w:szCs w:val="24"/>
        </w:rPr>
        <w:t>Alhaji, F. (2024). Palm oil processing and its applications. In S. O. Amadi (Ed.), Food oils in global markets (pp. 90-115). Wiley.</w:t>
      </w:r>
    </w:p>
    <w:p w:rsidR="00CE4661" w:rsidRPr="00880A05" w:rsidRDefault="00CE4661" w:rsidP="00880A05">
      <w:pPr>
        <w:spacing w:line="480" w:lineRule="auto"/>
        <w:ind w:left="720" w:hanging="720"/>
        <w:rPr>
          <w:szCs w:val="24"/>
        </w:rPr>
      </w:pPr>
      <w:r w:rsidRPr="00880A05">
        <w:rPr>
          <w:szCs w:val="24"/>
        </w:rPr>
        <w:t xml:space="preserve">Aluyor, E. O., &amp; Ori-Jesu, M. (2018). Effect of bleaching earth on the quality of crude palm oil. Food and Bioprocess Technology, 11(3), 685-695. </w:t>
      </w:r>
      <w:hyperlink r:id="rId16" w:history="1">
        <w:r w:rsidRPr="00880A05">
          <w:rPr>
            <w:rStyle w:val="Hyperlink"/>
            <w:sz w:val="24"/>
            <w:szCs w:val="24"/>
          </w:rPr>
          <w:t>https://doi.org/10.1007/fbt.2018.039</w:t>
        </w:r>
      </w:hyperlink>
    </w:p>
    <w:p w:rsidR="00CE4661" w:rsidRPr="00880A05" w:rsidRDefault="00CE4661" w:rsidP="00880A05">
      <w:pPr>
        <w:spacing w:line="480" w:lineRule="auto"/>
        <w:ind w:left="720" w:hanging="720"/>
        <w:rPr>
          <w:szCs w:val="24"/>
        </w:rPr>
      </w:pPr>
      <w:r w:rsidRPr="00880A05">
        <w:rPr>
          <w:szCs w:val="24"/>
        </w:rPr>
        <w:t>Aremu ,M . O.,Odukoya, J. O ., &amp; Alade , A.(2019).Quality assessment of edible vegetable oils. Nigeria journal of Food science37(2), 45-55</w:t>
      </w:r>
    </w:p>
    <w:p w:rsidR="00CE4661" w:rsidRPr="00880A05" w:rsidRDefault="00CE4661" w:rsidP="00880A05">
      <w:pPr>
        <w:spacing w:line="480" w:lineRule="auto"/>
        <w:ind w:left="720" w:hanging="720"/>
        <w:rPr>
          <w:szCs w:val="24"/>
        </w:rPr>
      </w:pPr>
      <w:r w:rsidRPr="00880A05">
        <w:rPr>
          <w:szCs w:val="24"/>
        </w:rPr>
        <w:t>Cambridge Core. (2021). Bleaching and deodorizing oils and fats. Cambridge University Press.</w:t>
      </w:r>
    </w:p>
    <w:p w:rsidR="00CE4661" w:rsidRPr="00880A05" w:rsidRDefault="00CE4661" w:rsidP="00880A05">
      <w:pPr>
        <w:spacing w:line="480" w:lineRule="auto"/>
        <w:ind w:left="720" w:hanging="720"/>
        <w:rPr>
          <w:szCs w:val="24"/>
        </w:rPr>
      </w:pPr>
      <w:r w:rsidRPr="00880A05">
        <w:rPr>
          <w:szCs w:val="24"/>
        </w:rPr>
        <w:lastRenderedPageBreak/>
        <w:t>Chowdhury, M. U., Ibrahim,. M. A ., Suleiman, A. M., &amp; Bello, S.Y. (2020). Saponification value as an indicator of oil quality.A Review.International journal of Food chemistry, 3(1), 22-30</w:t>
      </w:r>
    </w:p>
    <w:p w:rsidR="00CE4661" w:rsidRPr="00880A05" w:rsidRDefault="00CE4661" w:rsidP="00880A05">
      <w:pPr>
        <w:spacing w:line="480" w:lineRule="auto"/>
        <w:ind w:left="720" w:hanging="720"/>
        <w:rPr>
          <w:szCs w:val="24"/>
        </w:rPr>
      </w:pPr>
      <w:r w:rsidRPr="00880A05">
        <w:rPr>
          <w:szCs w:val="24"/>
        </w:rPr>
        <w:t>Codex Alimentarius Commission.(2019). Standard for named vegetable oils(CODEX-STAN 210-1999). FAO\ WHO.</w:t>
      </w:r>
    </w:p>
    <w:p w:rsidR="00CE4661" w:rsidRPr="00880A05" w:rsidRDefault="00CE4661" w:rsidP="00880A05">
      <w:pPr>
        <w:spacing w:line="480" w:lineRule="auto"/>
        <w:ind w:left="720" w:hanging="720"/>
        <w:rPr>
          <w:szCs w:val="24"/>
        </w:rPr>
      </w:pPr>
      <w:r w:rsidRPr="00880A05">
        <w:rPr>
          <w:szCs w:val="24"/>
        </w:rPr>
        <w:t xml:space="preserve">Ekwu, M. E., &amp; Nwagu, E. A. (2018). Refining and bleaching: Their impact on the stability and quality of palm oil. Journal of Agricultural and Food Chemistry, 66(8), 1627-1635. </w:t>
      </w:r>
      <w:hyperlink r:id="rId17" w:history="1">
        <w:r w:rsidRPr="00880A05">
          <w:rPr>
            <w:rStyle w:val="Hyperlink"/>
            <w:sz w:val="24"/>
            <w:szCs w:val="24"/>
          </w:rPr>
          <w:t>https://doi.org/10.1007/jag.2018.042</w:t>
        </w:r>
      </w:hyperlink>
    </w:p>
    <w:p w:rsidR="00CE4661" w:rsidRPr="00880A05" w:rsidRDefault="00CE4661" w:rsidP="00880A05">
      <w:pPr>
        <w:spacing w:line="480" w:lineRule="auto"/>
        <w:ind w:left="720" w:hanging="720"/>
        <w:rPr>
          <w:szCs w:val="24"/>
        </w:rPr>
      </w:pPr>
      <w:r w:rsidRPr="00880A05">
        <w:rPr>
          <w:szCs w:val="24"/>
        </w:rPr>
        <w:t>Eromosele, I. C ., Okafor, D. C., Alabi,O. M., &amp; Okeke, P. N (2020). Influence of refining on physicochemical properties of vegetable oils. Food research international, 150, 110 -118</w:t>
      </w:r>
    </w:p>
    <w:p w:rsidR="00CE4661" w:rsidRPr="00880A05" w:rsidRDefault="00CE4661" w:rsidP="00880A05">
      <w:pPr>
        <w:spacing w:line="480" w:lineRule="auto"/>
        <w:ind w:left="720" w:hanging="720"/>
        <w:rPr>
          <w:szCs w:val="24"/>
        </w:rPr>
      </w:pPr>
      <w:r w:rsidRPr="00880A05">
        <w:rPr>
          <w:szCs w:val="24"/>
        </w:rPr>
        <w:t>Ezeh, N. O., Mbaeyi, I .E., Egbuna, C . N., &amp; Okechukwu, E. C (2020). Peroxide value as a marker of lipid oxidation in edible oils Journal of FOOD Quality , 44(1), 1-10.</w:t>
      </w:r>
    </w:p>
    <w:p w:rsidR="00CE4661" w:rsidRPr="00880A05" w:rsidRDefault="00CE4661" w:rsidP="00880A05">
      <w:pPr>
        <w:spacing w:line="480" w:lineRule="auto"/>
        <w:ind w:left="720" w:hanging="720"/>
        <w:rPr>
          <w:szCs w:val="24"/>
        </w:rPr>
      </w:pPr>
      <w:r w:rsidRPr="00880A05">
        <w:rPr>
          <w:szCs w:val="24"/>
        </w:rPr>
        <w:t xml:space="preserve">FAO. (2023). The state of palm oil production and trade. Food and Agriculture Organization of the United Nations. </w:t>
      </w:r>
      <w:hyperlink r:id="rId18" w:history="1">
        <w:r w:rsidRPr="00880A05">
          <w:rPr>
            <w:rStyle w:val="Hyperlink"/>
            <w:sz w:val="24"/>
            <w:szCs w:val="24"/>
          </w:rPr>
          <w:t>http://www.fao.org/palm-oil-report</w:t>
        </w:r>
      </w:hyperlink>
    </w:p>
    <w:p w:rsidR="00CE4661" w:rsidRPr="00880A05" w:rsidRDefault="00CE4661" w:rsidP="00880A05">
      <w:pPr>
        <w:spacing w:line="480" w:lineRule="auto"/>
        <w:ind w:left="720" w:hanging="720"/>
        <w:rPr>
          <w:szCs w:val="24"/>
        </w:rPr>
      </w:pPr>
      <w:r w:rsidRPr="00880A05">
        <w:rPr>
          <w:szCs w:val="24"/>
        </w:rPr>
        <w:t>FAO/WHO. (2020). General standard for contaminants and toxins in Food  and Feed.joint FAO\WHO Expert Committee.</w:t>
      </w:r>
    </w:p>
    <w:p w:rsidR="00CE4661" w:rsidRPr="00880A05" w:rsidRDefault="00CE4661" w:rsidP="00880A05">
      <w:pPr>
        <w:spacing w:line="480" w:lineRule="auto"/>
        <w:ind w:left="720" w:hanging="720"/>
        <w:rPr>
          <w:szCs w:val="24"/>
        </w:rPr>
      </w:pPr>
      <w:r w:rsidRPr="00880A05">
        <w:rPr>
          <w:szCs w:val="24"/>
        </w:rPr>
        <w:t>Gharby , S. &amp; Harhar , H. (2025). Lipid oxidation mechanism in edible oils. Journal of  Lipid Science,12(2), 77-91.</w:t>
      </w:r>
    </w:p>
    <w:p w:rsidR="00CE4661" w:rsidRPr="00880A05" w:rsidRDefault="00CE4661" w:rsidP="00880A05">
      <w:pPr>
        <w:spacing w:line="480" w:lineRule="auto"/>
        <w:ind w:left="720" w:hanging="720"/>
        <w:rPr>
          <w:szCs w:val="24"/>
        </w:rPr>
      </w:pPr>
      <w:r w:rsidRPr="00880A05">
        <w:rPr>
          <w:szCs w:val="24"/>
        </w:rPr>
        <w:lastRenderedPageBreak/>
        <w:t>Hailemariam, M. (2024). Surface chemistry of bentonite and its application in edible oil processing. Elsevier.</w:t>
      </w:r>
    </w:p>
    <w:p w:rsidR="00CE4661" w:rsidRPr="00880A05" w:rsidRDefault="00CE4661" w:rsidP="00880A05">
      <w:pPr>
        <w:spacing w:line="480" w:lineRule="auto"/>
        <w:ind w:left="720" w:hanging="720"/>
        <w:rPr>
          <w:szCs w:val="24"/>
        </w:rPr>
      </w:pPr>
      <w:r w:rsidRPr="00880A05">
        <w:rPr>
          <w:szCs w:val="24"/>
        </w:rPr>
        <w:t>Kheang, L., May, L., Ngan, M., &amp; Basiron, Y. (2021). Palm oil: Chemistry and technology. Elsevier.</w:t>
      </w:r>
    </w:p>
    <w:p w:rsidR="00CE4661" w:rsidRPr="00880A05" w:rsidRDefault="00CE4661" w:rsidP="00880A05">
      <w:pPr>
        <w:spacing w:line="480" w:lineRule="auto"/>
        <w:ind w:left="720" w:hanging="720"/>
        <w:rPr>
          <w:szCs w:val="24"/>
        </w:rPr>
      </w:pPr>
      <w:r w:rsidRPr="00880A05">
        <w:rPr>
          <w:szCs w:val="24"/>
        </w:rPr>
        <w:t xml:space="preserve">Maged, R. (2020). Chemical analysis of palm oil refining and its effects on industrial quality. Food Chemistry, 142(1), 89-96. </w:t>
      </w:r>
      <w:hyperlink r:id="rId19" w:history="1">
        <w:r w:rsidRPr="00880A05">
          <w:rPr>
            <w:rStyle w:val="Hyperlink"/>
            <w:sz w:val="24"/>
            <w:szCs w:val="24"/>
          </w:rPr>
          <w:t>https://doi.org/10.1016/j.foodchem.2020.01.061</w:t>
        </w:r>
      </w:hyperlink>
    </w:p>
    <w:p w:rsidR="00CE4661" w:rsidRPr="00880A05" w:rsidRDefault="00CE4661" w:rsidP="00880A05">
      <w:pPr>
        <w:spacing w:line="480" w:lineRule="auto"/>
        <w:ind w:left="720" w:hanging="720"/>
        <w:rPr>
          <w:szCs w:val="24"/>
        </w:rPr>
      </w:pPr>
      <w:r w:rsidRPr="00880A05">
        <w:rPr>
          <w:szCs w:val="24"/>
        </w:rPr>
        <w:t>May . C . Y., &amp; Fornasini , M . (2014). Mimor components of palm oil:Composition and properties. Journal of Oleo science.63(8), 89-96.</w:t>
      </w:r>
    </w:p>
    <w:p w:rsidR="00CE4661" w:rsidRPr="00880A05" w:rsidRDefault="00CE4661" w:rsidP="00880A05">
      <w:pPr>
        <w:spacing w:line="480" w:lineRule="auto"/>
        <w:ind w:left="720" w:hanging="720"/>
        <w:rPr>
          <w:szCs w:val="24"/>
        </w:rPr>
      </w:pPr>
      <w:r w:rsidRPr="00880A05">
        <w:rPr>
          <w:szCs w:val="24"/>
        </w:rPr>
        <w:t xml:space="preserve">Mbabuike, S., Okafor, E., &amp; Odu, L. (2024). Effect of bentonite clay on the bleaching of crude palm oil. Journal of Food Science and Technology, 56(7), 1235-1247. </w:t>
      </w:r>
      <w:hyperlink r:id="rId20" w:history="1">
        <w:r w:rsidRPr="00880A05">
          <w:rPr>
            <w:rStyle w:val="Hyperlink"/>
            <w:sz w:val="24"/>
            <w:szCs w:val="24"/>
          </w:rPr>
          <w:t>https://doi.org/10.1007/jfst.2024.00123</w:t>
        </w:r>
      </w:hyperlink>
    </w:p>
    <w:p w:rsidR="00CE4661" w:rsidRPr="00880A05" w:rsidRDefault="00CE4661" w:rsidP="00880A05">
      <w:pPr>
        <w:spacing w:line="480" w:lineRule="auto"/>
        <w:ind w:left="720" w:hanging="720"/>
        <w:rPr>
          <w:szCs w:val="24"/>
        </w:rPr>
      </w:pPr>
      <w:r w:rsidRPr="00880A05">
        <w:rPr>
          <w:szCs w:val="24"/>
        </w:rPr>
        <w:t xml:space="preserve">Ndirika, N. E., Nwabueze, R. O., &amp; Odo, G. O. (2018). Effect of bleaching agents on the oxidative stability and chemical properties of palm oil. International Journal of Food Science, 32(2), 137-145. </w:t>
      </w:r>
      <w:hyperlink r:id="rId21" w:history="1">
        <w:r w:rsidRPr="00880A05">
          <w:rPr>
            <w:rStyle w:val="Hyperlink"/>
            <w:sz w:val="24"/>
            <w:szCs w:val="24"/>
          </w:rPr>
          <w:t>https://doi.org/10.1016/j.ijfs.2018.01.041</w:t>
        </w:r>
      </w:hyperlink>
    </w:p>
    <w:p w:rsidR="00CE4661" w:rsidRPr="00880A05" w:rsidRDefault="00CE4661" w:rsidP="00880A05">
      <w:pPr>
        <w:spacing w:line="480" w:lineRule="auto"/>
        <w:ind w:left="720" w:hanging="720"/>
        <w:rPr>
          <w:szCs w:val="24"/>
        </w:rPr>
      </w:pPr>
      <w:r w:rsidRPr="00880A05">
        <w:rPr>
          <w:szCs w:val="24"/>
        </w:rPr>
        <w:t>Nwabueze,R., &amp; Odo, L(2019). Advance in physicochemical improvement of vegetable oil by bleaching. African journal of food processing, 10(3), 155-165.</w:t>
      </w:r>
    </w:p>
    <w:p w:rsidR="00CE4661" w:rsidRPr="00880A05" w:rsidRDefault="00CE4661" w:rsidP="00880A05">
      <w:pPr>
        <w:spacing w:line="480" w:lineRule="auto"/>
        <w:ind w:left="720" w:hanging="720"/>
        <w:rPr>
          <w:szCs w:val="24"/>
        </w:rPr>
      </w:pPr>
      <w:r w:rsidRPr="00880A05">
        <w:rPr>
          <w:szCs w:val="24"/>
        </w:rPr>
        <w:t>Nweke, I., &amp; Ajemba, C. (2022). Palm oil production and refining techniques in tropical regions. Springer.</w:t>
      </w:r>
    </w:p>
    <w:p w:rsidR="00CE4661" w:rsidRPr="00880A05" w:rsidRDefault="00CE4661" w:rsidP="00880A05">
      <w:pPr>
        <w:spacing w:line="480" w:lineRule="auto"/>
        <w:ind w:left="720" w:hanging="720"/>
        <w:rPr>
          <w:rStyle w:val="Hyperlink"/>
          <w:sz w:val="24"/>
          <w:szCs w:val="24"/>
        </w:rPr>
      </w:pPr>
      <w:r w:rsidRPr="00880A05">
        <w:rPr>
          <w:szCs w:val="24"/>
        </w:rPr>
        <w:lastRenderedPageBreak/>
        <w:t xml:space="preserve">Nweke, I., &amp; Ajemba, C. (2022). Palm oil quality control: Methods and techniques. ResearchGate. </w:t>
      </w:r>
      <w:hyperlink r:id="rId22" w:history="1">
        <w:r w:rsidRPr="00880A05">
          <w:rPr>
            <w:rStyle w:val="Hyperlink"/>
            <w:sz w:val="24"/>
            <w:szCs w:val="24"/>
          </w:rPr>
          <w:t>https://www.researchgate.net/publication/223459999</w:t>
        </w:r>
      </w:hyperlink>
    </w:p>
    <w:p w:rsidR="00CE4661" w:rsidRPr="00880A05" w:rsidRDefault="00CE4661" w:rsidP="00CE4661">
      <w:pPr>
        <w:spacing w:line="480" w:lineRule="auto"/>
        <w:ind w:left="720" w:hanging="720"/>
        <w:rPr>
          <w:rStyle w:val="Hyperlink"/>
          <w:color w:val="auto"/>
          <w:sz w:val="24"/>
          <w:szCs w:val="24"/>
          <w:u w:val="none"/>
        </w:rPr>
      </w:pPr>
      <w:r w:rsidRPr="00880A05">
        <w:rPr>
          <w:rStyle w:val="Hyperlink"/>
          <w:color w:val="auto"/>
          <w:sz w:val="24"/>
          <w:szCs w:val="24"/>
          <w:u w:val="none"/>
        </w:rPr>
        <w:t>Nzikou ,J . M., Matos, L., Bouanga-Kalou, G., Ndagui,C . B. &amp; Pambou- Tobi, N. P. (2020). Iodine value and its importance in vegetable oils technology. Journal of applied oil Science18(1), 23-31.</w:t>
      </w:r>
      <w:bookmarkStart w:id="210" w:name="_GoBack"/>
      <w:bookmarkEnd w:id="210"/>
    </w:p>
    <w:p w:rsidR="00CE4661" w:rsidRPr="00880A05" w:rsidRDefault="00CE4661" w:rsidP="00CE4661">
      <w:pPr>
        <w:spacing w:line="480" w:lineRule="auto"/>
        <w:ind w:left="720" w:hanging="720"/>
        <w:rPr>
          <w:rStyle w:val="Hyperlink"/>
          <w:color w:val="auto"/>
          <w:sz w:val="24"/>
          <w:szCs w:val="24"/>
          <w:u w:val="none"/>
        </w:rPr>
      </w:pPr>
      <w:r w:rsidRPr="00880A05">
        <w:rPr>
          <w:rStyle w:val="Hyperlink"/>
          <w:color w:val="auto"/>
          <w:sz w:val="24"/>
          <w:szCs w:val="24"/>
          <w:u w:val="none"/>
        </w:rPr>
        <w:t>Odoom, T., Mensah, J. K., Asare, F. B., &amp; Tetteh , E. K.(2020). Extraction and their effect on vegetable oil properties, Ghana Journal  of Food science52(3), 88-97.</w:t>
      </w:r>
    </w:p>
    <w:p w:rsidR="00CE4661" w:rsidRPr="00880A05" w:rsidRDefault="00CE4661" w:rsidP="00880A05">
      <w:pPr>
        <w:spacing w:line="480" w:lineRule="auto"/>
        <w:ind w:left="720" w:hanging="720"/>
        <w:rPr>
          <w:rStyle w:val="Hyperlink"/>
          <w:sz w:val="24"/>
          <w:szCs w:val="24"/>
        </w:rPr>
      </w:pPr>
      <w:r w:rsidRPr="00880A05">
        <w:rPr>
          <w:szCs w:val="24"/>
        </w:rPr>
        <w:t xml:space="preserve">Ogbuagu, L. E., &amp; Ikpeama, A. (2014). Challenges in small-scale palm oil production: Refining and bleaching process. Journal of Agricultural Science, 9(5), 231-239. </w:t>
      </w:r>
      <w:hyperlink r:id="rId23" w:history="1">
        <w:r w:rsidRPr="00880A05">
          <w:rPr>
            <w:rStyle w:val="Hyperlink"/>
            <w:sz w:val="24"/>
            <w:szCs w:val="24"/>
          </w:rPr>
          <w:t>https://doi.org/10.1007/jas.2014.067</w:t>
        </w:r>
      </w:hyperlink>
    </w:p>
    <w:p w:rsidR="00CE4661" w:rsidRPr="00880A05" w:rsidRDefault="00CE4661" w:rsidP="00880A05">
      <w:pPr>
        <w:spacing w:line="480" w:lineRule="auto"/>
        <w:ind w:left="720" w:hanging="720"/>
        <w:rPr>
          <w:rStyle w:val="Hyperlink"/>
          <w:color w:val="auto"/>
          <w:sz w:val="24"/>
          <w:szCs w:val="24"/>
          <w:u w:val="none"/>
        </w:rPr>
      </w:pPr>
      <w:r w:rsidRPr="00880A05">
        <w:rPr>
          <w:rStyle w:val="Hyperlink"/>
          <w:color w:val="auto"/>
          <w:sz w:val="24"/>
          <w:szCs w:val="24"/>
          <w:u w:val="none"/>
        </w:rPr>
        <w:t>Olayemi, F . O., Adebayo, R. A., Ogunleye, A. T.(2014). Challenges in small scale palm oil production: Refining and bleaching process. Journal of  Agricultural Science. 9(5), 231-239.</w:t>
      </w:r>
    </w:p>
    <w:p w:rsidR="00CE4661" w:rsidRPr="00880A05" w:rsidRDefault="00CE4661" w:rsidP="00880A05">
      <w:pPr>
        <w:spacing w:line="480" w:lineRule="auto"/>
        <w:ind w:left="720" w:hanging="720"/>
        <w:rPr>
          <w:rStyle w:val="Hyperlink"/>
          <w:color w:val="auto"/>
          <w:sz w:val="24"/>
          <w:szCs w:val="24"/>
          <w:u w:val="none"/>
        </w:rPr>
      </w:pPr>
      <w:r w:rsidRPr="00880A05">
        <w:rPr>
          <w:rStyle w:val="Hyperlink"/>
          <w:color w:val="auto"/>
          <w:sz w:val="24"/>
          <w:szCs w:val="24"/>
          <w:u w:val="none"/>
        </w:rPr>
        <w:t>Seaward Global.(2021). Application of in food and cosmetic industries.Seaward Publishing.</w:t>
      </w:r>
    </w:p>
    <w:p w:rsidR="00CE4661" w:rsidRPr="00880A05" w:rsidRDefault="00CE4661" w:rsidP="00880A05">
      <w:pPr>
        <w:spacing w:line="480" w:lineRule="auto"/>
        <w:ind w:left="720" w:hanging="720"/>
        <w:rPr>
          <w:szCs w:val="24"/>
        </w:rPr>
      </w:pPr>
      <w:r w:rsidRPr="00880A05">
        <w:rPr>
          <w:szCs w:val="24"/>
        </w:rPr>
        <w:t xml:space="preserve">Siregar, D. P., Irma, I., Perdana, D., Jusnita, J., &amp; Syahbella, L. (2019). Activation of bentonite and its application as a bleaching agent in edible oil processing. Indonesian Journal of Food Science, 26(3), 312-319. </w:t>
      </w:r>
      <w:hyperlink r:id="rId24" w:history="1">
        <w:r w:rsidRPr="00880A05">
          <w:rPr>
            <w:rStyle w:val="Hyperlink"/>
            <w:sz w:val="24"/>
            <w:szCs w:val="24"/>
          </w:rPr>
          <w:t>https://doi.org/10.1016/j.ijfs.2019.03.057</w:t>
        </w:r>
      </w:hyperlink>
    </w:p>
    <w:p w:rsidR="00CE4661" w:rsidRPr="00880A05" w:rsidRDefault="00CE4661" w:rsidP="00880A05">
      <w:pPr>
        <w:spacing w:line="480" w:lineRule="auto"/>
        <w:ind w:left="720" w:hanging="720"/>
        <w:rPr>
          <w:szCs w:val="24"/>
        </w:rPr>
      </w:pPr>
      <w:r w:rsidRPr="00880A05">
        <w:rPr>
          <w:szCs w:val="24"/>
        </w:rPr>
        <w:t>Sundram, K. (2003). The role of tocotrienols in palm oil. In Proceedings of the 2nd International Conference on Palm Oil and Health (pp. 100-105). Palm Oil Research Institute.</w:t>
      </w:r>
    </w:p>
    <w:p w:rsidR="00CE4661" w:rsidRPr="00880A05" w:rsidRDefault="00CE4661" w:rsidP="00880A05">
      <w:pPr>
        <w:spacing w:line="480" w:lineRule="auto"/>
        <w:ind w:left="720" w:hanging="720"/>
        <w:rPr>
          <w:szCs w:val="24"/>
        </w:rPr>
      </w:pPr>
      <w:r w:rsidRPr="00880A05">
        <w:rPr>
          <w:szCs w:val="24"/>
        </w:rPr>
        <w:lastRenderedPageBreak/>
        <w:t>Tan, C. H., Lee, Y. Y. &amp;, Tan, H. T.2021).Carotenoid and their importance in palm oil application. Journal of Food Lipids.28(4), e12899.</w:t>
      </w:r>
    </w:p>
    <w:p w:rsidR="00CE4661" w:rsidRPr="00880A05" w:rsidRDefault="00CE4661" w:rsidP="00880A05">
      <w:pPr>
        <w:spacing w:line="480" w:lineRule="auto"/>
        <w:ind w:left="720" w:hanging="720"/>
        <w:rPr>
          <w:szCs w:val="24"/>
        </w:rPr>
      </w:pPr>
      <w:r w:rsidRPr="00880A05">
        <w:rPr>
          <w:szCs w:val="24"/>
        </w:rPr>
        <w:t>Tutun Nugraha, Y. (2024). Innovations in food processing: The use of bentonite in edible oil refining. Springer.</w:t>
      </w:r>
    </w:p>
    <w:p w:rsidR="00CE4661" w:rsidRPr="00880A05" w:rsidRDefault="00CE4661" w:rsidP="00880A05">
      <w:pPr>
        <w:spacing w:line="480" w:lineRule="auto"/>
        <w:ind w:left="720" w:hanging="720"/>
        <w:rPr>
          <w:szCs w:val="24"/>
        </w:rPr>
      </w:pPr>
      <w:r w:rsidRPr="00880A05">
        <w:rPr>
          <w:szCs w:val="24"/>
        </w:rPr>
        <w:t xml:space="preserve">Usman, A., Oribayo, B., &amp; Adebayo, F. (2016). Characterization of bentonite clay as a bleaching earth for palm oil. Journal of Applied Chemistry, 68(2), 88-92. </w:t>
      </w:r>
      <w:hyperlink r:id="rId25" w:history="1">
        <w:r w:rsidRPr="00880A05">
          <w:rPr>
            <w:rStyle w:val="Hyperlink"/>
            <w:sz w:val="24"/>
            <w:szCs w:val="24"/>
          </w:rPr>
          <w:t>https://doi.org/10.1016/j.jac.2016.01.042</w:t>
        </w:r>
      </w:hyperlink>
    </w:p>
    <w:p w:rsidR="00CE4661" w:rsidRPr="00880A05" w:rsidRDefault="00CE4661" w:rsidP="00880A05">
      <w:pPr>
        <w:spacing w:line="480" w:lineRule="auto"/>
        <w:ind w:left="720" w:hanging="720"/>
        <w:rPr>
          <w:szCs w:val="24"/>
        </w:rPr>
      </w:pPr>
      <w:r w:rsidRPr="00880A05">
        <w:rPr>
          <w:szCs w:val="24"/>
        </w:rPr>
        <w:t xml:space="preserve">Warra, A. K. (2015). Advances in palm oil bleaching: A review. Journal of Oilseeds and Fats, 28(7), 1123-1130. </w:t>
      </w:r>
      <w:hyperlink r:id="rId26" w:history="1">
        <w:r w:rsidRPr="00880A05">
          <w:rPr>
            <w:rStyle w:val="Hyperlink"/>
            <w:sz w:val="24"/>
            <w:szCs w:val="24"/>
          </w:rPr>
          <w:t>https://doi.org/10.1016/j.jof.2015.03.056</w:t>
        </w:r>
      </w:hyperlink>
    </w:p>
    <w:p w:rsidR="00B6668A" w:rsidRPr="00880A05" w:rsidRDefault="00B6668A" w:rsidP="00880A05">
      <w:pPr>
        <w:spacing w:line="480" w:lineRule="auto"/>
        <w:ind w:left="720" w:hanging="720"/>
        <w:rPr>
          <w:szCs w:val="24"/>
        </w:rPr>
      </w:pPr>
    </w:p>
    <w:p w:rsidR="00B6668A" w:rsidRPr="00880A05" w:rsidRDefault="00B6668A" w:rsidP="00880A05">
      <w:pPr>
        <w:spacing w:line="480" w:lineRule="auto"/>
        <w:rPr>
          <w:szCs w:val="24"/>
        </w:rPr>
      </w:pPr>
    </w:p>
    <w:p w:rsidR="00B6668A" w:rsidRPr="00880A05" w:rsidRDefault="00B6668A" w:rsidP="00880A05">
      <w:pPr>
        <w:spacing w:line="480" w:lineRule="auto"/>
        <w:rPr>
          <w:szCs w:val="24"/>
        </w:rPr>
      </w:pPr>
    </w:p>
    <w:p w:rsidR="00B6668A" w:rsidRPr="00880A05" w:rsidRDefault="00B6668A" w:rsidP="00880A05">
      <w:pPr>
        <w:spacing w:line="480" w:lineRule="auto"/>
        <w:rPr>
          <w:szCs w:val="24"/>
        </w:rPr>
      </w:pPr>
    </w:p>
    <w:p w:rsidR="00B641A9" w:rsidRPr="00880A05" w:rsidRDefault="00B641A9" w:rsidP="00880A05">
      <w:pPr>
        <w:spacing w:line="480" w:lineRule="auto"/>
        <w:rPr>
          <w:szCs w:val="24"/>
        </w:rPr>
      </w:pPr>
    </w:p>
    <w:sectPr w:rsidR="00B641A9" w:rsidRPr="00880A05" w:rsidSect="00B6668A">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2DB9" w:rsidRDefault="005A2DB9">
      <w:pPr>
        <w:spacing w:line="240" w:lineRule="auto"/>
      </w:pPr>
      <w:r>
        <w:separator/>
      </w:r>
    </w:p>
  </w:endnote>
  <w:endnote w:type="continuationSeparator" w:id="1">
    <w:p w:rsidR="005A2DB9" w:rsidRDefault="005A2DB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55541"/>
    </w:sdtPr>
    <w:sdtContent>
      <w:p w:rsidR="00685EBF" w:rsidRDefault="00685EBF">
        <w:pPr>
          <w:pStyle w:val="Footer"/>
          <w:jc w:val="center"/>
        </w:pPr>
        <w:fldSimple w:instr=" PAGE   \* MERGEFORMAT ">
          <w:r w:rsidR="00CE4661">
            <w:rPr>
              <w:noProof/>
            </w:rPr>
            <w:t>49</w:t>
          </w:r>
        </w:fldSimple>
      </w:p>
    </w:sdtContent>
  </w:sdt>
  <w:p w:rsidR="00685EBF" w:rsidRDefault="00685EBF">
    <w:pPr>
      <w:pStyle w:val="Footer"/>
      <w:jc w:val="center"/>
    </w:pPr>
  </w:p>
  <w:p w:rsidR="00685EBF" w:rsidRDefault="00685EB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EBF" w:rsidRDefault="00685EBF">
    <w:pPr>
      <w:pStyle w:val="Footer"/>
      <w:jc w:val="center"/>
    </w:pPr>
  </w:p>
  <w:p w:rsidR="00685EBF" w:rsidRDefault="00685EB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EBF" w:rsidRDefault="00685EBF">
    <w:pPr>
      <w:pStyle w:val="Footer"/>
      <w:jc w:val="center"/>
    </w:pPr>
    <w:r>
      <w:t>i</w:t>
    </w:r>
  </w:p>
  <w:p w:rsidR="00685EBF" w:rsidRDefault="00685EBF">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55542"/>
    </w:sdtPr>
    <w:sdtContent>
      <w:p w:rsidR="00685EBF" w:rsidRDefault="00685EBF">
        <w:pPr>
          <w:pStyle w:val="Footer"/>
          <w:jc w:val="center"/>
        </w:pPr>
        <w:fldSimple w:instr=" PAGE   \* MERGEFORMAT ">
          <w:r>
            <w:t>i</w:t>
          </w:r>
        </w:fldSimple>
      </w:p>
    </w:sdtContent>
  </w:sdt>
  <w:p w:rsidR="00685EBF" w:rsidRDefault="00685EB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2DB9" w:rsidRDefault="005A2DB9">
      <w:pPr>
        <w:spacing w:after="0"/>
      </w:pPr>
      <w:r>
        <w:separator/>
      </w:r>
    </w:p>
  </w:footnote>
  <w:footnote w:type="continuationSeparator" w:id="1">
    <w:p w:rsidR="005A2DB9" w:rsidRDefault="005A2DB9">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34401DE"/>
    <w:multiLevelType w:val="multilevel"/>
    <w:tmpl w:val="634401D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7C673BE1"/>
    <w:multiLevelType w:val="multilevel"/>
    <w:tmpl w:val="7C673BE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911105"/>
    <w:rsid w:val="00003ADB"/>
    <w:rsid w:val="000F29DB"/>
    <w:rsid w:val="00102FA9"/>
    <w:rsid w:val="001A1E17"/>
    <w:rsid w:val="00225974"/>
    <w:rsid w:val="00230DCB"/>
    <w:rsid w:val="003234A9"/>
    <w:rsid w:val="00401C9A"/>
    <w:rsid w:val="004F2D25"/>
    <w:rsid w:val="00573B95"/>
    <w:rsid w:val="005819A7"/>
    <w:rsid w:val="005A2DB9"/>
    <w:rsid w:val="00685EBF"/>
    <w:rsid w:val="006C625D"/>
    <w:rsid w:val="00840E75"/>
    <w:rsid w:val="00880A05"/>
    <w:rsid w:val="008F6504"/>
    <w:rsid w:val="00911105"/>
    <w:rsid w:val="0091487E"/>
    <w:rsid w:val="009771D0"/>
    <w:rsid w:val="009B7C43"/>
    <w:rsid w:val="00B06A12"/>
    <w:rsid w:val="00B641A9"/>
    <w:rsid w:val="00B6668A"/>
    <w:rsid w:val="00C179AF"/>
    <w:rsid w:val="00C6379B"/>
    <w:rsid w:val="00CC0C29"/>
    <w:rsid w:val="00CE4661"/>
    <w:rsid w:val="00D12455"/>
    <w:rsid w:val="00D30947"/>
    <w:rsid w:val="00EC5A25"/>
    <w:rsid w:val="00F26CD2"/>
    <w:rsid w:val="33B466E1"/>
    <w:rsid w:val="479A183E"/>
    <w:rsid w:val="4DBC4E8B"/>
    <w:rsid w:val="5668738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qFormat="1"/>
    <w:lsdException w:name="toc 2" w:semiHidden="0" w:uiPriority="39" w:unhideWhenUsed="0" w:qFormat="1"/>
    <w:lsdException w:name="toc 3" w:semiHidden="0" w:uiPriority="39"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footer" w:semiHidden="0" w:unhideWhenUsed="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qFormat="1"/>
    <w:lsdException w:name="Table Grid" w:semiHidden="0" w:uiPriority="59" w:unhideWhenUsed="0"/>
    <w:lsdException w:name="Placeholder Text" w:semiHidden="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68A"/>
    <w:pPr>
      <w:spacing w:after="200" w:line="276" w:lineRule="auto"/>
    </w:pPr>
    <w:rPr>
      <w:rFonts w:ascii="Times New Roman" w:eastAsia="SimSun" w:hAnsi="Times New Roman" w:cs="Times New Roman"/>
      <w:sz w:val="24"/>
      <w:szCs w:val="22"/>
      <w:lang w:eastAsia="zh-CN"/>
    </w:rPr>
  </w:style>
  <w:style w:type="paragraph" w:styleId="Heading1">
    <w:name w:val="heading 1"/>
    <w:basedOn w:val="Normal"/>
    <w:link w:val="Heading1Char"/>
    <w:uiPriority w:val="9"/>
    <w:qFormat/>
    <w:rsid w:val="00880A05"/>
    <w:pPr>
      <w:keepNext/>
      <w:keepLines/>
      <w:widowControl w:val="0"/>
      <w:spacing w:before="360" w:after="360" w:line="480" w:lineRule="auto"/>
      <w:outlineLvl w:val="0"/>
    </w:pPr>
    <w:rPr>
      <w:szCs w:val="40"/>
    </w:rPr>
  </w:style>
  <w:style w:type="paragraph" w:styleId="Heading2">
    <w:name w:val="heading 2"/>
    <w:basedOn w:val="Normal"/>
    <w:link w:val="Heading2Char"/>
    <w:uiPriority w:val="9"/>
    <w:unhideWhenUsed/>
    <w:qFormat/>
    <w:rsid w:val="00B6668A"/>
    <w:pPr>
      <w:keepNext/>
      <w:keepLines/>
      <w:widowControl w:val="0"/>
      <w:spacing w:before="160" w:after="80" w:line="360" w:lineRule="auto"/>
      <w:jc w:val="both"/>
      <w:outlineLvl w:val="1"/>
    </w:pPr>
    <w:rPr>
      <w:b/>
      <w:bCs/>
    </w:rPr>
  </w:style>
  <w:style w:type="paragraph" w:styleId="Heading3">
    <w:name w:val="heading 3"/>
    <w:basedOn w:val="Normal"/>
    <w:link w:val="Heading3Char"/>
    <w:uiPriority w:val="9"/>
    <w:unhideWhenUsed/>
    <w:qFormat/>
    <w:rsid w:val="00B6668A"/>
    <w:pPr>
      <w:keepNext/>
      <w:keepLines/>
      <w:widowControl w:val="0"/>
      <w:spacing w:before="160" w:after="80"/>
      <w:outlineLvl w:val="2"/>
    </w:pPr>
    <w:rPr>
      <w:b/>
      <w:szCs w:val="28"/>
    </w:rPr>
  </w:style>
  <w:style w:type="paragraph" w:styleId="Heading4">
    <w:name w:val="heading 4"/>
    <w:basedOn w:val="Normal"/>
    <w:link w:val="Heading4Char"/>
    <w:uiPriority w:val="9"/>
    <w:unhideWhenUsed/>
    <w:qFormat/>
    <w:rsid w:val="00B6668A"/>
    <w:pPr>
      <w:keepNext/>
      <w:keepLines/>
      <w:widowControl w:val="0"/>
      <w:spacing w:before="80" w:after="40"/>
      <w:outlineLvl w:val="3"/>
    </w:pPr>
    <w:rPr>
      <w:i/>
      <w:color w:val="2F5496"/>
      <w:sz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sid w:val="00B6668A"/>
    <w:pPr>
      <w:spacing w:after="0" w:line="240" w:lineRule="auto"/>
    </w:pPr>
    <w:rPr>
      <w:rFonts w:ascii="Tahoma" w:hAnsi="Tahoma" w:cs="Tahoma"/>
      <w:sz w:val="16"/>
      <w:szCs w:val="16"/>
    </w:rPr>
  </w:style>
  <w:style w:type="paragraph" w:styleId="Footer">
    <w:name w:val="footer"/>
    <w:basedOn w:val="Normal"/>
    <w:link w:val="FooterChar"/>
    <w:uiPriority w:val="99"/>
    <w:qFormat/>
    <w:rsid w:val="00B6668A"/>
    <w:pPr>
      <w:tabs>
        <w:tab w:val="center" w:pos="4680"/>
        <w:tab w:val="right" w:pos="9360"/>
      </w:tabs>
    </w:pPr>
  </w:style>
  <w:style w:type="paragraph" w:styleId="Header">
    <w:name w:val="header"/>
    <w:basedOn w:val="Normal"/>
    <w:link w:val="HeaderChar"/>
    <w:uiPriority w:val="99"/>
    <w:semiHidden/>
    <w:unhideWhenUsed/>
    <w:rsid w:val="00B6668A"/>
    <w:pPr>
      <w:tabs>
        <w:tab w:val="center" w:pos="4680"/>
        <w:tab w:val="right" w:pos="9360"/>
      </w:tabs>
      <w:spacing w:after="0" w:line="240" w:lineRule="auto"/>
    </w:pPr>
  </w:style>
  <w:style w:type="character" w:styleId="Hyperlink">
    <w:name w:val="Hyperlink"/>
    <w:basedOn w:val="DefaultParagraphFont"/>
    <w:uiPriority w:val="99"/>
    <w:qFormat/>
    <w:rsid w:val="00B6668A"/>
    <w:rPr>
      <w:rFonts w:ascii="Times New Roman" w:eastAsia="SimSun" w:hAnsi="Times New Roman" w:cs="Times New Roman"/>
      <w:color w:val="0000FF"/>
      <w:sz w:val="21"/>
      <w:u w:val="single"/>
    </w:rPr>
  </w:style>
  <w:style w:type="paragraph" w:styleId="NormalWeb">
    <w:name w:val="Normal (Web)"/>
    <w:basedOn w:val="Normal"/>
    <w:uiPriority w:val="99"/>
    <w:unhideWhenUsed/>
    <w:qFormat/>
    <w:rsid w:val="00B6668A"/>
    <w:pPr>
      <w:spacing w:before="100" w:beforeAutospacing="1" w:after="100" w:afterAutospacing="1" w:line="240" w:lineRule="auto"/>
    </w:pPr>
    <w:rPr>
      <w:rFonts w:eastAsia="Times New Roman"/>
      <w:szCs w:val="24"/>
      <w:lang w:eastAsia="en-US"/>
    </w:rPr>
  </w:style>
  <w:style w:type="character" w:styleId="Strong">
    <w:name w:val="Strong"/>
    <w:basedOn w:val="DefaultParagraphFont"/>
    <w:uiPriority w:val="22"/>
    <w:qFormat/>
    <w:rsid w:val="00B6668A"/>
    <w:rPr>
      <w:b/>
      <w:bCs/>
    </w:rPr>
  </w:style>
  <w:style w:type="paragraph" w:styleId="TOC1">
    <w:name w:val="toc 1"/>
    <w:basedOn w:val="Normal"/>
    <w:uiPriority w:val="39"/>
    <w:qFormat/>
    <w:rsid w:val="00B6668A"/>
    <w:pPr>
      <w:spacing w:after="100"/>
    </w:pPr>
    <w:rPr>
      <w:b/>
    </w:rPr>
  </w:style>
  <w:style w:type="paragraph" w:styleId="TOC2">
    <w:name w:val="toc 2"/>
    <w:basedOn w:val="Normal"/>
    <w:uiPriority w:val="39"/>
    <w:qFormat/>
    <w:rsid w:val="00B6668A"/>
    <w:pPr>
      <w:spacing w:after="100"/>
    </w:pPr>
    <w:rPr>
      <w:b/>
    </w:rPr>
  </w:style>
  <w:style w:type="paragraph" w:styleId="TOC3">
    <w:name w:val="toc 3"/>
    <w:basedOn w:val="Normal"/>
    <w:uiPriority w:val="39"/>
    <w:qFormat/>
    <w:rsid w:val="00B6668A"/>
    <w:pPr>
      <w:tabs>
        <w:tab w:val="right" w:leader="dot" w:pos="9000"/>
      </w:tabs>
      <w:spacing w:after="100"/>
    </w:pPr>
    <w:rPr>
      <w:b/>
      <w:bCs/>
    </w:rPr>
  </w:style>
  <w:style w:type="character" w:customStyle="1" w:styleId="Heading1Char">
    <w:name w:val="Heading 1 Char"/>
    <w:basedOn w:val="DefaultParagraphFont"/>
    <w:link w:val="Heading1"/>
    <w:uiPriority w:val="9"/>
    <w:rsid w:val="00880A05"/>
    <w:rPr>
      <w:rFonts w:ascii="Times New Roman" w:eastAsia="SimSun" w:hAnsi="Times New Roman" w:cs="Times New Roman"/>
      <w:sz w:val="24"/>
      <w:szCs w:val="40"/>
      <w:lang w:eastAsia="zh-CN"/>
    </w:rPr>
  </w:style>
  <w:style w:type="character" w:customStyle="1" w:styleId="Heading2Char">
    <w:name w:val="Heading 2 Char"/>
    <w:basedOn w:val="DefaultParagraphFont"/>
    <w:link w:val="Heading2"/>
    <w:uiPriority w:val="9"/>
    <w:rsid w:val="00B6668A"/>
    <w:rPr>
      <w:rFonts w:ascii="Times New Roman" w:eastAsia="SimSun" w:hAnsi="Times New Roman" w:cs="Times New Roman"/>
      <w:b/>
      <w:bCs/>
      <w:sz w:val="24"/>
      <w:lang w:eastAsia="zh-CN"/>
    </w:rPr>
  </w:style>
  <w:style w:type="character" w:customStyle="1" w:styleId="Heading3Char">
    <w:name w:val="Heading 3 Char"/>
    <w:basedOn w:val="DefaultParagraphFont"/>
    <w:link w:val="Heading3"/>
    <w:uiPriority w:val="9"/>
    <w:rsid w:val="00B6668A"/>
    <w:rPr>
      <w:rFonts w:ascii="Times New Roman" w:eastAsia="SimSun" w:hAnsi="Times New Roman" w:cs="Times New Roman"/>
      <w:b/>
      <w:sz w:val="24"/>
      <w:szCs w:val="28"/>
      <w:lang w:eastAsia="zh-CN"/>
    </w:rPr>
  </w:style>
  <w:style w:type="character" w:customStyle="1" w:styleId="Heading4Char">
    <w:name w:val="Heading 4 Char"/>
    <w:basedOn w:val="DefaultParagraphFont"/>
    <w:link w:val="Heading4"/>
    <w:uiPriority w:val="9"/>
    <w:rsid w:val="00B6668A"/>
    <w:rPr>
      <w:rFonts w:ascii="Times New Roman" w:eastAsia="SimSun" w:hAnsi="Times New Roman" w:cs="Times New Roman"/>
      <w:i/>
      <w:color w:val="2F5496"/>
      <w:sz w:val="21"/>
      <w:lang w:eastAsia="zh-CN"/>
    </w:rPr>
  </w:style>
  <w:style w:type="character" w:customStyle="1" w:styleId="BalloonTextChar">
    <w:name w:val="Balloon Text Char"/>
    <w:basedOn w:val="DefaultParagraphFont"/>
    <w:link w:val="BalloonText"/>
    <w:uiPriority w:val="99"/>
    <w:semiHidden/>
    <w:qFormat/>
    <w:rsid w:val="00B6668A"/>
    <w:rPr>
      <w:rFonts w:ascii="Tahoma" w:eastAsia="SimSun" w:hAnsi="Tahoma" w:cs="Tahoma"/>
      <w:sz w:val="16"/>
      <w:szCs w:val="16"/>
      <w:lang w:eastAsia="zh-CN"/>
    </w:rPr>
  </w:style>
  <w:style w:type="character" w:customStyle="1" w:styleId="FooterChar">
    <w:name w:val="Footer Char"/>
    <w:basedOn w:val="DefaultParagraphFont"/>
    <w:link w:val="Footer"/>
    <w:uiPriority w:val="99"/>
    <w:qFormat/>
    <w:rsid w:val="00B6668A"/>
    <w:rPr>
      <w:rFonts w:ascii="Times New Roman" w:eastAsia="SimSun" w:hAnsi="Times New Roman" w:cs="Times New Roman"/>
      <w:sz w:val="24"/>
      <w:lang w:eastAsia="zh-CN"/>
    </w:rPr>
  </w:style>
  <w:style w:type="character" w:customStyle="1" w:styleId="HeaderChar">
    <w:name w:val="Header Char"/>
    <w:basedOn w:val="DefaultParagraphFont"/>
    <w:link w:val="Header"/>
    <w:uiPriority w:val="99"/>
    <w:semiHidden/>
    <w:qFormat/>
    <w:rsid w:val="00B6668A"/>
    <w:rPr>
      <w:rFonts w:ascii="Times New Roman" w:eastAsia="SimSun" w:hAnsi="Times New Roman" w:cs="Times New Roman"/>
      <w:sz w:val="24"/>
      <w:lang w:eastAsia="zh-CN"/>
    </w:rPr>
  </w:style>
  <w:style w:type="paragraph" w:customStyle="1" w:styleId="TOCHeading1">
    <w:name w:val="TOC Heading1"/>
    <w:basedOn w:val="Heading1"/>
    <w:qFormat/>
    <w:rsid w:val="00B6668A"/>
    <w:pPr>
      <w:spacing w:before="480" w:after="0" w:line="276" w:lineRule="auto"/>
      <w:outlineLvl w:val="9"/>
    </w:pPr>
    <w:rPr>
      <w:rFonts w:cs="Cambria"/>
      <w:szCs w:val="28"/>
      <w:lang w:eastAsia="ja-JP"/>
    </w:rPr>
  </w:style>
  <w:style w:type="character" w:styleId="PlaceholderText">
    <w:name w:val="Placeholder Text"/>
    <w:basedOn w:val="DefaultParagraphFont"/>
    <w:uiPriority w:val="99"/>
    <w:unhideWhenUsed/>
    <w:qFormat/>
    <w:rsid w:val="00B6668A"/>
    <w:rPr>
      <w:color w:val="808080"/>
    </w:rPr>
  </w:style>
  <w:style w:type="paragraph" w:customStyle="1" w:styleId="TOCHeading2">
    <w:name w:val="TOC Heading2"/>
    <w:basedOn w:val="Heading1"/>
    <w:next w:val="Normal"/>
    <w:uiPriority w:val="39"/>
    <w:semiHidden/>
    <w:unhideWhenUsed/>
    <w:qFormat/>
    <w:rsid w:val="00B6668A"/>
    <w:pPr>
      <w:widowControl/>
      <w:spacing w:before="480" w:after="0" w:line="276" w:lineRule="auto"/>
      <w:outlineLvl w:val="9"/>
    </w:pPr>
    <w:rPr>
      <w:rFonts w:asciiTheme="majorHAnsi" w:eastAsiaTheme="majorEastAsia" w:hAnsiTheme="majorHAnsi" w:cstheme="majorBidi"/>
      <w:bCs/>
      <w:color w:val="365F91" w:themeColor="accent1" w:themeShade="BF"/>
      <w:sz w:val="28"/>
      <w:szCs w:val="28"/>
      <w:lang w:eastAsia="en-US"/>
    </w:rPr>
  </w:style>
  <w:style w:type="paragraph" w:styleId="ListParagraph">
    <w:name w:val="List Paragraph"/>
    <w:basedOn w:val="Normal"/>
    <w:uiPriority w:val="99"/>
    <w:unhideWhenUsed/>
    <w:rsid w:val="00B6668A"/>
    <w:pPr>
      <w:ind w:left="720"/>
      <w:contextualSpacing/>
    </w:pPr>
  </w:style>
  <w:style w:type="paragraph" w:customStyle="1" w:styleId="TOCHeading3">
    <w:name w:val="TOC Heading3"/>
    <w:basedOn w:val="Heading1"/>
    <w:next w:val="Normal"/>
    <w:uiPriority w:val="39"/>
    <w:semiHidden/>
    <w:unhideWhenUsed/>
    <w:qFormat/>
    <w:rsid w:val="00B6668A"/>
    <w:pPr>
      <w:widowControl/>
      <w:spacing w:before="480" w:after="0" w:line="276" w:lineRule="auto"/>
      <w:outlineLvl w:val="9"/>
    </w:pPr>
    <w:rPr>
      <w:rFonts w:asciiTheme="majorHAnsi" w:eastAsiaTheme="majorEastAsia" w:hAnsiTheme="majorHAnsi" w:cstheme="majorBidi"/>
      <w:bCs/>
      <w:color w:val="365F91" w:themeColor="accent1" w:themeShade="BF"/>
      <w:sz w:val="28"/>
      <w:szCs w:val="28"/>
      <w:lang w:eastAsia="en-US"/>
    </w:rPr>
  </w:style>
</w:styles>
</file>

<file path=word/webSettings.xml><?xml version="1.0" encoding="utf-8"?>
<w:webSettings xmlns:r="http://schemas.openxmlformats.org/officeDocument/2006/relationships" xmlns:w="http://schemas.openxmlformats.org/wordprocessingml/2006/main">
  <w:divs>
    <w:div w:id="12002427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18" Type="http://schemas.openxmlformats.org/officeDocument/2006/relationships/hyperlink" Target="http://www.fao.org/palm-oil-report" TargetMode="External"/><Relationship Id="rId26" Type="http://schemas.openxmlformats.org/officeDocument/2006/relationships/hyperlink" Target="https://doi.org/10.1016/j.jof.2015.03.056" TargetMode="External"/><Relationship Id="rId3" Type="http://schemas.openxmlformats.org/officeDocument/2006/relationships/styles" Target="styles.xml"/><Relationship Id="rId21" Type="http://schemas.openxmlformats.org/officeDocument/2006/relationships/hyperlink" Target="https://doi.org/10.1016/j.ijfs.2018.01.041"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s://doi.org/10.1007/jag.2018.042" TargetMode="External"/><Relationship Id="rId25" Type="http://schemas.openxmlformats.org/officeDocument/2006/relationships/hyperlink" Target="https://doi.org/10.1016/j.jac.2016.01.042" TargetMode="External"/><Relationship Id="rId2" Type="http://schemas.openxmlformats.org/officeDocument/2006/relationships/numbering" Target="numbering.xml"/><Relationship Id="rId16" Type="http://schemas.openxmlformats.org/officeDocument/2006/relationships/hyperlink" Target="https://doi.org/10.1007/fbt.2018.039" TargetMode="External"/><Relationship Id="rId20" Type="http://schemas.openxmlformats.org/officeDocument/2006/relationships/hyperlink" Target="https://doi.org/10.1007/jfst.2024.0012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hyperlink" Target="https://doi.org/10.1016/j.ijfs.2019.03.057" TargetMode="External"/><Relationship Id="rId5" Type="http://schemas.openxmlformats.org/officeDocument/2006/relationships/webSettings" Target="webSettings.xml"/><Relationship Id="rId15" Type="http://schemas.openxmlformats.org/officeDocument/2006/relationships/hyperlink" Target="https://doi.org/10.1007/jfst.2016.01234" TargetMode="External"/><Relationship Id="rId23" Type="http://schemas.openxmlformats.org/officeDocument/2006/relationships/hyperlink" Target="https://doi.org/10.1007/jas.2014.067" TargetMode="External"/><Relationship Id="rId28"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yperlink" Target="https://doi.org/10.1016/j.foodchem.2020.01.061"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doi.org/10.1007/jft.2016.04523" TargetMode="External"/><Relationship Id="rId22" Type="http://schemas.openxmlformats.org/officeDocument/2006/relationships/hyperlink" Target="https://www.researchgate.net/publication/223459999"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0" vertOverflow="ellipsis" vert="horz" wrap="square" anchor="ctr" anchorCtr="1"/>
          <a:lstStyle/>
          <a:p>
            <a:pPr defTabSz="914400">
              <a:defRPr lang="en-US" sz="1400" b="1" i="0" u="none" strike="noStrike" kern="1200" baseline="0">
                <a:solidFill>
                  <a:schemeClr val="tx1">
                    <a:lumMod val="75000"/>
                    <a:lumOff val="25000"/>
                  </a:schemeClr>
                </a:solidFill>
                <a:latin typeface="+mn-lt"/>
                <a:ea typeface="+mn-ea"/>
                <a:cs typeface="+mn-cs"/>
              </a:defRPr>
            </a:pPr>
            <a:r>
              <a:rPr>
                <a:latin typeface="Times New Roman" panose="02020603050405020304" charset="0"/>
                <a:cs typeface="Times New Roman" panose="02020603050405020304" charset="0"/>
              </a:rPr>
              <a:t>Mean Recovery vs Clay Percentage</a:t>
            </a:r>
          </a:p>
        </c:rich>
      </c:tx>
      <c:layout>
        <c:manualLayout>
          <c:xMode val="edge"/>
          <c:yMode val="edge"/>
          <c:x val="0.215592105263158"/>
          <c:y val="2.4305555555555608E-2"/>
        </c:manualLayout>
      </c:layout>
      <c:spPr>
        <a:noFill/>
        <a:ln>
          <a:noFill/>
        </a:ln>
        <a:effectLst/>
      </c:spPr>
    </c:title>
    <c:plotArea>
      <c:layout/>
      <c:barChart>
        <c:barDir val="col"/>
        <c:grouping val="clustered"/>
        <c:ser>
          <c:idx val="0"/>
          <c:order val="0"/>
          <c:spPr>
            <a:solidFill>
              <a:schemeClr val="accent1"/>
            </a:solidFill>
            <a:ln>
              <a:noFill/>
            </a:ln>
            <a:effectLst/>
          </c:spPr>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lumMod val="75000"/>
                        <a:lumOff val="25000"/>
                      </a:schemeClr>
                    </a:solidFill>
                    <a:latin typeface="+mn-lt"/>
                    <a:ea typeface="+mn-ea"/>
                    <a:cs typeface="+mn-cs"/>
                  </a:defRPr>
                </a:pPr>
                <a:endParaRPr lang="en-US"/>
              </a:p>
            </c:txPr>
            <c:dLblPos val="outEnd"/>
            <c:showVal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multiLvlStrRef>
              <c:f>[Book1]Sheet1!$A$2:$B$3</c:f>
              <c:multiLvlStrCache>
                <c:ptCount val="2"/>
                <c:lvl>
                  <c:pt idx="1">
                    <c:v> </c:v>
                  </c:pt>
                </c:lvl>
                <c:lvl>
                  <c:pt idx="0">
                    <c:v>5%</c:v>
                  </c:pt>
                  <c:pt idx="1">
                    <c:v>10%</c:v>
                  </c:pt>
                </c:lvl>
              </c:multiLvlStrCache>
            </c:multiLvlStrRef>
          </c:cat>
          <c:val>
            <c:numRef>
              <c:f>[Book1]Sheet1!$C$2:$C$3</c:f>
              <c:numCache>
                <c:formatCode>General</c:formatCode>
                <c:ptCount val="2"/>
                <c:pt idx="0">
                  <c:v>87.07</c:v>
                </c:pt>
                <c:pt idx="1">
                  <c:v>77.33</c:v>
                </c:pt>
              </c:numCache>
            </c:numRef>
          </c:val>
        </c:ser>
        <c:dLbls>
          <c:showVal val="1"/>
        </c:dLbls>
        <c:gapWidth val="246"/>
        <c:overlap val="-28"/>
        <c:axId val="97866496"/>
        <c:axId val="97868800"/>
      </c:barChart>
      <c:catAx>
        <c:axId val="97866496"/>
        <c:scaling>
          <c:orientation val="minMax"/>
        </c:scaling>
        <c:axPos val="b"/>
        <c:title>
          <c:tx>
            <c:rich>
              <a:bodyPr rot="0" spcFirstLastPara="0" vertOverflow="ellipsis" vert="horz" wrap="square" anchor="ctr" anchorCtr="1"/>
              <a:lstStyle/>
              <a:p>
                <a:pPr defTabSz="914400">
                  <a:defRPr lang="en-US" sz="1000" b="0" i="0" u="none" strike="noStrike" kern="1200" baseline="0">
                    <a:solidFill>
                      <a:schemeClr val="tx1">
                        <a:lumMod val="65000"/>
                        <a:lumOff val="35000"/>
                      </a:schemeClr>
                    </a:solidFill>
                    <a:latin typeface="+mn-lt"/>
                    <a:ea typeface="+mn-ea"/>
                    <a:cs typeface="+mn-cs"/>
                  </a:defRPr>
                </a:pPr>
                <a:r>
                  <a:rPr sz="1200" b="1">
                    <a:latin typeface="Times New Roman" panose="02020603050405020304" charset="0"/>
                    <a:cs typeface="Times New Roman" panose="02020603050405020304" charset="0"/>
                  </a:rPr>
                  <a:t>Clay percentage</a:t>
                </a:r>
              </a:p>
            </c:rich>
          </c:tx>
          <c:layout>
            <c:manualLayout>
              <c:xMode val="edge"/>
              <c:yMode val="edge"/>
              <c:x val="0.43089473684210511"/>
              <c:y val="0.88009259259259531"/>
            </c:manualLayout>
          </c:layout>
          <c:spPr>
            <a:noFill/>
            <a:ln>
              <a:noFill/>
            </a:ln>
            <a:effectLst/>
          </c:spPr>
        </c:title>
        <c:maj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97868800"/>
        <c:crosses val="autoZero"/>
        <c:auto val="1"/>
        <c:lblAlgn val="ctr"/>
        <c:lblOffset val="100"/>
      </c:catAx>
      <c:valAx>
        <c:axId val="97868800"/>
        <c:scaling>
          <c:orientation val="minMax"/>
        </c:scaling>
        <c:axPos val="l"/>
        <c:majorGridlines>
          <c:spPr>
            <a:ln w="9525" cap="flat" cmpd="sng" algn="ctr">
              <a:solidFill>
                <a:schemeClr val="lt1">
                  <a:lumMod val="90200"/>
                </a:schemeClr>
              </a:solidFill>
              <a:prstDash val="solid"/>
              <a:round/>
            </a:ln>
            <a:effectLst/>
          </c:spPr>
        </c:majorGridlines>
        <c:title>
          <c:tx>
            <c:rich>
              <a:bodyPr rot="-5400000" spcFirstLastPara="0" vertOverflow="ellipsis" vert="horz" wrap="square" anchor="ctr" anchorCtr="1"/>
              <a:lstStyle/>
              <a:p>
                <a:pPr defTabSz="914400">
                  <a:defRPr lang="en-US" sz="1000" b="0" i="0" u="none" strike="noStrike" kern="1200" baseline="0">
                    <a:solidFill>
                      <a:schemeClr val="tx1">
                        <a:lumMod val="65000"/>
                        <a:lumOff val="35000"/>
                      </a:schemeClr>
                    </a:solidFill>
                    <a:latin typeface="+mn-lt"/>
                    <a:ea typeface="+mn-ea"/>
                    <a:cs typeface="+mn-cs"/>
                  </a:defRPr>
                </a:pPr>
                <a:r>
                  <a:rPr sz="1200" b="1">
                    <a:latin typeface="Times New Roman" panose="02020603050405020304" charset="0"/>
                    <a:cs typeface="Times New Roman" panose="02020603050405020304" charset="0"/>
                  </a:rPr>
                  <a:t>Mean Recovery(%)</a:t>
                </a:r>
              </a:p>
            </c:rich>
          </c:tx>
          <c:layout>
            <c:manualLayout>
              <c:xMode val="edge"/>
              <c:yMode val="edge"/>
              <c:x val="2.1052631578947406E-2"/>
              <c:y val="0.2669444444444441"/>
            </c:manualLayout>
          </c:layout>
          <c:spPr>
            <a:noFill/>
            <a:ln>
              <a:noFill/>
            </a:ln>
            <a:effectLst/>
          </c:spPr>
        </c:title>
        <c:numFmt formatCode="General" sourceLinked="1"/>
        <c:maj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97866496"/>
        <c:crosses val="autoZero"/>
        <c:crossBetween val="between"/>
      </c:valAx>
      <c:spPr>
        <a:noFill/>
        <a:ln>
          <a:noFill/>
        </a:ln>
        <a:effectLst/>
      </c:spPr>
    </c:plotArea>
    <c:legend>
      <c:legendPos val="r"/>
      <c:spPr>
        <a:noFill/>
        <a:ln>
          <a:noFill/>
        </a:ln>
        <a:effectLst/>
      </c:spPr>
      <c:txPr>
        <a:bodyPr rot="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uri="{0b15fc19-7d7d-44ad-8c2d-2c3a37ce22c3}">
        <chartProps xmlns="https://web.wps.cn/et/2018/main" chartId="{b7ed9e26-2ac5-445f-86b5-e1916ce95416}"/>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1C7A84-5A01-42E4-9221-E6C5F28BF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62</Pages>
  <Words>11623</Words>
  <Characters>66254</Characters>
  <Application>Microsoft Office Word</Application>
  <DocSecurity>0</DocSecurity>
  <Lines>552</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Elibrary</dc:creator>
  <cp:lastModifiedBy>Elibrary</cp:lastModifiedBy>
  <cp:revision>14</cp:revision>
  <dcterms:created xsi:type="dcterms:W3CDTF">2025-12-10T14:51:00Z</dcterms:created>
  <dcterms:modified xsi:type="dcterms:W3CDTF">2025-12-11T14:25:00Z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E80BA2B5CA6A4403B39CCC6343B37700_12</vt:lpwstr>
  </property>
</Properties>
</file>