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1C519D" w14:textId="7F0415A7" w:rsidR="000E3AB0" w:rsidRPr="00F305E8" w:rsidRDefault="00E75E62" w:rsidP="00C31971">
      <w:pPr>
        <w:spacing w:after="0" w:line="240" w:lineRule="auto"/>
        <w:ind w:left="260" w:right="0"/>
        <w:jc w:val="center"/>
        <w:rPr>
          <w:rFonts w:asciiTheme="majorBidi" w:hAnsiTheme="majorBidi" w:cstheme="majorBidi"/>
        </w:rPr>
      </w:pPr>
      <w:r w:rsidRPr="00F305E8">
        <w:rPr>
          <w:rFonts w:asciiTheme="majorBidi" w:hAnsiTheme="majorBidi" w:cstheme="majorBidi"/>
          <w:b/>
        </w:rPr>
        <w:t>BACTERIOLOGICAL ANALYSIS OF DRINKING WATER IN SELECTED RURAL COMMUNITIES IN WAMAKKO LOCAL GOVERNMENT AREA, SOKOTO STATE</w:t>
      </w:r>
    </w:p>
    <w:p w14:paraId="39E3397B" w14:textId="77777777" w:rsidR="00C31971" w:rsidRDefault="00C31971" w:rsidP="00C31971">
      <w:pPr>
        <w:spacing w:after="0" w:line="240" w:lineRule="auto"/>
        <w:ind w:left="58" w:right="0" w:firstLine="0"/>
        <w:jc w:val="center"/>
        <w:rPr>
          <w:rFonts w:asciiTheme="majorBidi" w:hAnsiTheme="majorBidi" w:cstheme="majorBidi"/>
          <w:b/>
        </w:rPr>
      </w:pPr>
    </w:p>
    <w:p w14:paraId="52E7AF2A" w14:textId="77777777" w:rsidR="00C31971" w:rsidRDefault="00C31971" w:rsidP="00C31971">
      <w:pPr>
        <w:spacing w:after="0" w:line="240" w:lineRule="auto"/>
        <w:ind w:left="58" w:right="0" w:firstLine="0"/>
        <w:jc w:val="center"/>
        <w:rPr>
          <w:rFonts w:asciiTheme="majorBidi" w:hAnsiTheme="majorBidi" w:cstheme="majorBidi"/>
          <w:b/>
        </w:rPr>
      </w:pPr>
    </w:p>
    <w:p w14:paraId="1073AD49" w14:textId="5D20EB17" w:rsidR="000E3AB0" w:rsidRPr="00F305E8" w:rsidRDefault="00000000" w:rsidP="00C31971">
      <w:pPr>
        <w:spacing w:after="0" w:line="240" w:lineRule="auto"/>
        <w:ind w:left="58" w:right="0" w:firstLine="0"/>
        <w:jc w:val="center"/>
        <w:rPr>
          <w:rFonts w:asciiTheme="majorBidi" w:hAnsiTheme="majorBidi" w:cstheme="majorBidi"/>
        </w:rPr>
      </w:pPr>
      <w:r w:rsidRPr="00F305E8">
        <w:rPr>
          <w:rFonts w:asciiTheme="majorBidi" w:hAnsiTheme="majorBidi" w:cstheme="majorBidi"/>
          <w:b/>
        </w:rPr>
        <w:t xml:space="preserve"> </w:t>
      </w:r>
    </w:p>
    <w:p w14:paraId="40CB744E" w14:textId="77777777" w:rsidR="000E3AB0" w:rsidRPr="00F305E8" w:rsidRDefault="00000000" w:rsidP="00C31971">
      <w:pPr>
        <w:spacing w:after="0" w:line="240" w:lineRule="auto"/>
        <w:ind w:left="41" w:right="35"/>
        <w:jc w:val="center"/>
        <w:rPr>
          <w:rFonts w:asciiTheme="majorBidi" w:hAnsiTheme="majorBidi" w:cstheme="majorBidi"/>
        </w:rPr>
      </w:pPr>
      <w:r w:rsidRPr="00F305E8">
        <w:rPr>
          <w:rFonts w:asciiTheme="majorBidi" w:hAnsiTheme="majorBidi" w:cstheme="majorBidi"/>
          <w:b/>
        </w:rPr>
        <w:t xml:space="preserve">BY </w:t>
      </w:r>
    </w:p>
    <w:p w14:paraId="5839A34F" w14:textId="77777777" w:rsidR="000E3AB0" w:rsidRDefault="00000000" w:rsidP="00C31971">
      <w:pPr>
        <w:spacing w:after="0" w:line="240" w:lineRule="auto"/>
        <w:ind w:left="58" w:right="0" w:firstLine="0"/>
        <w:jc w:val="center"/>
        <w:rPr>
          <w:rFonts w:asciiTheme="majorBidi" w:hAnsiTheme="majorBidi" w:cstheme="majorBidi"/>
          <w:b/>
        </w:rPr>
      </w:pPr>
      <w:r w:rsidRPr="00F305E8">
        <w:rPr>
          <w:rFonts w:asciiTheme="majorBidi" w:hAnsiTheme="majorBidi" w:cstheme="majorBidi"/>
          <w:b/>
        </w:rPr>
        <w:t xml:space="preserve"> </w:t>
      </w:r>
    </w:p>
    <w:p w14:paraId="418F25D3" w14:textId="77777777" w:rsidR="00C31971" w:rsidRDefault="00C31971" w:rsidP="00C31971">
      <w:pPr>
        <w:spacing w:after="0" w:line="240" w:lineRule="auto"/>
        <w:ind w:left="58" w:right="0" w:firstLine="0"/>
        <w:jc w:val="center"/>
        <w:rPr>
          <w:rFonts w:asciiTheme="majorBidi" w:hAnsiTheme="majorBidi" w:cstheme="majorBidi"/>
          <w:b/>
        </w:rPr>
      </w:pPr>
    </w:p>
    <w:p w14:paraId="56EBF706" w14:textId="77777777" w:rsidR="00C31971" w:rsidRDefault="00C31971" w:rsidP="00C31971">
      <w:pPr>
        <w:spacing w:after="0" w:line="240" w:lineRule="auto"/>
        <w:ind w:left="58" w:right="0" w:firstLine="0"/>
        <w:jc w:val="center"/>
        <w:rPr>
          <w:rFonts w:asciiTheme="majorBidi" w:hAnsiTheme="majorBidi" w:cstheme="majorBidi"/>
          <w:b/>
        </w:rPr>
      </w:pPr>
    </w:p>
    <w:p w14:paraId="360FAD4B" w14:textId="77777777" w:rsidR="00C31971" w:rsidRPr="00F305E8" w:rsidRDefault="00C31971" w:rsidP="00C31971">
      <w:pPr>
        <w:spacing w:after="0" w:line="240" w:lineRule="auto"/>
        <w:ind w:left="58" w:right="0" w:firstLine="0"/>
        <w:jc w:val="center"/>
        <w:rPr>
          <w:rFonts w:asciiTheme="majorBidi" w:hAnsiTheme="majorBidi" w:cstheme="majorBidi"/>
        </w:rPr>
      </w:pPr>
    </w:p>
    <w:p w14:paraId="363AF8C6" w14:textId="77777777" w:rsidR="000E3AB0" w:rsidRPr="00F305E8" w:rsidRDefault="00000000" w:rsidP="00C31971">
      <w:pPr>
        <w:spacing w:after="0" w:line="240" w:lineRule="auto"/>
        <w:ind w:left="41" w:right="35"/>
        <w:jc w:val="center"/>
        <w:rPr>
          <w:rFonts w:asciiTheme="majorBidi" w:hAnsiTheme="majorBidi" w:cstheme="majorBidi"/>
        </w:rPr>
      </w:pPr>
      <w:r w:rsidRPr="00F305E8">
        <w:rPr>
          <w:rFonts w:asciiTheme="majorBidi" w:hAnsiTheme="majorBidi" w:cstheme="majorBidi"/>
          <w:b/>
        </w:rPr>
        <w:t xml:space="preserve">Shehu Aisha, IBRAHIM  </w:t>
      </w:r>
    </w:p>
    <w:p w14:paraId="0F668D10" w14:textId="77777777" w:rsidR="000E3AB0" w:rsidRPr="00F305E8" w:rsidRDefault="00000000" w:rsidP="00C31971">
      <w:pPr>
        <w:spacing w:after="0" w:line="240" w:lineRule="auto"/>
        <w:ind w:left="41" w:right="35"/>
        <w:jc w:val="center"/>
        <w:rPr>
          <w:rFonts w:asciiTheme="majorBidi" w:hAnsiTheme="majorBidi" w:cstheme="majorBidi"/>
        </w:rPr>
      </w:pPr>
      <w:r w:rsidRPr="00F305E8">
        <w:rPr>
          <w:rFonts w:asciiTheme="majorBidi" w:hAnsiTheme="majorBidi" w:cstheme="majorBidi"/>
          <w:b/>
        </w:rPr>
        <w:t xml:space="preserve">(ADM. NO: 2010302112) </w:t>
      </w:r>
    </w:p>
    <w:p w14:paraId="6C3E5D13"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b/>
        </w:rPr>
        <w:t xml:space="preserve"> </w:t>
      </w:r>
    </w:p>
    <w:p w14:paraId="7FFFCD55" w14:textId="77777777" w:rsidR="00C31971" w:rsidRDefault="00C31971" w:rsidP="00C31971">
      <w:pPr>
        <w:spacing w:after="0" w:line="240" w:lineRule="auto"/>
        <w:ind w:left="58" w:right="0" w:firstLine="0"/>
        <w:jc w:val="center"/>
        <w:rPr>
          <w:rFonts w:asciiTheme="majorBidi" w:hAnsiTheme="majorBidi" w:cstheme="majorBidi"/>
          <w:b/>
        </w:rPr>
      </w:pPr>
    </w:p>
    <w:p w14:paraId="13E4C727" w14:textId="77777777" w:rsidR="00C31971" w:rsidRDefault="00C31971" w:rsidP="00C31971">
      <w:pPr>
        <w:spacing w:after="0" w:line="240" w:lineRule="auto"/>
        <w:ind w:left="58" w:right="0" w:firstLine="0"/>
        <w:jc w:val="center"/>
        <w:rPr>
          <w:rFonts w:asciiTheme="majorBidi" w:hAnsiTheme="majorBidi" w:cstheme="majorBidi"/>
          <w:b/>
        </w:rPr>
      </w:pPr>
    </w:p>
    <w:p w14:paraId="2F859FEF" w14:textId="13753E54" w:rsidR="000E3AB0" w:rsidRPr="00F305E8" w:rsidRDefault="00000000" w:rsidP="00C31971">
      <w:pPr>
        <w:spacing w:after="0" w:line="240" w:lineRule="auto"/>
        <w:ind w:left="58" w:right="0" w:firstLine="0"/>
        <w:jc w:val="center"/>
        <w:rPr>
          <w:rFonts w:asciiTheme="majorBidi" w:hAnsiTheme="majorBidi" w:cstheme="majorBidi"/>
        </w:rPr>
      </w:pPr>
      <w:r w:rsidRPr="00F305E8">
        <w:rPr>
          <w:rFonts w:asciiTheme="majorBidi" w:hAnsiTheme="majorBidi" w:cstheme="majorBidi"/>
          <w:b/>
        </w:rPr>
        <w:t xml:space="preserve"> </w:t>
      </w:r>
    </w:p>
    <w:p w14:paraId="34555B62" w14:textId="77777777" w:rsidR="000E3AB0" w:rsidRPr="00F305E8" w:rsidRDefault="00000000" w:rsidP="00C31971">
      <w:pPr>
        <w:spacing w:after="0" w:line="240" w:lineRule="auto"/>
        <w:ind w:left="58" w:right="0" w:firstLine="0"/>
        <w:jc w:val="center"/>
        <w:rPr>
          <w:rFonts w:asciiTheme="majorBidi" w:hAnsiTheme="majorBidi" w:cstheme="majorBidi"/>
        </w:rPr>
      </w:pPr>
      <w:r w:rsidRPr="00F305E8">
        <w:rPr>
          <w:rFonts w:asciiTheme="majorBidi" w:hAnsiTheme="majorBidi" w:cstheme="majorBidi"/>
          <w:b/>
        </w:rPr>
        <w:t xml:space="preserve"> </w:t>
      </w:r>
    </w:p>
    <w:p w14:paraId="52CFB829" w14:textId="76EE2B24" w:rsidR="000E3AB0" w:rsidRPr="00F305E8" w:rsidRDefault="00000000" w:rsidP="00C31971">
      <w:pPr>
        <w:spacing w:after="0" w:line="240" w:lineRule="auto"/>
        <w:ind w:left="41" w:right="31"/>
        <w:jc w:val="center"/>
        <w:rPr>
          <w:rFonts w:asciiTheme="majorBidi" w:hAnsiTheme="majorBidi" w:cstheme="majorBidi"/>
        </w:rPr>
      </w:pPr>
      <w:r w:rsidRPr="00F305E8">
        <w:rPr>
          <w:rFonts w:asciiTheme="majorBidi" w:hAnsiTheme="majorBidi" w:cstheme="majorBidi"/>
          <w:b/>
        </w:rPr>
        <w:t xml:space="preserve">A RESEARCH PROJECT SUBMITTED TO THE DEPARTMENT OF BIOLOGY, FACULTY OF CHEMICAL AND LIFE SCIENCES, USMANU DAN FODIYO UNIVERSITY, SOKOTO. </w:t>
      </w:r>
      <w:r w:rsidR="00F305E8">
        <w:rPr>
          <w:rFonts w:asciiTheme="majorBidi" w:hAnsiTheme="majorBidi" w:cstheme="majorBidi"/>
        </w:rPr>
        <w:t xml:space="preserve"> </w:t>
      </w:r>
      <w:r w:rsidRPr="00F305E8">
        <w:rPr>
          <w:rFonts w:asciiTheme="majorBidi" w:hAnsiTheme="majorBidi" w:cstheme="majorBidi"/>
          <w:b/>
        </w:rPr>
        <w:t xml:space="preserve">IN PARTIAL FULFILMENTS OF THE REQUIREMENTS FOR THE AWARD OF BACHELOR OF SCIENCE (B.CS HONS) DEGREE IN BIOLOGY. </w:t>
      </w:r>
    </w:p>
    <w:p w14:paraId="1740ECB0" w14:textId="05E8E038" w:rsidR="000E3AB0" w:rsidRDefault="000E3AB0" w:rsidP="00C31971">
      <w:pPr>
        <w:spacing w:after="0" w:line="240" w:lineRule="auto"/>
        <w:ind w:left="58" w:right="0" w:firstLine="0"/>
        <w:jc w:val="center"/>
        <w:rPr>
          <w:rFonts w:asciiTheme="majorBidi" w:hAnsiTheme="majorBidi" w:cstheme="majorBidi"/>
          <w:b/>
        </w:rPr>
      </w:pPr>
    </w:p>
    <w:p w14:paraId="44F03F87" w14:textId="77777777" w:rsidR="00F305E8" w:rsidRDefault="00F305E8" w:rsidP="00C31971">
      <w:pPr>
        <w:spacing w:after="0" w:line="240" w:lineRule="auto"/>
        <w:ind w:left="58" w:right="0" w:firstLine="0"/>
        <w:jc w:val="center"/>
        <w:rPr>
          <w:rFonts w:asciiTheme="majorBidi" w:hAnsiTheme="majorBidi" w:cstheme="majorBidi"/>
          <w:b/>
        </w:rPr>
      </w:pPr>
    </w:p>
    <w:p w14:paraId="620CCB37" w14:textId="77777777" w:rsidR="00F305E8" w:rsidRDefault="00F305E8" w:rsidP="00C31971">
      <w:pPr>
        <w:spacing w:after="0" w:line="240" w:lineRule="auto"/>
        <w:ind w:left="58" w:right="0" w:firstLine="0"/>
        <w:jc w:val="center"/>
        <w:rPr>
          <w:rFonts w:asciiTheme="majorBidi" w:hAnsiTheme="majorBidi" w:cstheme="majorBidi"/>
          <w:b/>
        </w:rPr>
      </w:pPr>
    </w:p>
    <w:p w14:paraId="7AA2147C" w14:textId="77777777" w:rsidR="00F305E8" w:rsidRDefault="00F305E8" w:rsidP="00C31971">
      <w:pPr>
        <w:spacing w:after="0" w:line="240" w:lineRule="auto"/>
        <w:ind w:left="58" w:right="0" w:firstLine="0"/>
        <w:jc w:val="center"/>
        <w:rPr>
          <w:rFonts w:asciiTheme="majorBidi" w:hAnsiTheme="majorBidi" w:cstheme="majorBidi"/>
        </w:rPr>
      </w:pPr>
    </w:p>
    <w:p w14:paraId="1C1786A0" w14:textId="4D947740" w:rsidR="00C31971" w:rsidRDefault="00C31971" w:rsidP="00C31971">
      <w:pPr>
        <w:spacing w:after="0" w:line="240" w:lineRule="auto"/>
        <w:ind w:left="58" w:right="0" w:firstLine="0"/>
        <w:jc w:val="center"/>
        <w:rPr>
          <w:rFonts w:asciiTheme="majorBidi" w:hAnsiTheme="majorBidi" w:cstheme="majorBidi"/>
        </w:rPr>
      </w:pPr>
      <w:r>
        <w:rPr>
          <w:rFonts w:asciiTheme="majorBidi" w:hAnsiTheme="majorBidi" w:cstheme="majorBidi"/>
        </w:rPr>
        <w:t>\</w:t>
      </w:r>
    </w:p>
    <w:p w14:paraId="1455CC72" w14:textId="77777777" w:rsidR="00C31971" w:rsidRDefault="00C31971" w:rsidP="00C31971">
      <w:pPr>
        <w:spacing w:after="0" w:line="240" w:lineRule="auto"/>
        <w:ind w:left="58" w:right="0" w:firstLine="0"/>
        <w:jc w:val="center"/>
        <w:rPr>
          <w:rFonts w:asciiTheme="majorBidi" w:hAnsiTheme="majorBidi" w:cstheme="majorBidi"/>
        </w:rPr>
      </w:pPr>
    </w:p>
    <w:p w14:paraId="32179235" w14:textId="77777777" w:rsidR="00C31971" w:rsidRDefault="00C31971" w:rsidP="00C31971">
      <w:pPr>
        <w:spacing w:after="0" w:line="240" w:lineRule="auto"/>
        <w:ind w:left="58" w:right="0" w:firstLine="0"/>
        <w:jc w:val="center"/>
        <w:rPr>
          <w:rFonts w:asciiTheme="majorBidi" w:hAnsiTheme="majorBidi" w:cstheme="majorBidi"/>
        </w:rPr>
      </w:pPr>
    </w:p>
    <w:p w14:paraId="2E6E0986" w14:textId="77777777" w:rsidR="00C31971" w:rsidRPr="00F305E8" w:rsidRDefault="00C31971" w:rsidP="00C31971">
      <w:pPr>
        <w:spacing w:after="0" w:line="240" w:lineRule="auto"/>
        <w:ind w:left="58" w:right="0" w:firstLine="0"/>
        <w:jc w:val="center"/>
        <w:rPr>
          <w:rFonts w:asciiTheme="majorBidi" w:hAnsiTheme="majorBidi" w:cstheme="majorBidi"/>
        </w:rPr>
      </w:pPr>
    </w:p>
    <w:p w14:paraId="30C4CE11" w14:textId="77777777" w:rsidR="000E3AB0" w:rsidRPr="00F305E8" w:rsidRDefault="00000000" w:rsidP="00C31971">
      <w:pPr>
        <w:spacing w:after="0" w:line="240" w:lineRule="auto"/>
        <w:ind w:left="58" w:right="0" w:firstLine="0"/>
        <w:jc w:val="center"/>
        <w:rPr>
          <w:rFonts w:asciiTheme="majorBidi" w:hAnsiTheme="majorBidi" w:cstheme="majorBidi"/>
        </w:rPr>
      </w:pPr>
      <w:r w:rsidRPr="00F305E8">
        <w:rPr>
          <w:rFonts w:asciiTheme="majorBidi" w:hAnsiTheme="majorBidi" w:cstheme="majorBidi"/>
          <w:b/>
        </w:rPr>
        <w:t xml:space="preserve"> </w:t>
      </w:r>
    </w:p>
    <w:p w14:paraId="3CAD0FA1" w14:textId="0F1421B7" w:rsidR="00F305E8" w:rsidRPr="00F305E8" w:rsidRDefault="00000000" w:rsidP="00C31971">
      <w:pPr>
        <w:spacing w:after="0" w:line="240" w:lineRule="auto"/>
        <w:ind w:left="41" w:right="33"/>
        <w:jc w:val="center"/>
        <w:rPr>
          <w:rFonts w:asciiTheme="majorBidi" w:hAnsiTheme="majorBidi" w:cstheme="majorBidi"/>
        </w:rPr>
      </w:pPr>
      <w:r w:rsidRPr="00F305E8">
        <w:rPr>
          <w:rFonts w:asciiTheme="majorBidi" w:hAnsiTheme="majorBidi" w:cstheme="majorBidi"/>
          <w:b/>
        </w:rPr>
        <w:t xml:space="preserve">NOVEMBER 2025 </w:t>
      </w:r>
      <w:bookmarkStart w:id="0" w:name="_Toc36640"/>
    </w:p>
    <w:p w14:paraId="72842EC0" w14:textId="77777777" w:rsidR="00B07156" w:rsidRDefault="00B07156">
      <w:pPr>
        <w:spacing w:after="160" w:line="278" w:lineRule="auto"/>
        <w:ind w:left="0" w:right="0" w:firstLine="0"/>
        <w:jc w:val="left"/>
        <w:rPr>
          <w:rFonts w:asciiTheme="majorBidi" w:hAnsiTheme="majorBidi" w:cstheme="majorBidi"/>
          <w:b/>
        </w:rPr>
      </w:pPr>
      <w:bookmarkStart w:id="1" w:name="_Toc36641"/>
      <w:bookmarkEnd w:id="0"/>
      <w:r>
        <w:rPr>
          <w:rFonts w:asciiTheme="majorBidi" w:hAnsiTheme="majorBidi" w:cstheme="majorBidi"/>
        </w:rPr>
        <w:br w:type="page"/>
      </w:r>
    </w:p>
    <w:p w14:paraId="7E6BD5CF" w14:textId="4A13BE9B" w:rsidR="000E3AB0" w:rsidRPr="00F305E8" w:rsidRDefault="00000000" w:rsidP="00C31971">
      <w:pPr>
        <w:pStyle w:val="Heading1"/>
        <w:tabs>
          <w:tab w:val="center" w:pos="2595"/>
          <w:tab w:val="center" w:pos="4681"/>
        </w:tabs>
        <w:spacing w:after="0" w:line="240" w:lineRule="auto"/>
        <w:ind w:left="-15" w:firstLine="0"/>
        <w:rPr>
          <w:rFonts w:asciiTheme="majorBidi" w:hAnsiTheme="majorBidi" w:cstheme="majorBidi"/>
        </w:rPr>
      </w:pPr>
      <w:r w:rsidRPr="00F305E8">
        <w:rPr>
          <w:rFonts w:asciiTheme="majorBidi" w:hAnsiTheme="majorBidi" w:cstheme="majorBidi"/>
        </w:rPr>
        <w:lastRenderedPageBreak/>
        <w:t>CERTIFICATION</w:t>
      </w:r>
      <w:bookmarkEnd w:id="1"/>
    </w:p>
    <w:p w14:paraId="09F6595E" w14:textId="77777777" w:rsidR="000E3AB0" w:rsidRPr="00F305E8" w:rsidRDefault="00000000" w:rsidP="00C31971">
      <w:pPr>
        <w:spacing w:after="0" w:line="240" w:lineRule="auto"/>
        <w:ind w:left="-5" w:right="5"/>
        <w:rPr>
          <w:rFonts w:asciiTheme="majorBidi" w:hAnsiTheme="majorBidi" w:cstheme="majorBidi"/>
        </w:rPr>
      </w:pPr>
      <w:r w:rsidRPr="00F305E8">
        <w:rPr>
          <w:rFonts w:asciiTheme="majorBidi" w:hAnsiTheme="majorBidi" w:cstheme="majorBidi"/>
        </w:rPr>
        <w:t xml:space="preserve">This is to certify that this project report by Shehu Aisha, IBRAHIM with Adm. No: 2010302112 entitled “Assessment of microbial quality of drinking water sources in selected rural communities in </w:t>
      </w:r>
      <w:proofErr w:type="spellStart"/>
      <w:r w:rsidRPr="00F305E8">
        <w:rPr>
          <w:rFonts w:asciiTheme="majorBidi" w:hAnsiTheme="majorBidi" w:cstheme="majorBidi"/>
        </w:rPr>
        <w:t>Wamakko</w:t>
      </w:r>
      <w:proofErr w:type="spellEnd"/>
      <w:r w:rsidRPr="00F305E8">
        <w:rPr>
          <w:rFonts w:asciiTheme="majorBidi" w:hAnsiTheme="majorBidi" w:cstheme="majorBidi"/>
        </w:rPr>
        <w:t xml:space="preserve"> Local Government Area, Sokoto State, has met the requirements for the Award of the Bachelor of Science Degree in Biology of the </w:t>
      </w:r>
      <w:proofErr w:type="spellStart"/>
      <w:r w:rsidRPr="00F305E8">
        <w:rPr>
          <w:rFonts w:asciiTheme="majorBidi" w:hAnsiTheme="majorBidi" w:cstheme="majorBidi"/>
        </w:rPr>
        <w:t>Usmanu</w:t>
      </w:r>
      <w:proofErr w:type="spellEnd"/>
      <w:r w:rsidRPr="00F305E8">
        <w:rPr>
          <w:rFonts w:asciiTheme="majorBidi" w:hAnsiTheme="majorBidi" w:cstheme="majorBidi"/>
        </w:rPr>
        <w:t xml:space="preserve"> </w:t>
      </w:r>
      <w:proofErr w:type="spellStart"/>
      <w:r w:rsidRPr="00F305E8">
        <w:rPr>
          <w:rFonts w:asciiTheme="majorBidi" w:hAnsiTheme="majorBidi" w:cstheme="majorBidi"/>
        </w:rPr>
        <w:t>Danfodiyo</w:t>
      </w:r>
      <w:proofErr w:type="spellEnd"/>
      <w:r w:rsidRPr="00F305E8">
        <w:rPr>
          <w:rFonts w:asciiTheme="majorBidi" w:hAnsiTheme="majorBidi" w:cstheme="majorBidi"/>
        </w:rPr>
        <w:t xml:space="preserve"> University, Sokoto and is approved for its contribution to knowledge. </w:t>
      </w:r>
    </w:p>
    <w:p w14:paraId="07E4E5A5" w14:textId="33C327C6"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734A9A38"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100B47CA" w14:textId="77777777" w:rsidR="000E3AB0" w:rsidRPr="00F305E8" w:rsidRDefault="00000000" w:rsidP="00C31971">
      <w:pPr>
        <w:spacing w:after="0" w:line="240" w:lineRule="auto"/>
        <w:ind w:left="-5" w:right="5"/>
        <w:rPr>
          <w:rFonts w:asciiTheme="majorBidi" w:hAnsiTheme="majorBidi" w:cstheme="majorBidi"/>
        </w:rPr>
      </w:pPr>
      <w:r w:rsidRPr="00F305E8">
        <w:rPr>
          <w:rFonts w:asciiTheme="majorBidi" w:hAnsiTheme="majorBidi" w:cstheme="majorBidi"/>
        </w:rPr>
        <w:t xml:space="preserve">___________________                                                                                          _____________  </w:t>
      </w:r>
    </w:p>
    <w:p w14:paraId="1BCDC429" w14:textId="77777777" w:rsidR="000E3AB0" w:rsidRPr="00F305E8" w:rsidRDefault="00000000" w:rsidP="00C31971">
      <w:pPr>
        <w:tabs>
          <w:tab w:val="center" w:pos="9362"/>
        </w:tabs>
        <w:spacing w:after="0" w:line="240" w:lineRule="auto"/>
        <w:ind w:left="-15" w:right="0" w:firstLine="0"/>
        <w:jc w:val="left"/>
        <w:rPr>
          <w:rFonts w:asciiTheme="majorBidi" w:hAnsiTheme="majorBidi" w:cstheme="majorBidi"/>
        </w:rPr>
      </w:pPr>
      <w:r w:rsidRPr="00F305E8">
        <w:rPr>
          <w:rFonts w:asciiTheme="majorBidi" w:hAnsiTheme="majorBidi" w:cstheme="majorBidi"/>
        </w:rPr>
        <w:t xml:space="preserve">  External Examiner                                                                                                      Date </w:t>
      </w:r>
      <w:r w:rsidRPr="00F305E8">
        <w:rPr>
          <w:rFonts w:asciiTheme="majorBidi" w:hAnsiTheme="majorBidi" w:cstheme="majorBidi"/>
        </w:rPr>
        <w:tab/>
        <w:t xml:space="preserve"> </w:t>
      </w:r>
    </w:p>
    <w:p w14:paraId="3FEB2014"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6DBB2FB5" w14:textId="506F006C" w:rsidR="000E3AB0" w:rsidRPr="00F305E8" w:rsidRDefault="000E3AB0" w:rsidP="00C31971">
      <w:pPr>
        <w:spacing w:after="0" w:line="240" w:lineRule="auto"/>
        <w:ind w:left="0" w:right="0" w:firstLine="0"/>
        <w:jc w:val="right"/>
        <w:rPr>
          <w:rFonts w:asciiTheme="majorBidi" w:hAnsiTheme="majorBidi" w:cstheme="majorBidi"/>
        </w:rPr>
      </w:pPr>
    </w:p>
    <w:p w14:paraId="4F65A05E" w14:textId="31D28E95"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08C61B01"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3306BB92" w14:textId="77777777" w:rsidR="000E3AB0" w:rsidRPr="00F305E8" w:rsidRDefault="00000000" w:rsidP="00C31971">
      <w:pPr>
        <w:spacing w:after="0" w:line="240" w:lineRule="auto"/>
        <w:ind w:left="-5" w:right="5"/>
        <w:rPr>
          <w:rFonts w:asciiTheme="majorBidi" w:hAnsiTheme="majorBidi" w:cstheme="majorBidi"/>
        </w:rPr>
      </w:pPr>
      <w:r w:rsidRPr="00F305E8">
        <w:rPr>
          <w:rFonts w:asciiTheme="majorBidi" w:hAnsiTheme="majorBidi" w:cstheme="majorBidi"/>
        </w:rPr>
        <w:t xml:space="preserve">__________________                                                                                        _______________ </w:t>
      </w:r>
    </w:p>
    <w:p w14:paraId="2456B173" w14:textId="77777777" w:rsidR="000E3AB0" w:rsidRPr="00F305E8" w:rsidRDefault="00000000" w:rsidP="00C31971">
      <w:pPr>
        <w:spacing w:after="0" w:line="240" w:lineRule="auto"/>
        <w:ind w:left="-5" w:right="5"/>
        <w:rPr>
          <w:rFonts w:asciiTheme="majorBidi" w:hAnsiTheme="majorBidi" w:cstheme="majorBidi"/>
        </w:rPr>
      </w:pPr>
      <w:r w:rsidRPr="00F305E8">
        <w:rPr>
          <w:rFonts w:asciiTheme="majorBidi" w:hAnsiTheme="majorBidi" w:cstheme="majorBidi"/>
        </w:rPr>
        <w:t xml:space="preserve">Mal. S. M. Yelwa                                                                                                          Date </w:t>
      </w:r>
    </w:p>
    <w:p w14:paraId="2CE2415A" w14:textId="77777777" w:rsidR="000E3AB0" w:rsidRPr="00F305E8" w:rsidRDefault="00000000" w:rsidP="00C31971">
      <w:pPr>
        <w:spacing w:after="0" w:line="240" w:lineRule="auto"/>
        <w:ind w:left="-5" w:right="5"/>
        <w:rPr>
          <w:rFonts w:asciiTheme="majorBidi" w:hAnsiTheme="majorBidi" w:cstheme="majorBidi"/>
        </w:rPr>
      </w:pPr>
      <w:r w:rsidRPr="00F305E8">
        <w:rPr>
          <w:rFonts w:asciiTheme="majorBidi" w:hAnsiTheme="majorBidi" w:cstheme="majorBidi"/>
        </w:rPr>
        <w:t xml:space="preserve">Project Supervisor </w:t>
      </w:r>
    </w:p>
    <w:p w14:paraId="4EA1BBBA" w14:textId="7A3EC25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2DABA8B6"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220FBD86" w14:textId="51BB4C5F" w:rsidR="000E3AB0" w:rsidRPr="00F305E8" w:rsidRDefault="000E3AB0" w:rsidP="00C31971">
      <w:pPr>
        <w:spacing w:after="0" w:line="480" w:lineRule="auto"/>
        <w:ind w:left="0" w:right="0" w:firstLine="0"/>
        <w:jc w:val="left"/>
        <w:rPr>
          <w:rFonts w:asciiTheme="majorBidi" w:hAnsiTheme="majorBidi" w:cstheme="majorBidi"/>
        </w:rPr>
      </w:pPr>
    </w:p>
    <w:p w14:paraId="50E683BD"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________________                                                                                                     ______________   </w:t>
      </w:r>
    </w:p>
    <w:p w14:paraId="3658BD22" w14:textId="77777777" w:rsidR="000E3AB0" w:rsidRPr="00F305E8" w:rsidRDefault="00000000" w:rsidP="00C31971">
      <w:pPr>
        <w:tabs>
          <w:tab w:val="center" w:pos="2881"/>
          <w:tab w:val="center" w:pos="3601"/>
          <w:tab w:val="center" w:pos="4321"/>
          <w:tab w:val="center" w:pos="5041"/>
          <w:tab w:val="center" w:pos="5761"/>
          <w:tab w:val="center" w:pos="6481"/>
          <w:tab w:val="center" w:pos="7201"/>
          <w:tab w:val="center" w:pos="8357"/>
          <w:tab w:val="center" w:pos="9362"/>
        </w:tabs>
        <w:spacing w:after="0" w:line="480" w:lineRule="auto"/>
        <w:ind w:left="-15" w:right="0" w:firstLine="0"/>
        <w:jc w:val="left"/>
        <w:rPr>
          <w:rFonts w:asciiTheme="majorBidi" w:hAnsiTheme="majorBidi" w:cstheme="majorBidi"/>
        </w:rPr>
      </w:pPr>
      <w:r w:rsidRPr="00F305E8">
        <w:rPr>
          <w:rFonts w:asciiTheme="majorBidi" w:hAnsiTheme="majorBidi" w:cstheme="majorBidi"/>
        </w:rPr>
        <w:t xml:space="preserve"> Prof. M. M. </w:t>
      </w:r>
      <w:proofErr w:type="gramStart"/>
      <w:r w:rsidRPr="00F305E8">
        <w:rPr>
          <w:rFonts w:asciiTheme="majorBidi" w:hAnsiTheme="majorBidi" w:cstheme="majorBidi"/>
        </w:rPr>
        <w:t xml:space="preserve">Yahaya  </w:t>
      </w:r>
      <w:r w:rsidRPr="00F305E8">
        <w:rPr>
          <w:rFonts w:asciiTheme="majorBidi" w:hAnsiTheme="majorBidi" w:cstheme="majorBidi"/>
        </w:rPr>
        <w:tab/>
      </w:r>
      <w:proofErr w:type="gramEnd"/>
      <w:r w:rsidRPr="00F305E8">
        <w:rPr>
          <w:rFonts w:asciiTheme="majorBidi" w:hAnsiTheme="majorBidi" w:cstheme="majorBidi"/>
        </w:rPr>
        <w:t xml:space="preserve"> </w:t>
      </w:r>
      <w:r w:rsidRPr="00F305E8">
        <w:rPr>
          <w:rFonts w:asciiTheme="majorBidi" w:hAnsiTheme="majorBidi" w:cstheme="majorBidi"/>
        </w:rPr>
        <w:tab/>
        <w:t xml:space="preserve"> </w:t>
      </w:r>
      <w:r w:rsidRPr="00F305E8">
        <w:rPr>
          <w:rFonts w:asciiTheme="majorBidi" w:hAnsiTheme="majorBidi" w:cstheme="majorBidi"/>
        </w:rPr>
        <w:tab/>
        <w:t xml:space="preserve"> </w:t>
      </w:r>
      <w:r w:rsidRPr="00F305E8">
        <w:rPr>
          <w:rFonts w:asciiTheme="majorBidi" w:hAnsiTheme="majorBidi" w:cstheme="majorBidi"/>
        </w:rPr>
        <w:tab/>
        <w:t xml:space="preserve"> </w:t>
      </w:r>
      <w:r w:rsidRPr="00F305E8">
        <w:rPr>
          <w:rFonts w:asciiTheme="majorBidi" w:hAnsiTheme="majorBidi" w:cstheme="majorBidi"/>
        </w:rPr>
        <w:tab/>
        <w:t xml:space="preserve"> </w:t>
      </w:r>
      <w:r w:rsidRPr="00F305E8">
        <w:rPr>
          <w:rFonts w:asciiTheme="majorBidi" w:hAnsiTheme="majorBidi" w:cstheme="majorBidi"/>
        </w:rPr>
        <w:tab/>
        <w:t xml:space="preserve"> </w:t>
      </w:r>
      <w:proofErr w:type="gramStart"/>
      <w:r w:rsidRPr="00F305E8">
        <w:rPr>
          <w:rFonts w:asciiTheme="majorBidi" w:hAnsiTheme="majorBidi" w:cstheme="majorBidi"/>
        </w:rPr>
        <w:tab/>
        <w:t xml:space="preserve">  </w:t>
      </w:r>
      <w:r w:rsidRPr="00F305E8">
        <w:rPr>
          <w:rFonts w:asciiTheme="majorBidi" w:hAnsiTheme="majorBidi" w:cstheme="majorBidi"/>
        </w:rPr>
        <w:tab/>
      </w:r>
      <w:proofErr w:type="gramEnd"/>
      <w:r w:rsidRPr="00F305E8">
        <w:rPr>
          <w:rFonts w:asciiTheme="majorBidi" w:hAnsiTheme="majorBidi" w:cstheme="majorBidi"/>
        </w:rPr>
        <w:t xml:space="preserve">       Date </w:t>
      </w:r>
      <w:r w:rsidRPr="00F305E8">
        <w:rPr>
          <w:rFonts w:asciiTheme="majorBidi" w:hAnsiTheme="majorBidi" w:cstheme="majorBidi"/>
        </w:rPr>
        <w:tab/>
        <w:t xml:space="preserve">        </w:t>
      </w:r>
    </w:p>
    <w:p w14:paraId="055C822B"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Head of Department </w:t>
      </w:r>
    </w:p>
    <w:p w14:paraId="48FA63AB" w14:textId="277E75FA" w:rsidR="00B07156"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3980B616" w14:textId="77777777" w:rsidR="00B07156" w:rsidRDefault="00B07156">
      <w:pPr>
        <w:spacing w:after="160" w:line="278" w:lineRule="auto"/>
        <w:ind w:left="0" w:right="0" w:firstLine="0"/>
        <w:jc w:val="left"/>
        <w:rPr>
          <w:rFonts w:asciiTheme="majorBidi" w:hAnsiTheme="majorBidi" w:cstheme="majorBidi"/>
        </w:rPr>
      </w:pPr>
      <w:r>
        <w:rPr>
          <w:rFonts w:asciiTheme="majorBidi" w:hAnsiTheme="majorBidi" w:cstheme="majorBidi"/>
        </w:rPr>
        <w:br w:type="page"/>
      </w:r>
    </w:p>
    <w:p w14:paraId="512BF391" w14:textId="77777777" w:rsidR="00B07156" w:rsidRPr="00F305E8" w:rsidRDefault="00B07156" w:rsidP="00B07156">
      <w:pPr>
        <w:pStyle w:val="Heading1"/>
        <w:spacing w:after="0" w:line="480" w:lineRule="auto"/>
        <w:ind w:left="41" w:right="34"/>
        <w:rPr>
          <w:rFonts w:asciiTheme="majorBidi" w:hAnsiTheme="majorBidi" w:cstheme="majorBidi"/>
        </w:rPr>
      </w:pPr>
      <w:r w:rsidRPr="00F305E8">
        <w:rPr>
          <w:rFonts w:asciiTheme="majorBidi" w:hAnsiTheme="majorBidi" w:cstheme="majorBidi"/>
        </w:rPr>
        <w:lastRenderedPageBreak/>
        <w:t xml:space="preserve">DEDICATION </w:t>
      </w:r>
    </w:p>
    <w:p w14:paraId="1E2BE21C" w14:textId="77777777" w:rsidR="00B07156" w:rsidRPr="00F305E8" w:rsidRDefault="00B07156" w:rsidP="00B07156">
      <w:pPr>
        <w:spacing w:after="0" w:line="480" w:lineRule="auto"/>
        <w:ind w:left="-5" w:right="5"/>
        <w:rPr>
          <w:rFonts w:asciiTheme="majorBidi" w:hAnsiTheme="majorBidi" w:cstheme="majorBidi"/>
        </w:rPr>
      </w:pPr>
      <w:r w:rsidRPr="00F305E8">
        <w:rPr>
          <w:rFonts w:asciiTheme="majorBidi" w:hAnsiTheme="majorBidi" w:cstheme="majorBidi"/>
        </w:rPr>
        <w:t xml:space="preserve">This project is dedicated, first and foremost, to my beloved father, Mall Ibrahim Alhaji Shehu a man whose strength, guidance, and unshakable belief in my potential have been the foundation of my journey. Your words, your discipline, and your constant encouragement have shaped my path in ways I can never fully express. Everything I am becoming stands on the sacrifices you made so quietly, so selflessly, and so lovingly. With a heart full of love and unending gratitude, I also dedicate this work to the cherished memory of my beloved mother, the late </w:t>
      </w:r>
      <w:proofErr w:type="spellStart"/>
      <w:r w:rsidRPr="00F305E8">
        <w:rPr>
          <w:rFonts w:asciiTheme="majorBidi" w:hAnsiTheme="majorBidi" w:cstheme="majorBidi"/>
        </w:rPr>
        <w:t>Mallama</w:t>
      </w:r>
      <w:proofErr w:type="spellEnd"/>
      <w:r w:rsidRPr="00F305E8">
        <w:rPr>
          <w:rFonts w:asciiTheme="majorBidi" w:hAnsiTheme="majorBidi" w:cstheme="majorBidi"/>
        </w:rPr>
        <w:t xml:space="preserve"> Aisha Suleiman. May her gentle soul continue to rest in perfect peace. Her love remains alive in every success I achieve, her prayers echo in every blessing I receive, and her spirit continues to guide me in every step forward. Even in her physical absence, I carry her in my heart, and I pray this work makes her proud. </w:t>
      </w:r>
    </w:p>
    <w:p w14:paraId="148E1D3F" w14:textId="77777777" w:rsidR="00B07156" w:rsidRPr="00F305E8" w:rsidRDefault="00B07156" w:rsidP="00B07156">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2B04C1E5" w14:textId="77777777" w:rsidR="00B07156" w:rsidRPr="00F305E8" w:rsidRDefault="00B07156" w:rsidP="00B07156">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708F3705" w14:textId="77777777" w:rsidR="00B07156" w:rsidRPr="00F305E8" w:rsidRDefault="00B07156" w:rsidP="00B07156">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413EA9EF" w14:textId="77777777" w:rsidR="00B07156" w:rsidRPr="00F305E8" w:rsidRDefault="00B07156" w:rsidP="00B07156">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7CD8E2B7" w14:textId="52AA3BD7" w:rsidR="000E3AB0" w:rsidRPr="00B07156" w:rsidRDefault="00B07156" w:rsidP="00B07156">
      <w:pPr>
        <w:spacing w:after="160" w:line="278" w:lineRule="auto"/>
        <w:ind w:left="0" w:right="0" w:firstLine="0"/>
        <w:jc w:val="left"/>
        <w:rPr>
          <w:rFonts w:asciiTheme="majorBidi" w:hAnsiTheme="majorBidi" w:cstheme="majorBidi"/>
          <w:b/>
        </w:rPr>
      </w:pPr>
      <w:r>
        <w:rPr>
          <w:rFonts w:asciiTheme="majorBidi" w:hAnsiTheme="majorBidi" w:cstheme="majorBidi"/>
        </w:rPr>
        <w:br w:type="page"/>
      </w:r>
    </w:p>
    <w:p w14:paraId="48CE6BDD" w14:textId="77777777" w:rsidR="000E3AB0" w:rsidRPr="00F305E8" w:rsidRDefault="00000000" w:rsidP="00C31971">
      <w:pPr>
        <w:pStyle w:val="Heading1"/>
        <w:spacing w:after="0" w:line="480" w:lineRule="auto"/>
        <w:ind w:left="41" w:right="36"/>
        <w:rPr>
          <w:rFonts w:asciiTheme="majorBidi" w:hAnsiTheme="majorBidi" w:cstheme="majorBidi"/>
        </w:rPr>
      </w:pPr>
      <w:bookmarkStart w:id="2" w:name="_Toc36642"/>
      <w:r w:rsidRPr="00F305E8">
        <w:rPr>
          <w:rFonts w:asciiTheme="majorBidi" w:hAnsiTheme="majorBidi" w:cstheme="majorBidi"/>
        </w:rPr>
        <w:lastRenderedPageBreak/>
        <w:t xml:space="preserve">ACKNOWLEDGEMENTS </w:t>
      </w:r>
      <w:bookmarkEnd w:id="2"/>
    </w:p>
    <w:p w14:paraId="320CE7D6"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All glory and gratitude are due to Almighty Allah, whose mercy, guidance, and grace made the completion of this project possible. Without His blessings, neither the strength nor the wisdom required for this work would have been mine. Indeed, He is the best of planners. </w:t>
      </w:r>
    </w:p>
    <w:p w14:paraId="3426BB75"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I extend my profound appreciation to my supervisor, Mall S. M. Yelwa, whose support, patience, and insightful guidance played a vital role throughout the development of this project. His mentorship sharpened my understanding and strengthened the quality of my work. I am sincerely grateful for every correction, every suggestion, and every moment of his time. </w:t>
      </w:r>
    </w:p>
    <w:p w14:paraId="4CF2529E"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My sincere gratitude also goes to my lecturers whom have helped me immensely; Mal. Y.M. </w:t>
      </w:r>
      <w:proofErr w:type="spellStart"/>
      <w:r w:rsidRPr="00F305E8">
        <w:rPr>
          <w:rFonts w:asciiTheme="majorBidi" w:hAnsiTheme="majorBidi" w:cstheme="majorBidi"/>
        </w:rPr>
        <w:t>Bayewa</w:t>
      </w:r>
      <w:proofErr w:type="spellEnd"/>
      <w:r w:rsidRPr="00F305E8">
        <w:rPr>
          <w:rFonts w:asciiTheme="majorBidi" w:hAnsiTheme="majorBidi" w:cstheme="majorBidi"/>
        </w:rPr>
        <w:t xml:space="preserve"> and Dr. M.M. </w:t>
      </w:r>
      <w:proofErr w:type="spellStart"/>
      <w:r w:rsidRPr="00F305E8">
        <w:rPr>
          <w:rFonts w:asciiTheme="majorBidi" w:hAnsiTheme="majorBidi" w:cstheme="majorBidi"/>
        </w:rPr>
        <w:t>Mainasara</w:t>
      </w:r>
      <w:proofErr w:type="spellEnd"/>
      <w:r w:rsidRPr="00F305E8">
        <w:rPr>
          <w:rFonts w:asciiTheme="majorBidi" w:hAnsiTheme="majorBidi" w:cstheme="majorBidi"/>
        </w:rPr>
        <w:t xml:space="preserve">. Their teachings, encouragement, and commitment to academic excellence have shaped my learning experience. However, their dedication has not only enriched my knowledge but has also inspired me to pursue higher standards in all my academic endeavors. </w:t>
      </w:r>
    </w:p>
    <w:p w14:paraId="07584C72"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To my department, my classmates, and everyone who offered help, advice, ideas, and motivation thank you. Your presence made the journey lighter, your support made the challenges manageable, and your friendship made the experience meaningful. </w:t>
      </w:r>
    </w:p>
    <w:p w14:paraId="61796B1B"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lastRenderedPageBreak/>
        <w:t>To my dear siblings Muhammad Ibrahim Shehu, Ahmad Ibrahim Shehu, Aisha Ibrahim Shehu (</w:t>
      </w:r>
      <w:proofErr w:type="spellStart"/>
      <w:r w:rsidRPr="00F305E8">
        <w:rPr>
          <w:rFonts w:asciiTheme="majorBidi" w:hAnsiTheme="majorBidi" w:cstheme="majorBidi"/>
        </w:rPr>
        <w:t>Wowo</w:t>
      </w:r>
      <w:proofErr w:type="spellEnd"/>
      <w:r w:rsidRPr="00F305E8">
        <w:rPr>
          <w:rFonts w:asciiTheme="majorBidi" w:hAnsiTheme="majorBidi" w:cstheme="majorBidi"/>
        </w:rPr>
        <w:t xml:space="preserve">), and </w:t>
      </w:r>
      <w:proofErr w:type="spellStart"/>
      <w:r w:rsidRPr="00F305E8">
        <w:rPr>
          <w:rFonts w:asciiTheme="majorBidi" w:hAnsiTheme="majorBidi" w:cstheme="majorBidi"/>
        </w:rPr>
        <w:t>Ummukhulsum</w:t>
      </w:r>
      <w:proofErr w:type="spellEnd"/>
      <w:r w:rsidRPr="00F305E8">
        <w:rPr>
          <w:rFonts w:asciiTheme="majorBidi" w:hAnsiTheme="majorBidi" w:cstheme="majorBidi"/>
        </w:rPr>
        <w:t xml:space="preserve"> Ibrahim Shehu you are my constant reminders of love, unity, and strength. Your encouragement, your prayers, and your unwavering support have given me the courage to keep pushing forward. Each of you holds a special place in my heart, and I share this accomplishment with all of you. </w:t>
      </w:r>
    </w:p>
    <w:p w14:paraId="0A0EE5C5"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And to my loved ones Lawal Yusuf (LY), Fatima Zahra Samaila, Fati Muhammad (</w:t>
      </w:r>
      <w:proofErr w:type="spellStart"/>
      <w:r w:rsidRPr="00F305E8">
        <w:rPr>
          <w:rFonts w:asciiTheme="majorBidi" w:hAnsiTheme="majorBidi" w:cstheme="majorBidi"/>
        </w:rPr>
        <w:t>Teemah</w:t>
      </w:r>
      <w:proofErr w:type="spellEnd"/>
      <w:r w:rsidRPr="00F305E8">
        <w:rPr>
          <w:rFonts w:asciiTheme="majorBidi" w:hAnsiTheme="majorBidi" w:cstheme="majorBidi"/>
        </w:rPr>
        <w:t xml:space="preserve">), </w:t>
      </w:r>
    </w:p>
    <w:p w14:paraId="78916CD0"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Fatima Zahra </w:t>
      </w:r>
      <w:proofErr w:type="spellStart"/>
      <w:r w:rsidRPr="00F305E8">
        <w:rPr>
          <w:rFonts w:asciiTheme="majorBidi" w:hAnsiTheme="majorBidi" w:cstheme="majorBidi"/>
        </w:rPr>
        <w:t>Sonfada</w:t>
      </w:r>
      <w:proofErr w:type="spellEnd"/>
      <w:r w:rsidRPr="00F305E8">
        <w:rPr>
          <w:rFonts w:asciiTheme="majorBidi" w:hAnsiTheme="majorBidi" w:cstheme="majorBidi"/>
        </w:rPr>
        <w:t xml:space="preserve"> (Besty), and Yakubu Kolo Yakubu (Ya Kolo) thank you for standing by me with kindness, understanding, motivation, and genuine affection. Your presence has brought light into difficult days, joy into stressful moments, and comfort when I needed it most. You have each contributed, in your unique ways, to the strength that carried me through this project. </w:t>
      </w:r>
    </w:p>
    <w:p w14:paraId="7E0854E1" w14:textId="77777777" w:rsidR="000E3AB0" w:rsidRPr="00F305E8" w:rsidRDefault="00000000" w:rsidP="00C31971">
      <w:pPr>
        <w:spacing w:after="0" w:line="480" w:lineRule="auto"/>
        <w:ind w:left="-15" w:right="-9" w:firstLine="0"/>
        <w:jc w:val="left"/>
        <w:rPr>
          <w:rFonts w:asciiTheme="majorBidi" w:hAnsiTheme="majorBidi" w:cstheme="majorBidi"/>
        </w:rPr>
      </w:pPr>
      <w:r w:rsidRPr="00F305E8">
        <w:rPr>
          <w:rFonts w:asciiTheme="majorBidi" w:hAnsiTheme="majorBidi" w:cstheme="majorBidi"/>
        </w:rPr>
        <w:t xml:space="preserve">This work is a reflection of every prayer whispered for me, every word of encouragement spoken to me, every sacrifice made for me, and every moment of love shared with me. I dedicate it to all of you, with all my heart. </w:t>
      </w:r>
    </w:p>
    <w:p w14:paraId="30F85D44" w14:textId="7AA9E9DC"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Finally, I thank every individual whose name may not appear here but whose contributions, prayers, or gestures of kindness helped me in any way. This project stands today because of a beautiful circle of support, love, and faith. </w:t>
      </w:r>
    </w:p>
    <w:bookmarkStart w:id="3" w:name="_Toc36643" w:displacedByCustomXml="next"/>
    <w:sdt>
      <w:sdtPr>
        <w:rPr>
          <w:rFonts w:asciiTheme="majorBidi" w:hAnsiTheme="majorBidi" w:cstheme="majorBidi"/>
          <w:b w:val="0"/>
        </w:rPr>
        <w:id w:val="1248690989"/>
        <w:docPartObj>
          <w:docPartGallery w:val="Table of Contents"/>
        </w:docPartObj>
      </w:sdtPr>
      <w:sdtContent>
        <w:p w14:paraId="431EB918" w14:textId="77777777" w:rsidR="000E3AB0" w:rsidRPr="00F305E8" w:rsidRDefault="00000000" w:rsidP="00C31971">
          <w:pPr>
            <w:pStyle w:val="Heading1"/>
            <w:spacing w:after="0" w:line="360" w:lineRule="auto"/>
            <w:ind w:left="41" w:right="35"/>
            <w:rPr>
              <w:rFonts w:asciiTheme="majorBidi" w:hAnsiTheme="majorBidi" w:cstheme="majorBidi"/>
            </w:rPr>
          </w:pPr>
          <w:r w:rsidRPr="00F305E8">
            <w:rPr>
              <w:rFonts w:asciiTheme="majorBidi" w:hAnsiTheme="majorBidi" w:cstheme="majorBidi"/>
            </w:rPr>
            <w:t xml:space="preserve">TABLE OF CONTENTS </w:t>
          </w:r>
          <w:bookmarkEnd w:id="3"/>
        </w:p>
        <w:p w14:paraId="47D3409B" w14:textId="5B7B3FB5" w:rsidR="000E3AB0" w:rsidRPr="00F305E8" w:rsidRDefault="00000000" w:rsidP="00C31971">
          <w:pPr>
            <w:pStyle w:val="TOC1"/>
            <w:tabs>
              <w:tab w:val="right" w:leader="dot" w:pos="9363"/>
            </w:tabs>
            <w:spacing w:after="0" w:line="360" w:lineRule="auto"/>
            <w:rPr>
              <w:rFonts w:asciiTheme="majorBidi" w:hAnsiTheme="majorBidi" w:cstheme="majorBidi"/>
            </w:rPr>
          </w:pPr>
          <w:r w:rsidRPr="00F305E8">
            <w:rPr>
              <w:rFonts w:asciiTheme="majorBidi" w:hAnsiTheme="majorBidi" w:cstheme="majorBidi"/>
            </w:rPr>
            <w:fldChar w:fldCharType="begin"/>
          </w:r>
          <w:r w:rsidRPr="00F305E8">
            <w:rPr>
              <w:rFonts w:asciiTheme="majorBidi" w:hAnsiTheme="majorBidi" w:cstheme="majorBidi"/>
            </w:rPr>
            <w:instrText xml:space="preserve"> TOC \o "1-2" \h \z \u </w:instrText>
          </w:r>
          <w:r w:rsidRPr="00F305E8">
            <w:rPr>
              <w:rFonts w:asciiTheme="majorBidi" w:hAnsiTheme="majorBidi" w:cstheme="majorBidi"/>
            </w:rPr>
            <w:fldChar w:fldCharType="separate"/>
          </w:r>
          <w:hyperlink w:anchor="_Toc36640">
            <w:r w:rsidR="000E3AB0" w:rsidRPr="00F305E8">
              <w:rPr>
                <w:rFonts w:asciiTheme="majorBidi" w:hAnsiTheme="majorBidi" w:cstheme="majorBidi"/>
              </w:rPr>
              <w:t>DEDICATION</w:t>
            </w:r>
            <w:r w:rsidR="000E3AB0" w:rsidRPr="00F305E8">
              <w:rPr>
                <w:rFonts w:asciiTheme="majorBidi" w:hAnsiTheme="majorBidi" w:cstheme="majorBidi"/>
              </w:rPr>
              <w:tab/>
            </w:r>
            <w:r w:rsidR="000E3AB0" w:rsidRPr="00F305E8">
              <w:rPr>
                <w:rFonts w:asciiTheme="majorBidi" w:hAnsiTheme="majorBidi" w:cstheme="majorBidi"/>
              </w:rPr>
              <w:fldChar w:fldCharType="begin"/>
            </w:r>
            <w:r w:rsidR="000E3AB0" w:rsidRPr="00F305E8">
              <w:rPr>
                <w:rFonts w:asciiTheme="majorBidi" w:hAnsiTheme="majorBidi" w:cstheme="majorBidi"/>
              </w:rPr>
              <w:instrText>PAGEREF _Toc36640 \h</w:instrText>
            </w:r>
            <w:r w:rsidR="000E3AB0" w:rsidRPr="00F305E8">
              <w:rPr>
                <w:rFonts w:asciiTheme="majorBidi" w:hAnsiTheme="majorBidi" w:cstheme="majorBidi"/>
              </w:rPr>
            </w:r>
            <w:r w:rsidR="000E3AB0" w:rsidRPr="00F305E8">
              <w:rPr>
                <w:rFonts w:asciiTheme="majorBidi" w:hAnsiTheme="majorBidi" w:cstheme="majorBidi"/>
              </w:rPr>
              <w:fldChar w:fldCharType="separate"/>
            </w:r>
            <w:r w:rsidR="00B07156">
              <w:rPr>
                <w:rFonts w:asciiTheme="majorBidi" w:hAnsiTheme="majorBidi" w:cstheme="majorBidi"/>
                <w:noProof/>
              </w:rPr>
              <w:t>i</w:t>
            </w:r>
            <w:r w:rsidR="000E3AB0" w:rsidRPr="00F305E8">
              <w:rPr>
                <w:rFonts w:asciiTheme="majorBidi" w:hAnsiTheme="majorBidi" w:cstheme="majorBidi"/>
              </w:rPr>
              <w:fldChar w:fldCharType="end"/>
            </w:r>
          </w:hyperlink>
        </w:p>
        <w:p w14:paraId="0E625DBE" w14:textId="54179992"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41">
            <w:r w:rsidRPr="00F305E8">
              <w:rPr>
                <w:rFonts w:asciiTheme="majorBidi" w:hAnsiTheme="majorBidi" w:cstheme="majorBidi"/>
              </w:rPr>
              <w:t>CERTIFICATION PAGE</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_Toc36641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ii</w:t>
            </w:r>
            <w:r w:rsidRPr="00F305E8">
              <w:rPr>
                <w:rFonts w:asciiTheme="majorBidi" w:hAnsiTheme="majorBidi" w:cstheme="majorBidi"/>
              </w:rPr>
              <w:fldChar w:fldCharType="end"/>
            </w:r>
          </w:hyperlink>
        </w:p>
        <w:p w14:paraId="6EB2F6EC" w14:textId="3A933D80"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42">
            <w:r w:rsidRPr="00F305E8">
              <w:rPr>
                <w:rFonts w:asciiTheme="majorBidi" w:hAnsiTheme="majorBidi" w:cstheme="majorBidi"/>
              </w:rPr>
              <w:t>ACKNOWLEDGEMENTS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_Toc36642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iv</w:t>
            </w:r>
            <w:r w:rsidRPr="00F305E8">
              <w:rPr>
                <w:rFonts w:asciiTheme="majorBidi" w:hAnsiTheme="majorBidi" w:cstheme="majorBidi"/>
              </w:rPr>
              <w:fldChar w:fldCharType="end"/>
            </w:r>
          </w:hyperlink>
        </w:p>
        <w:p w14:paraId="62B79EB6" w14:textId="6D5F7374"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43">
            <w:r w:rsidRPr="00F305E8">
              <w:rPr>
                <w:rFonts w:asciiTheme="majorBidi" w:hAnsiTheme="majorBidi" w:cstheme="majorBidi"/>
              </w:rPr>
              <w:t>TABLE OF CONTENTS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_Toc36643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vi</w:t>
            </w:r>
            <w:r w:rsidRPr="00F305E8">
              <w:rPr>
                <w:rFonts w:asciiTheme="majorBidi" w:hAnsiTheme="majorBidi" w:cstheme="majorBidi"/>
              </w:rPr>
              <w:fldChar w:fldCharType="end"/>
            </w:r>
          </w:hyperlink>
        </w:p>
        <w:p w14:paraId="3950AA5F" w14:textId="1AC49B19"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44">
            <w:r w:rsidRPr="00F305E8">
              <w:rPr>
                <w:rFonts w:asciiTheme="majorBidi" w:hAnsiTheme="majorBidi" w:cstheme="majorBidi"/>
              </w:rPr>
              <w:t>LIST OF TAB LES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_Toc36644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ix</w:t>
            </w:r>
            <w:r w:rsidRPr="00F305E8">
              <w:rPr>
                <w:rFonts w:asciiTheme="majorBidi" w:hAnsiTheme="majorBidi" w:cstheme="majorBidi"/>
              </w:rPr>
              <w:fldChar w:fldCharType="end"/>
            </w:r>
          </w:hyperlink>
        </w:p>
        <w:p w14:paraId="66A4DAD2" w14:textId="32138545"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45">
            <w:r w:rsidRPr="00F305E8">
              <w:rPr>
                <w:rFonts w:asciiTheme="majorBidi" w:hAnsiTheme="majorBidi" w:cstheme="majorBidi"/>
              </w:rPr>
              <w:t>LIST OF FIGURES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_Toc36645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x</w:t>
            </w:r>
            <w:r w:rsidRPr="00F305E8">
              <w:rPr>
                <w:rFonts w:asciiTheme="majorBidi" w:hAnsiTheme="majorBidi" w:cstheme="majorBidi"/>
              </w:rPr>
              <w:fldChar w:fldCharType="end"/>
            </w:r>
          </w:hyperlink>
        </w:p>
        <w:p w14:paraId="5D6BA219" w14:textId="58437E55"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46">
            <w:r w:rsidRPr="00F305E8">
              <w:rPr>
                <w:rFonts w:asciiTheme="majorBidi" w:hAnsiTheme="majorBidi" w:cstheme="majorBidi"/>
              </w:rPr>
              <w:t>ABSTRACT</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_Toc36646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xi</w:t>
            </w:r>
            <w:r w:rsidRPr="00F305E8">
              <w:rPr>
                <w:rFonts w:asciiTheme="majorBidi" w:hAnsiTheme="majorBidi" w:cstheme="majorBidi"/>
              </w:rPr>
              <w:fldChar w:fldCharType="end"/>
            </w:r>
          </w:hyperlink>
        </w:p>
        <w:p w14:paraId="053683EF" w14:textId="65457349"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47">
            <w:r w:rsidRPr="00F305E8">
              <w:rPr>
                <w:rFonts w:asciiTheme="majorBidi" w:hAnsiTheme="majorBidi" w:cstheme="majorBidi"/>
              </w:rPr>
              <w:t>CHAPTER ONE</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_Toc36647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w:t>
            </w:r>
            <w:r w:rsidRPr="00F305E8">
              <w:rPr>
                <w:rFonts w:asciiTheme="majorBidi" w:hAnsiTheme="majorBidi" w:cstheme="majorBidi"/>
              </w:rPr>
              <w:fldChar w:fldCharType="end"/>
            </w:r>
          </w:hyperlink>
        </w:p>
        <w:p w14:paraId="17701C0D" w14:textId="153F9906"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48">
            <w:r w:rsidRPr="00F305E8">
              <w:rPr>
                <w:rFonts w:asciiTheme="majorBidi" w:hAnsiTheme="majorBidi" w:cstheme="majorBidi"/>
              </w:rPr>
              <w:t>1.0 INTRODUCTION</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_Toc36648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w:t>
            </w:r>
            <w:r w:rsidRPr="00F305E8">
              <w:rPr>
                <w:rFonts w:asciiTheme="majorBidi" w:hAnsiTheme="majorBidi" w:cstheme="majorBidi"/>
              </w:rPr>
              <w:fldChar w:fldCharType="end"/>
            </w:r>
          </w:hyperlink>
        </w:p>
        <w:p w14:paraId="42F0E95A" w14:textId="3D09FC34"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49">
            <w:r w:rsidRPr="00F305E8">
              <w:rPr>
                <w:rFonts w:asciiTheme="majorBidi" w:hAnsiTheme="majorBidi" w:cstheme="majorBidi"/>
              </w:rPr>
              <w:t>1.1 Background of the Study</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_Toc36649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w:t>
            </w:r>
            <w:r w:rsidRPr="00F305E8">
              <w:rPr>
                <w:rFonts w:asciiTheme="majorBidi" w:hAnsiTheme="majorBidi" w:cstheme="majorBidi"/>
              </w:rPr>
              <w:fldChar w:fldCharType="end"/>
            </w:r>
          </w:hyperlink>
        </w:p>
        <w:p w14:paraId="2F34F83D" w14:textId="5325391F"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50">
            <w:r w:rsidRPr="00F305E8">
              <w:rPr>
                <w:rFonts w:asciiTheme="majorBidi" w:hAnsiTheme="majorBidi" w:cstheme="majorBidi"/>
              </w:rPr>
              <w:t>1.2 Statement of the Research Problem</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_Toc36650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5</w:t>
            </w:r>
            <w:r w:rsidRPr="00F305E8">
              <w:rPr>
                <w:rFonts w:asciiTheme="majorBidi" w:hAnsiTheme="majorBidi" w:cstheme="majorBidi"/>
              </w:rPr>
              <w:fldChar w:fldCharType="end"/>
            </w:r>
          </w:hyperlink>
        </w:p>
        <w:p w14:paraId="1E240E22" w14:textId="53555DF6"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51">
            <w:r w:rsidRPr="00F305E8">
              <w:rPr>
                <w:rFonts w:asciiTheme="majorBidi" w:hAnsiTheme="majorBidi" w:cstheme="majorBidi"/>
              </w:rPr>
              <w:t>1.3 Justification of the Study</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_Toc36651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6</w:t>
            </w:r>
            <w:r w:rsidRPr="00F305E8">
              <w:rPr>
                <w:rFonts w:asciiTheme="majorBidi" w:hAnsiTheme="majorBidi" w:cstheme="majorBidi"/>
              </w:rPr>
              <w:fldChar w:fldCharType="end"/>
            </w:r>
          </w:hyperlink>
        </w:p>
        <w:p w14:paraId="683EFD40" w14:textId="3602ABA6"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52">
            <w:r w:rsidRPr="00F305E8">
              <w:rPr>
                <w:rFonts w:asciiTheme="majorBidi" w:hAnsiTheme="majorBidi" w:cstheme="majorBidi"/>
              </w:rPr>
              <w:t>1.4 Aim and Objectives of the Study</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_Toc36652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8</w:t>
            </w:r>
            <w:r w:rsidRPr="00F305E8">
              <w:rPr>
                <w:rFonts w:asciiTheme="majorBidi" w:hAnsiTheme="majorBidi" w:cstheme="majorBidi"/>
              </w:rPr>
              <w:fldChar w:fldCharType="end"/>
            </w:r>
          </w:hyperlink>
        </w:p>
        <w:p w14:paraId="5386645A" w14:textId="04BA8923"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53">
            <w:r w:rsidRPr="00F305E8">
              <w:rPr>
                <w:rFonts w:asciiTheme="majorBidi" w:hAnsiTheme="majorBidi" w:cstheme="majorBidi"/>
              </w:rPr>
              <w:t>CHAPTER TWO</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_Toc36653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9</w:t>
            </w:r>
            <w:r w:rsidRPr="00F305E8">
              <w:rPr>
                <w:rFonts w:asciiTheme="majorBidi" w:hAnsiTheme="majorBidi" w:cstheme="majorBidi"/>
              </w:rPr>
              <w:fldChar w:fldCharType="end"/>
            </w:r>
          </w:hyperlink>
        </w:p>
        <w:p w14:paraId="65C4C44F" w14:textId="3FC09D3B"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54">
            <w:r w:rsidRPr="00F305E8">
              <w:rPr>
                <w:rFonts w:asciiTheme="majorBidi" w:hAnsiTheme="majorBidi" w:cstheme="majorBidi"/>
              </w:rPr>
              <w:t>2.0 LITERATURE REVIEW</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_Toc36654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9</w:t>
            </w:r>
            <w:r w:rsidRPr="00F305E8">
              <w:rPr>
                <w:rFonts w:asciiTheme="majorBidi" w:hAnsiTheme="majorBidi" w:cstheme="majorBidi"/>
              </w:rPr>
              <w:fldChar w:fldCharType="end"/>
            </w:r>
          </w:hyperlink>
        </w:p>
        <w:p w14:paraId="48ABEEF4" w14:textId="0F3AB9EB"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55">
            <w:r w:rsidRPr="00F305E8">
              <w:rPr>
                <w:rFonts w:asciiTheme="majorBidi" w:hAnsiTheme="majorBidi" w:cstheme="majorBidi"/>
              </w:rPr>
              <w:t>2.1 Overview of Drinking Water Sources in Rural Communities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_Toc36655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9</w:t>
            </w:r>
            <w:r w:rsidRPr="00F305E8">
              <w:rPr>
                <w:rFonts w:asciiTheme="majorBidi" w:hAnsiTheme="majorBidi" w:cstheme="majorBidi"/>
              </w:rPr>
              <w:fldChar w:fldCharType="end"/>
            </w:r>
          </w:hyperlink>
        </w:p>
        <w:p w14:paraId="06FAE1D5" w14:textId="707A288F"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56">
            <w:r w:rsidRPr="00F305E8">
              <w:rPr>
                <w:rFonts w:asciiTheme="majorBidi" w:hAnsiTheme="majorBidi" w:cstheme="majorBidi"/>
              </w:rPr>
              <w:t>2.2 Microbial Contaminants of Drinking Water</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_Toc36656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12</w:t>
            </w:r>
            <w:r w:rsidRPr="00F305E8">
              <w:rPr>
                <w:rFonts w:asciiTheme="majorBidi" w:hAnsiTheme="majorBidi" w:cstheme="majorBidi"/>
              </w:rPr>
              <w:fldChar w:fldCharType="end"/>
            </w:r>
          </w:hyperlink>
        </w:p>
        <w:p w14:paraId="61B65E07" w14:textId="69DE6D66"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57">
            <w:r w:rsidRPr="00F305E8">
              <w:rPr>
                <w:rFonts w:asciiTheme="majorBidi" w:hAnsiTheme="majorBidi" w:cstheme="majorBidi"/>
              </w:rPr>
              <w:t>2.2.1 Total Coliforms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_Toc36657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12</w:t>
            </w:r>
            <w:r w:rsidRPr="00F305E8">
              <w:rPr>
                <w:rFonts w:asciiTheme="majorBidi" w:hAnsiTheme="majorBidi" w:cstheme="majorBidi"/>
              </w:rPr>
              <w:fldChar w:fldCharType="end"/>
            </w:r>
          </w:hyperlink>
        </w:p>
        <w:p w14:paraId="2C420E7B" w14:textId="4E0E09A4"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58">
            <w:r w:rsidRPr="00F305E8">
              <w:rPr>
                <w:rFonts w:asciiTheme="majorBidi" w:hAnsiTheme="majorBidi" w:cstheme="majorBidi"/>
              </w:rPr>
              <w:t>2.2.2 Fecal Coliforms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_Toc36658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13</w:t>
            </w:r>
            <w:r w:rsidRPr="00F305E8">
              <w:rPr>
                <w:rFonts w:asciiTheme="majorBidi" w:hAnsiTheme="majorBidi" w:cstheme="majorBidi"/>
              </w:rPr>
              <w:fldChar w:fldCharType="end"/>
            </w:r>
          </w:hyperlink>
        </w:p>
        <w:p w14:paraId="7D3259A6" w14:textId="65E33E22"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59">
            <w:r w:rsidRPr="00F305E8">
              <w:rPr>
                <w:rFonts w:asciiTheme="majorBidi" w:hAnsiTheme="majorBidi" w:cstheme="majorBidi"/>
              </w:rPr>
              <w:t xml:space="preserve">2.2.3 </w:t>
            </w:r>
            <w:r w:rsidRPr="00F305E8">
              <w:rPr>
                <w:rFonts w:asciiTheme="majorBidi" w:hAnsiTheme="majorBidi" w:cstheme="majorBidi"/>
                <w:i/>
              </w:rPr>
              <w:t>Escherichia coli</w:t>
            </w:r>
            <w:r w:rsidRPr="00F305E8">
              <w:rPr>
                <w:rFonts w:asciiTheme="majorBidi" w:hAnsiTheme="majorBidi" w:cstheme="majorBidi"/>
              </w:rPr>
              <w:t xml:space="preserve"> (E. coli)</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_Toc36659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13</w:t>
            </w:r>
            <w:r w:rsidRPr="00F305E8">
              <w:rPr>
                <w:rFonts w:asciiTheme="majorBidi" w:hAnsiTheme="majorBidi" w:cstheme="majorBidi"/>
              </w:rPr>
              <w:fldChar w:fldCharType="end"/>
            </w:r>
          </w:hyperlink>
        </w:p>
        <w:p w14:paraId="0FA634C3" w14:textId="21325BEA"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60">
            <w:r w:rsidRPr="00F305E8">
              <w:rPr>
                <w:rFonts w:asciiTheme="majorBidi" w:hAnsiTheme="majorBidi" w:cstheme="majorBidi"/>
              </w:rPr>
              <w:t xml:space="preserve">2.2.4 </w:t>
            </w:r>
            <w:r w:rsidRPr="00F305E8">
              <w:rPr>
                <w:rFonts w:asciiTheme="majorBidi" w:hAnsiTheme="majorBidi" w:cstheme="majorBidi"/>
                <w:i/>
              </w:rPr>
              <w:t>Salmonella</w:t>
            </w:r>
            <w:r w:rsidRPr="00F305E8">
              <w:rPr>
                <w:rFonts w:asciiTheme="majorBidi" w:hAnsiTheme="majorBidi" w:cstheme="majorBidi"/>
              </w:rPr>
              <w:t xml:space="preserve"> spp</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_Toc36660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14</w:t>
            </w:r>
            <w:r w:rsidRPr="00F305E8">
              <w:rPr>
                <w:rFonts w:asciiTheme="majorBidi" w:hAnsiTheme="majorBidi" w:cstheme="majorBidi"/>
              </w:rPr>
              <w:fldChar w:fldCharType="end"/>
            </w:r>
          </w:hyperlink>
        </w:p>
        <w:p w14:paraId="7642CF43" w14:textId="37695547"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61">
            <w:r w:rsidRPr="00F305E8">
              <w:rPr>
                <w:rFonts w:asciiTheme="majorBidi" w:hAnsiTheme="majorBidi" w:cstheme="majorBidi"/>
              </w:rPr>
              <w:t>2.3 Standard Microbiological Assessment of Drinking Water</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_Toc36661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14</w:t>
            </w:r>
            <w:r w:rsidRPr="00F305E8">
              <w:rPr>
                <w:rFonts w:asciiTheme="majorBidi" w:hAnsiTheme="majorBidi" w:cstheme="majorBidi"/>
              </w:rPr>
              <w:fldChar w:fldCharType="end"/>
            </w:r>
          </w:hyperlink>
        </w:p>
        <w:p w14:paraId="7C1646E8" w14:textId="1DE17359"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62">
            <w:r w:rsidRPr="00F305E8">
              <w:rPr>
                <w:rFonts w:asciiTheme="majorBidi" w:hAnsiTheme="majorBidi" w:cstheme="majorBidi"/>
              </w:rPr>
              <w:t>2.3.1 Total Viable Count (TVC)</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_Toc36662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15</w:t>
            </w:r>
            <w:r w:rsidRPr="00F305E8">
              <w:rPr>
                <w:rFonts w:asciiTheme="majorBidi" w:hAnsiTheme="majorBidi" w:cstheme="majorBidi"/>
              </w:rPr>
              <w:fldChar w:fldCharType="end"/>
            </w:r>
          </w:hyperlink>
        </w:p>
        <w:p w14:paraId="7DAB1F00" w14:textId="0782341F"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63">
            <w:r w:rsidRPr="00F305E8">
              <w:rPr>
                <w:rFonts w:asciiTheme="majorBidi" w:hAnsiTheme="majorBidi" w:cstheme="majorBidi"/>
              </w:rPr>
              <w:t>2.3.2 Coliform Test</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_Toc36663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15</w:t>
            </w:r>
            <w:r w:rsidRPr="00F305E8">
              <w:rPr>
                <w:rFonts w:asciiTheme="majorBidi" w:hAnsiTheme="majorBidi" w:cstheme="majorBidi"/>
              </w:rPr>
              <w:fldChar w:fldCharType="end"/>
            </w:r>
          </w:hyperlink>
        </w:p>
        <w:p w14:paraId="28D1326C" w14:textId="578654EA"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64">
            <w:r w:rsidRPr="00F305E8">
              <w:rPr>
                <w:rFonts w:asciiTheme="majorBidi" w:hAnsiTheme="majorBidi" w:cstheme="majorBidi"/>
              </w:rPr>
              <w:t>2.3.3 Selective Culture Techniques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_Toc36664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16</w:t>
            </w:r>
            <w:r w:rsidRPr="00F305E8">
              <w:rPr>
                <w:rFonts w:asciiTheme="majorBidi" w:hAnsiTheme="majorBidi" w:cstheme="majorBidi"/>
              </w:rPr>
              <w:fldChar w:fldCharType="end"/>
            </w:r>
          </w:hyperlink>
        </w:p>
        <w:p w14:paraId="7C88109A" w14:textId="2A097E48"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65">
            <w:r w:rsidRPr="00F305E8">
              <w:rPr>
                <w:rFonts w:asciiTheme="majorBidi" w:hAnsiTheme="majorBidi" w:cstheme="majorBidi"/>
              </w:rPr>
              <w:t>2.3.4 Biochemical Tests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_Toc36665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16</w:t>
            </w:r>
            <w:r w:rsidRPr="00F305E8">
              <w:rPr>
                <w:rFonts w:asciiTheme="majorBidi" w:hAnsiTheme="majorBidi" w:cstheme="majorBidi"/>
              </w:rPr>
              <w:fldChar w:fldCharType="end"/>
            </w:r>
          </w:hyperlink>
        </w:p>
        <w:p w14:paraId="0AF1ED11" w14:textId="75B26424"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66">
            <w:r w:rsidRPr="00F305E8">
              <w:rPr>
                <w:rFonts w:asciiTheme="majorBidi" w:hAnsiTheme="majorBidi" w:cstheme="majorBidi"/>
              </w:rPr>
              <w:t>2.4 Health Risks Associated with Contaminated Drinking Water</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_Toc36666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17</w:t>
            </w:r>
            <w:r w:rsidRPr="00F305E8">
              <w:rPr>
                <w:rFonts w:asciiTheme="majorBidi" w:hAnsiTheme="majorBidi" w:cstheme="majorBidi"/>
              </w:rPr>
              <w:fldChar w:fldCharType="end"/>
            </w:r>
          </w:hyperlink>
        </w:p>
        <w:p w14:paraId="7E20683C" w14:textId="61FCAFAE"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67">
            <w:r w:rsidRPr="00F305E8">
              <w:rPr>
                <w:rFonts w:asciiTheme="majorBidi" w:hAnsiTheme="majorBidi" w:cstheme="majorBidi"/>
              </w:rPr>
              <w:t>2.4.1 Cholera (</w:t>
            </w:r>
            <w:r w:rsidRPr="00F305E8">
              <w:rPr>
                <w:rFonts w:asciiTheme="majorBidi" w:hAnsiTheme="majorBidi" w:cstheme="majorBidi"/>
                <w:i/>
              </w:rPr>
              <w:t>Vibrio cholerae</w:t>
            </w:r>
            <w:r w:rsidRPr="00F305E8">
              <w:rPr>
                <w:rFonts w:asciiTheme="majorBidi" w:hAnsiTheme="majorBidi" w:cstheme="majorBidi"/>
              </w:rPr>
              <w:t>)</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_Toc36667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17</w:t>
            </w:r>
            <w:r w:rsidRPr="00F305E8">
              <w:rPr>
                <w:rFonts w:asciiTheme="majorBidi" w:hAnsiTheme="majorBidi" w:cstheme="majorBidi"/>
              </w:rPr>
              <w:fldChar w:fldCharType="end"/>
            </w:r>
          </w:hyperlink>
        </w:p>
        <w:p w14:paraId="3C4BB571" w14:textId="5134F3A3"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68">
            <w:r w:rsidRPr="00F305E8">
              <w:rPr>
                <w:rFonts w:asciiTheme="majorBidi" w:hAnsiTheme="majorBidi" w:cstheme="majorBidi"/>
              </w:rPr>
              <w:t>2.4.2 Typhoid Fever (</w:t>
            </w:r>
            <w:r w:rsidRPr="00F305E8">
              <w:rPr>
                <w:rFonts w:asciiTheme="majorBidi" w:hAnsiTheme="majorBidi" w:cstheme="majorBidi"/>
                <w:i/>
              </w:rPr>
              <w:t>Salmonella typhi</w:t>
            </w:r>
            <w:r w:rsidRPr="00F305E8">
              <w:rPr>
                <w:rFonts w:asciiTheme="majorBidi" w:hAnsiTheme="majorBidi" w:cstheme="majorBidi"/>
              </w:rPr>
              <w:t>)</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_Toc36668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18</w:t>
            </w:r>
            <w:r w:rsidRPr="00F305E8">
              <w:rPr>
                <w:rFonts w:asciiTheme="majorBidi" w:hAnsiTheme="majorBidi" w:cstheme="majorBidi"/>
              </w:rPr>
              <w:fldChar w:fldCharType="end"/>
            </w:r>
          </w:hyperlink>
        </w:p>
        <w:p w14:paraId="3F7C7C67" w14:textId="29EF004C"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69">
            <w:r w:rsidRPr="00F305E8">
              <w:rPr>
                <w:rFonts w:asciiTheme="majorBidi" w:hAnsiTheme="majorBidi" w:cstheme="majorBidi"/>
              </w:rPr>
              <w:t>2.4.3 Dysentery</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_Toc36669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18</w:t>
            </w:r>
            <w:r w:rsidRPr="00F305E8">
              <w:rPr>
                <w:rFonts w:asciiTheme="majorBidi" w:hAnsiTheme="majorBidi" w:cstheme="majorBidi"/>
              </w:rPr>
              <w:fldChar w:fldCharType="end"/>
            </w:r>
          </w:hyperlink>
        </w:p>
        <w:p w14:paraId="25BD58C8" w14:textId="6BC974A3"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70">
            <w:r w:rsidRPr="00F305E8">
              <w:rPr>
                <w:rFonts w:asciiTheme="majorBidi" w:hAnsiTheme="majorBidi" w:cstheme="majorBidi"/>
              </w:rPr>
              <w:t>2.4.4 Diarrhea</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_Toc36670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18</w:t>
            </w:r>
            <w:r w:rsidRPr="00F305E8">
              <w:rPr>
                <w:rFonts w:asciiTheme="majorBidi" w:hAnsiTheme="majorBidi" w:cstheme="majorBidi"/>
              </w:rPr>
              <w:fldChar w:fldCharType="end"/>
            </w:r>
          </w:hyperlink>
        </w:p>
        <w:p w14:paraId="6C03B091" w14:textId="6ABCA9C2"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71">
            <w:r w:rsidRPr="00F305E8">
              <w:rPr>
                <w:rFonts w:asciiTheme="majorBidi" w:hAnsiTheme="majorBidi" w:cstheme="majorBidi"/>
              </w:rPr>
              <w:t>2.5 Standards for Safe Drinking Water</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_Toc36671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19</w:t>
            </w:r>
            <w:r w:rsidRPr="00F305E8">
              <w:rPr>
                <w:rFonts w:asciiTheme="majorBidi" w:hAnsiTheme="majorBidi" w:cstheme="majorBidi"/>
              </w:rPr>
              <w:fldChar w:fldCharType="end"/>
            </w:r>
          </w:hyperlink>
        </w:p>
        <w:p w14:paraId="6499A88E" w14:textId="634C5F0C"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72">
            <w:r w:rsidRPr="00F305E8">
              <w:rPr>
                <w:rFonts w:asciiTheme="majorBidi" w:hAnsiTheme="majorBidi" w:cstheme="majorBidi"/>
              </w:rPr>
              <w:t>2.6 Previous Studies on Microbial Water Quality</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_Toc36672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20</w:t>
            </w:r>
            <w:r w:rsidRPr="00F305E8">
              <w:rPr>
                <w:rFonts w:asciiTheme="majorBidi" w:hAnsiTheme="majorBidi" w:cstheme="majorBidi"/>
              </w:rPr>
              <w:fldChar w:fldCharType="end"/>
            </w:r>
          </w:hyperlink>
        </w:p>
        <w:p w14:paraId="75E42F6B" w14:textId="5B2F0121"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73">
            <w:r w:rsidRPr="00F305E8">
              <w:rPr>
                <w:rFonts w:asciiTheme="majorBidi" w:hAnsiTheme="majorBidi" w:cstheme="majorBidi"/>
              </w:rPr>
              <w:t>CHAPTER THREE</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_Toc36673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21</w:t>
            </w:r>
            <w:r w:rsidRPr="00F305E8">
              <w:rPr>
                <w:rFonts w:asciiTheme="majorBidi" w:hAnsiTheme="majorBidi" w:cstheme="majorBidi"/>
              </w:rPr>
              <w:fldChar w:fldCharType="end"/>
            </w:r>
          </w:hyperlink>
        </w:p>
        <w:p w14:paraId="4DFC01EC" w14:textId="23C28CA4"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74">
            <w:r w:rsidRPr="00F305E8">
              <w:rPr>
                <w:rFonts w:asciiTheme="majorBidi" w:hAnsiTheme="majorBidi" w:cstheme="majorBidi"/>
              </w:rPr>
              <w:t>3.0 MATERIALS AND METHODS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_Toc36674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21</w:t>
            </w:r>
            <w:r w:rsidRPr="00F305E8">
              <w:rPr>
                <w:rFonts w:asciiTheme="majorBidi" w:hAnsiTheme="majorBidi" w:cstheme="majorBidi"/>
              </w:rPr>
              <w:fldChar w:fldCharType="end"/>
            </w:r>
          </w:hyperlink>
        </w:p>
        <w:p w14:paraId="57E2A3DC" w14:textId="2BA3E637"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75">
            <w:r w:rsidRPr="00F305E8">
              <w:rPr>
                <w:rFonts w:asciiTheme="majorBidi" w:hAnsiTheme="majorBidi" w:cstheme="majorBidi"/>
              </w:rPr>
              <w:t>3.1 Study Area</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_Toc36675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21</w:t>
            </w:r>
            <w:r w:rsidRPr="00F305E8">
              <w:rPr>
                <w:rFonts w:asciiTheme="majorBidi" w:hAnsiTheme="majorBidi" w:cstheme="majorBidi"/>
              </w:rPr>
              <w:fldChar w:fldCharType="end"/>
            </w:r>
          </w:hyperlink>
        </w:p>
        <w:p w14:paraId="2CB502B1" w14:textId="6C9E75EE"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76">
            <w:r w:rsidRPr="00F305E8">
              <w:rPr>
                <w:rFonts w:asciiTheme="majorBidi" w:hAnsiTheme="majorBidi" w:cstheme="majorBidi"/>
              </w:rPr>
              <w:t>3.2 Sample Collection</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_Toc36676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23</w:t>
            </w:r>
            <w:r w:rsidRPr="00F305E8">
              <w:rPr>
                <w:rFonts w:asciiTheme="majorBidi" w:hAnsiTheme="majorBidi" w:cstheme="majorBidi"/>
              </w:rPr>
              <w:fldChar w:fldCharType="end"/>
            </w:r>
          </w:hyperlink>
        </w:p>
        <w:p w14:paraId="37351CFD" w14:textId="44B2AC51"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77">
            <w:r w:rsidRPr="00F305E8">
              <w:rPr>
                <w:rFonts w:asciiTheme="majorBidi" w:hAnsiTheme="majorBidi" w:cstheme="majorBidi"/>
              </w:rPr>
              <w:t>3.3 Laboratory Analysis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_Toc36677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24</w:t>
            </w:r>
            <w:r w:rsidRPr="00F305E8">
              <w:rPr>
                <w:rFonts w:asciiTheme="majorBidi" w:hAnsiTheme="majorBidi" w:cstheme="majorBidi"/>
              </w:rPr>
              <w:fldChar w:fldCharType="end"/>
            </w:r>
          </w:hyperlink>
        </w:p>
        <w:p w14:paraId="0BA5E3D7" w14:textId="541DECF9"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78">
            <w:r w:rsidRPr="00F305E8">
              <w:rPr>
                <w:rFonts w:asciiTheme="majorBidi" w:hAnsiTheme="majorBidi" w:cstheme="majorBidi"/>
              </w:rPr>
              <w:t>3.3.1 Presumptive Test for Total Coliforms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_Toc36678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24</w:t>
            </w:r>
            <w:r w:rsidRPr="00F305E8">
              <w:rPr>
                <w:rFonts w:asciiTheme="majorBidi" w:hAnsiTheme="majorBidi" w:cstheme="majorBidi"/>
              </w:rPr>
              <w:fldChar w:fldCharType="end"/>
            </w:r>
          </w:hyperlink>
        </w:p>
        <w:p w14:paraId="76225EFB" w14:textId="24DD6811"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79">
            <w:r w:rsidRPr="00F305E8">
              <w:rPr>
                <w:rFonts w:asciiTheme="majorBidi" w:hAnsiTheme="majorBidi" w:cstheme="majorBidi"/>
              </w:rPr>
              <w:t>3.3.2 Confirmatory Test for E. coli</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_Toc36679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24</w:t>
            </w:r>
            <w:r w:rsidRPr="00F305E8">
              <w:rPr>
                <w:rFonts w:asciiTheme="majorBidi" w:hAnsiTheme="majorBidi" w:cstheme="majorBidi"/>
              </w:rPr>
              <w:fldChar w:fldCharType="end"/>
            </w:r>
          </w:hyperlink>
        </w:p>
        <w:p w14:paraId="1FA2C603" w14:textId="38318395"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80">
            <w:r w:rsidRPr="00F305E8">
              <w:rPr>
                <w:rFonts w:asciiTheme="majorBidi" w:hAnsiTheme="majorBidi" w:cstheme="majorBidi"/>
              </w:rPr>
              <w:t>3.3.3 Fecal Coliform Test</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_Toc36680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25</w:t>
            </w:r>
            <w:r w:rsidRPr="00F305E8">
              <w:rPr>
                <w:rFonts w:asciiTheme="majorBidi" w:hAnsiTheme="majorBidi" w:cstheme="majorBidi"/>
              </w:rPr>
              <w:fldChar w:fldCharType="end"/>
            </w:r>
          </w:hyperlink>
        </w:p>
        <w:p w14:paraId="42931A43" w14:textId="19694DD4" w:rsidR="000E3AB0" w:rsidRPr="00F305E8" w:rsidRDefault="000E3AB0" w:rsidP="00C31971">
          <w:pPr>
            <w:pStyle w:val="TOC2"/>
            <w:tabs>
              <w:tab w:val="right" w:leader="dot" w:pos="9363"/>
            </w:tabs>
            <w:spacing w:after="0" w:line="360" w:lineRule="auto"/>
            <w:rPr>
              <w:rFonts w:asciiTheme="majorBidi" w:hAnsiTheme="majorBidi" w:cstheme="majorBidi"/>
            </w:rPr>
          </w:pPr>
          <w:hyperlink w:anchor="_Toc36681">
            <w:r w:rsidRPr="00F305E8">
              <w:rPr>
                <w:rFonts w:asciiTheme="majorBidi" w:hAnsiTheme="majorBidi" w:cstheme="majorBidi"/>
              </w:rPr>
              <w:t>3.3.4 Bacterial Count (Total Heterotrophic Bacteria)</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_Toc36681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25</w:t>
            </w:r>
            <w:r w:rsidRPr="00F305E8">
              <w:rPr>
                <w:rFonts w:asciiTheme="majorBidi" w:hAnsiTheme="majorBidi" w:cstheme="majorBidi"/>
              </w:rPr>
              <w:fldChar w:fldCharType="end"/>
            </w:r>
          </w:hyperlink>
        </w:p>
        <w:p w14:paraId="20634685" w14:textId="3AC8877C"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82">
            <w:r w:rsidRPr="00F305E8">
              <w:rPr>
                <w:rFonts w:asciiTheme="majorBidi" w:hAnsiTheme="majorBidi" w:cstheme="majorBidi"/>
              </w:rPr>
              <w:t>3.4 Quality Control Measures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_Toc36682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25</w:t>
            </w:r>
            <w:r w:rsidRPr="00F305E8">
              <w:rPr>
                <w:rFonts w:asciiTheme="majorBidi" w:hAnsiTheme="majorBidi" w:cstheme="majorBidi"/>
              </w:rPr>
              <w:fldChar w:fldCharType="end"/>
            </w:r>
          </w:hyperlink>
        </w:p>
        <w:p w14:paraId="1B952F6A" w14:textId="0D863A12"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83">
            <w:r w:rsidRPr="00F305E8">
              <w:rPr>
                <w:rFonts w:asciiTheme="majorBidi" w:hAnsiTheme="majorBidi" w:cstheme="majorBidi"/>
              </w:rPr>
              <w:t>CHAPTER FOUR</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_Toc36683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27</w:t>
            </w:r>
            <w:r w:rsidRPr="00F305E8">
              <w:rPr>
                <w:rFonts w:asciiTheme="majorBidi" w:hAnsiTheme="majorBidi" w:cstheme="majorBidi"/>
              </w:rPr>
              <w:fldChar w:fldCharType="end"/>
            </w:r>
          </w:hyperlink>
        </w:p>
        <w:p w14:paraId="4548B9D8" w14:textId="34E54FCD"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84">
            <w:r w:rsidRPr="00F305E8">
              <w:rPr>
                <w:rFonts w:asciiTheme="majorBidi" w:hAnsiTheme="majorBidi" w:cstheme="majorBidi"/>
              </w:rPr>
              <w:t>4.0 RESULSTS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_Toc36684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27</w:t>
            </w:r>
            <w:r w:rsidRPr="00F305E8">
              <w:rPr>
                <w:rFonts w:asciiTheme="majorBidi" w:hAnsiTheme="majorBidi" w:cstheme="majorBidi"/>
              </w:rPr>
              <w:fldChar w:fldCharType="end"/>
            </w:r>
          </w:hyperlink>
        </w:p>
        <w:p w14:paraId="120E6020" w14:textId="332DFFCF"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85">
            <w:r w:rsidRPr="00F305E8">
              <w:rPr>
                <w:rFonts w:asciiTheme="majorBidi" w:hAnsiTheme="majorBidi" w:cstheme="majorBidi"/>
              </w:rPr>
              <w:t>Table 4.1: Microbial Counts of Hand-Dug Wells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_Toc36685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27</w:t>
            </w:r>
            <w:r w:rsidRPr="00F305E8">
              <w:rPr>
                <w:rFonts w:asciiTheme="majorBidi" w:hAnsiTheme="majorBidi" w:cstheme="majorBidi"/>
              </w:rPr>
              <w:fldChar w:fldCharType="end"/>
            </w:r>
          </w:hyperlink>
        </w:p>
        <w:p w14:paraId="4C8A5822" w14:textId="605663E0"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86">
            <w:r w:rsidRPr="00F305E8">
              <w:rPr>
                <w:rFonts w:asciiTheme="majorBidi" w:hAnsiTheme="majorBidi" w:cstheme="majorBidi"/>
              </w:rPr>
              <w:t>Table 4.2: Microbial Counts of Boreholes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_Toc36686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30</w:t>
            </w:r>
            <w:r w:rsidRPr="00F305E8">
              <w:rPr>
                <w:rFonts w:asciiTheme="majorBidi" w:hAnsiTheme="majorBidi" w:cstheme="majorBidi"/>
              </w:rPr>
              <w:fldChar w:fldCharType="end"/>
            </w:r>
          </w:hyperlink>
        </w:p>
        <w:p w14:paraId="7263E624" w14:textId="29090F46"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87">
            <w:r w:rsidRPr="00F305E8">
              <w:rPr>
                <w:rFonts w:asciiTheme="majorBidi" w:hAnsiTheme="majorBidi" w:cstheme="majorBidi"/>
              </w:rPr>
              <w:t>Table 4.3: Comparison with WHO/NSDWQ Standards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_Toc36687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32</w:t>
            </w:r>
            <w:r w:rsidRPr="00F305E8">
              <w:rPr>
                <w:rFonts w:asciiTheme="majorBidi" w:hAnsiTheme="majorBidi" w:cstheme="majorBidi"/>
              </w:rPr>
              <w:fldChar w:fldCharType="end"/>
            </w:r>
          </w:hyperlink>
        </w:p>
        <w:p w14:paraId="7D80F274" w14:textId="7D5EC7C7"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88">
            <w:r w:rsidRPr="00F305E8">
              <w:rPr>
                <w:rFonts w:asciiTheme="majorBidi" w:hAnsiTheme="majorBidi" w:cstheme="majorBidi"/>
              </w:rPr>
              <w:t>CHAPTER FIVE</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_Toc36688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34</w:t>
            </w:r>
            <w:r w:rsidRPr="00F305E8">
              <w:rPr>
                <w:rFonts w:asciiTheme="majorBidi" w:hAnsiTheme="majorBidi" w:cstheme="majorBidi"/>
              </w:rPr>
              <w:fldChar w:fldCharType="end"/>
            </w:r>
          </w:hyperlink>
        </w:p>
        <w:p w14:paraId="56E24440" w14:textId="34693751"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89">
            <w:r w:rsidRPr="00F305E8">
              <w:rPr>
                <w:rFonts w:asciiTheme="majorBidi" w:hAnsiTheme="majorBidi" w:cstheme="majorBidi"/>
              </w:rPr>
              <w:t>5.0 DISCUSSION</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_Toc36689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34</w:t>
            </w:r>
            <w:r w:rsidRPr="00F305E8">
              <w:rPr>
                <w:rFonts w:asciiTheme="majorBidi" w:hAnsiTheme="majorBidi" w:cstheme="majorBidi"/>
              </w:rPr>
              <w:fldChar w:fldCharType="end"/>
            </w:r>
          </w:hyperlink>
        </w:p>
        <w:p w14:paraId="41612BAF" w14:textId="06C1F0F0"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90">
            <w:r w:rsidRPr="00F305E8">
              <w:rPr>
                <w:rFonts w:asciiTheme="majorBidi" w:hAnsiTheme="majorBidi" w:cstheme="majorBidi"/>
              </w:rPr>
              <w:t>CONCLUSION</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_Toc36690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39</w:t>
            </w:r>
            <w:r w:rsidRPr="00F305E8">
              <w:rPr>
                <w:rFonts w:asciiTheme="majorBidi" w:hAnsiTheme="majorBidi" w:cstheme="majorBidi"/>
              </w:rPr>
              <w:fldChar w:fldCharType="end"/>
            </w:r>
          </w:hyperlink>
        </w:p>
        <w:p w14:paraId="47D5A9A5" w14:textId="425D13BB"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91">
            <w:r w:rsidRPr="00F305E8">
              <w:rPr>
                <w:rFonts w:asciiTheme="majorBidi" w:hAnsiTheme="majorBidi" w:cstheme="majorBidi"/>
              </w:rPr>
              <w:t>RECOMMENDATIONS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_Toc36691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40</w:t>
            </w:r>
            <w:r w:rsidRPr="00F305E8">
              <w:rPr>
                <w:rFonts w:asciiTheme="majorBidi" w:hAnsiTheme="majorBidi" w:cstheme="majorBidi"/>
              </w:rPr>
              <w:fldChar w:fldCharType="end"/>
            </w:r>
          </w:hyperlink>
        </w:p>
        <w:p w14:paraId="6ADA0D4F" w14:textId="08D3D022" w:rsidR="000E3AB0" w:rsidRPr="00F305E8" w:rsidRDefault="000E3AB0" w:rsidP="00C31971">
          <w:pPr>
            <w:pStyle w:val="TOC1"/>
            <w:tabs>
              <w:tab w:val="right" w:leader="dot" w:pos="9363"/>
            </w:tabs>
            <w:spacing w:after="0" w:line="360" w:lineRule="auto"/>
            <w:rPr>
              <w:rFonts w:asciiTheme="majorBidi" w:hAnsiTheme="majorBidi" w:cstheme="majorBidi"/>
            </w:rPr>
          </w:pPr>
          <w:hyperlink w:anchor="_Toc36692">
            <w:r w:rsidRPr="00F305E8">
              <w:rPr>
                <w:rFonts w:asciiTheme="majorBidi" w:hAnsiTheme="majorBidi" w:cstheme="majorBidi"/>
              </w:rPr>
              <w:t>REFERENCES</w:t>
            </w:r>
            <w:r w:rsidRPr="00F305E8">
              <w:rPr>
                <w:rFonts w:asciiTheme="majorBidi" w:hAnsiTheme="majorBidi" w:cstheme="majorBidi"/>
              </w:rPr>
              <w:tab/>
            </w:r>
            <w:r w:rsidRPr="00F305E8">
              <w:rPr>
                <w:rFonts w:asciiTheme="majorBidi" w:hAnsiTheme="majorBidi" w:cstheme="majorBidi"/>
              </w:rPr>
              <w:fldChar w:fldCharType="begin"/>
            </w:r>
            <w:r w:rsidRPr="00F305E8">
              <w:rPr>
                <w:rFonts w:asciiTheme="majorBidi" w:hAnsiTheme="majorBidi" w:cstheme="majorBidi"/>
              </w:rPr>
              <w:instrText>PAGEREF _Toc36692 \h</w:instrText>
            </w:r>
            <w:r w:rsidRPr="00F305E8">
              <w:rPr>
                <w:rFonts w:asciiTheme="majorBidi" w:hAnsiTheme="majorBidi" w:cstheme="majorBidi"/>
              </w:rPr>
            </w:r>
            <w:r w:rsidRPr="00F305E8">
              <w:rPr>
                <w:rFonts w:asciiTheme="majorBidi" w:hAnsiTheme="majorBidi" w:cstheme="majorBidi"/>
              </w:rPr>
              <w:fldChar w:fldCharType="separate"/>
            </w:r>
            <w:r w:rsidR="00B07156">
              <w:rPr>
                <w:rFonts w:asciiTheme="majorBidi" w:hAnsiTheme="majorBidi" w:cstheme="majorBidi"/>
                <w:noProof/>
              </w:rPr>
              <w:t>42</w:t>
            </w:r>
            <w:r w:rsidRPr="00F305E8">
              <w:rPr>
                <w:rFonts w:asciiTheme="majorBidi" w:hAnsiTheme="majorBidi" w:cstheme="majorBidi"/>
              </w:rPr>
              <w:fldChar w:fldCharType="end"/>
            </w:r>
          </w:hyperlink>
        </w:p>
        <w:p w14:paraId="4A3D7EE4" w14:textId="77777777" w:rsidR="000E3AB0" w:rsidRPr="00F305E8" w:rsidRDefault="00000000" w:rsidP="00C31971">
          <w:pPr>
            <w:spacing w:after="0" w:line="360" w:lineRule="auto"/>
            <w:rPr>
              <w:rFonts w:asciiTheme="majorBidi" w:hAnsiTheme="majorBidi" w:cstheme="majorBidi"/>
            </w:rPr>
          </w:pPr>
          <w:r w:rsidRPr="00F305E8">
            <w:rPr>
              <w:rFonts w:asciiTheme="majorBidi" w:hAnsiTheme="majorBidi" w:cstheme="majorBidi"/>
            </w:rPr>
            <w:fldChar w:fldCharType="end"/>
          </w:r>
        </w:p>
      </w:sdtContent>
    </w:sdt>
    <w:p w14:paraId="65806541" w14:textId="77777777" w:rsidR="00F305E8" w:rsidRDefault="00F305E8" w:rsidP="00C31971">
      <w:pPr>
        <w:spacing w:after="0" w:line="278" w:lineRule="auto"/>
        <w:ind w:left="0" w:right="0" w:firstLine="0"/>
        <w:jc w:val="left"/>
        <w:rPr>
          <w:rFonts w:asciiTheme="majorBidi" w:hAnsiTheme="majorBidi" w:cstheme="majorBidi"/>
          <w:b/>
        </w:rPr>
      </w:pPr>
      <w:bookmarkStart w:id="4" w:name="_Toc36644"/>
      <w:r>
        <w:rPr>
          <w:rFonts w:asciiTheme="majorBidi" w:hAnsiTheme="majorBidi" w:cstheme="majorBidi"/>
        </w:rPr>
        <w:br w:type="page"/>
      </w:r>
    </w:p>
    <w:p w14:paraId="3439DFF3" w14:textId="4C3D44AC" w:rsidR="000E3AB0" w:rsidRPr="00F305E8" w:rsidRDefault="00000000" w:rsidP="00C31971">
      <w:pPr>
        <w:pStyle w:val="Heading1"/>
        <w:spacing w:after="0" w:line="480" w:lineRule="auto"/>
        <w:ind w:left="-5" w:right="5"/>
        <w:jc w:val="both"/>
        <w:rPr>
          <w:rFonts w:asciiTheme="majorBidi" w:hAnsiTheme="majorBidi" w:cstheme="majorBidi"/>
        </w:rPr>
      </w:pPr>
      <w:r w:rsidRPr="00F305E8">
        <w:rPr>
          <w:rFonts w:asciiTheme="majorBidi" w:hAnsiTheme="majorBidi" w:cstheme="majorBidi"/>
        </w:rPr>
        <w:lastRenderedPageBreak/>
        <w:t xml:space="preserve">LIST OF </w:t>
      </w:r>
      <w:proofErr w:type="gramStart"/>
      <w:r w:rsidRPr="00F305E8">
        <w:rPr>
          <w:rFonts w:asciiTheme="majorBidi" w:hAnsiTheme="majorBidi" w:cstheme="majorBidi"/>
        </w:rPr>
        <w:t>TAB</w:t>
      </w:r>
      <w:proofErr w:type="gramEnd"/>
      <w:r w:rsidRPr="00F305E8">
        <w:rPr>
          <w:rFonts w:asciiTheme="majorBidi" w:hAnsiTheme="majorBidi" w:cstheme="majorBidi"/>
        </w:rPr>
        <w:t xml:space="preserve"> LES</w:t>
      </w:r>
      <w:r w:rsidRPr="00F305E8">
        <w:rPr>
          <w:rFonts w:asciiTheme="majorBidi" w:hAnsiTheme="majorBidi" w:cstheme="majorBidi"/>
          <w:b w:val="0"/>
        </w:rPr>
        <w:t xml:space="preserve"> </w:t>
      </w:r>
      <w:bookmarkEnd w:id="4"/>
    </w:p>
    <w:p w14:paraId="2B512F11" w14:textId="6B9FDBE1" w:rsidR="000E3AB0" w:rsidRPr="00F305E8" w:rsidRDefault="00000000" w:rsidP="00C31971">
      <w:pPr>
        <w:tabs>
          <w:tab w:val="left" w:leader="dot" w:pos="7920"/>
        </w:tabs>
        <w:spacing w:after="0" w:line="480" w:lineRule="auto"/>
        <w:ind w:left="0" w:right="0" w:hanging="14"/>
        <w:rPr>
          <w:rFonts w:asciiTheme="majorBidi" w:hAnsiTheme="majorBidi" w:cstheme="majorBidi"/>
        </w:rPr>
      </w:pPr>
      <w:r w:rsidRPr="00F305E8">
        <w:rPr>
          <w:rFonts w:asciiTheme="majorBidi" w:hAnsiTheme="majorBidi" w:cstheme="majorBidi"/>
        </w:rPr>
        <w:t xml:space="preserve">Table 1: Microbial Counts of Hand-Dug Wells </w:t>
      </w:r>
      <w:r w:rsidR="00145B40">
        <w:rPr>
          <w:rFonts w:asciiTheme="majorBidi" w:hAnsiTheme="majorBidi" w:cstheme="majorBidi"/>
        </w:rPr>
        <w:tab/>
      </w:r>
      <w:r w:rsidRPr="00F305E8">
        <w:rPr>
          <w:rFonts w:asciiTheme="majorBidi" w:hAnsiTheme="majorBidi" w:cstheme="majorBidi"/>
        </w:rPr>
        <w:t xml:space="preserve">23 </w:t>
      </w:r>
    </w:p>
    <w:p w14:paraId="64876515" w14:textId="5174A0AD" w:rsidR="000E3AB0" w:rsidRPr="00F305E8" w:rsidRDefault="00000000" w:rsidP="00C31971">
      <w:pPr>
        <w:tabs>
          <w:tab w:val="left" w:leader="dot" w:pos="7920"/>
        </w:tabs>
        <w:spacing w:after="0" w:line="480" w:lineRule="auto"/>
        <w:ind w:left="0" w:right="0" w:hanging="14"/>
        <w:rPr>
          <w:rFonts w:asciiTheme="majorBidi" w:hAnsiTheme="majorBidi" w:cstheme="majorBidi"/>
        </w:rPr>
      </w:pPr>
      <w:r w:rsidRPr="00F305E8">
        <w:rPr>
          <w:rFonts w:asciiTheme="majorBidi" w:hAnsiTheme="majorBidi" w:cstheme="majorBidi"/>
        </w:rPr>
        <w:t xml:space="preserve">Table 2: Microbial Counts of Boreholes </w:t>
      </w:r>
      <w:r w:rsidR="00145B40">
        <w:rPr>
          <w:rFonts w:asciiTheme="majorBidi" w:hAnsiTheme="majorBidi" w:cstheme="majorBidi"/>
        </w:rPr>
        <w:tab/>
      </w:r>
      <w:r w:rsidRPr="00F305E8">
        <w:rPr>
          <w:rFonts w:asciiTheme="majorBidi" w:hAnsiTheme="majorBidi" w:cstheme="majorBidi"/>
        </w:rPr>
        <w:t xml:space="preserve">25 </w:t>
      </w:r>
    </w:p>
    <w:p w14:paraId="245E62BF" w14:textId="2C3B129B" w:rsidR="000E3AB0" w:rsidRPr="00F305E8" w:rsidRDefault="00000000" w:rsidP="00C31971">
      <w:pPr>
        <w:tabs>
          <w:tab w:val="left" w:leader="dot" w:pos="7920"/>
        </w:tabs>
        <w:spacing w:after="0" w:line="480" w:lineRule="auto"/>
        <w:ind w:left="0" w:right="0" w:hanging="14"/>
        <w:rPr>
          <w:rFonts w:asciiTheme="majorBidi" w:hAnsiTheme="majorBidi" w:cstheme="majorBidi"/>
        </w:rPr>
      </w:pPr>
      <w:r w:rsidRPr="00F305E8">
        <w:rPr>
          <w:rFonts w:asciiTheme="majorBidi" w:hAnsiTheme="majorBidi" w:cstheme="majorBidi"/>
        </w:rPr>
        <w:t xml:space="preserve">Table 3: Comparison of Water Samples with WHO/NSDWQ Standards </w:t>
      </w:r>
      <w:r w:rsidR="00145B40">
        <w:rPr>
          <w:rFonts w:asciiTheme="majorBidi" w:hAnsiTheme="majorBidi" w:cstheme="majorBidi"/>
        </w:rPr>
        <w:tab/>
      </w:r>
      <w:r w:rsidRPr="00F305E8">
        <w:rPr>
          <w:rFonts w:asciiTheme="majorBidi" w:hAnsiTheme="majorBidi" w:cstheme="majorBidi"/>
        </w:rPr>
        <w:t xml:space="preserve"> 27 </w:t>
      </w:r>
    </w:p>
    <w:p w14:paraId="148C5A9B" w14:textId="77777777" w:rsidR="00145B40" w:rsidRDefault="00145B40" w:rsidP="00C31971">
      <w:pPr>
        <w:spacing w:after="0" w:line="278" w:lineRule="auto"/>
        <w:ind w:left="0" w:right="0" w:firstLine="0"/>
        <w:jc w:val="left"/>
        <w:rPr>
          <w:rFonts w:asciiTheme="majorBidi" w:hAnsiTheme="majorBidi" w:cstheme="majorBidi"/>
          <w:b/>
        </w:rPr>
      </w:pPr>
      <w:bookmarkStart w:id="5" w:name="_Toc36645"/>
      <w:r>
        <w:rPr>
          <w:rFonts w:asciiTheme="majorBidi" w:hAnsiTheme="majorBidi" w:cstheme="majorBidi"/>
        </w:rPr>
        <w:br w:type="page"/>
      </w:r>
    </w:p>
    <w:p w14:paraId="53FEEECF" w14:textId="71458F03" w:rsidR="000E3AB0" w:rsidRPr="00F305E8" w:rsidRDefault="00000000" w:rsidP="00C31971">
      <w:pPr>
        <w:pStyle w:val="Heading1"/>
        <w:spacing w:after="0" w:line="480" w:lineRule="auto"/>
        <w:ind w:left="41" w:right="38"/>
        <w:rPr>
          <w:rFonts w:asciiTheme="majorBidi" w:hAnsiTheme="majorBidi" w:cstheme="majorBidi"/>
        </w:rPr>
      </w:pPr>
      <w:r w:rsidRPr="00F305E8">
        <w:rPr>
          <w:rFonts w:asciiTheme="majorBidi" w:hAnsiTheme="majorBidi" w:cstheme="majorBidi"/>
        </w:rPr>
        <w:lastRenderedPageBreak/>
        <w:t xml:space="preserve">LIST OF FIGURES </w:t>
      </w:r>
      <w:bookmarkEnd w:id="5"/>
    </w:p>
    <w:p w14:paraId="761C6897" w14:textId="35A595B0" w:rsidR="000E3AB0" w:rsidRPr="00F305E8" w:rsidRDefault="00000000" w:rsidP="00C31971">
      <w:pPr>
        <w:spacing w:after="0" w:line="480" w:lineRule="auto"/>
        <w:ind w:left="-5" w:right="-10"/>
        <w:jc w:val="left"/>
        <w:rPr>
          <w:rFonts w:asciiTheme="majorBidi" w:hAnsiTheme="majorBidi" w:cstheme="majorBidi"/>
        </w:rPr>
      </w:pPr>
      <w:r w:rsidRPr="00F305E8">
        <w:rPr>
          <w:rFonts w:asciiTheme="majorBidi" w:hAnsiTheme="majorBidi" w:cstheme="majorBidi"/>
        </w:rPr>
        <w:t>Fig. 3.1: Map of the Study Area showing sampling locations</w:t>
      </w:r>
      <w:r w:rsidRPr="00F305E8">
        <w:rPr>
          <w:rFonts w:asciiTheme="majorBidi" w:eastAsia="Calibri" w:hAnsiTheme="majorBidi" w:cstheme="majorBidi"/>
        </w:rPr>
        <w:t xml:space="preserve"> </w:t>
      </w:r>
      <w:r w:rsidR="00145B40">
        <w:rPr>
          <w:rFonts w:asciiTheme="majorBidi" w:eastAsia="Calibri" w:hAnsiTheme="majorBidi" w:cstheme="majorBidi"/>
        </w:rPr>
        <w:tab/>
      </w:r>
      <w:r w:rsidRPr="00F305E8">
        <w:rPr>
          <w:rFonts w:asciiTheme="majorBidi" w:eastAsia="Calibri" w:hAnsiTheme="majorBidi" w:cstheme="majorBidi"/>
        </w:rPr>
        <w:t xml:space="preserve"> 18 </w:t>
      </w:r>
    </w:p>
    <w:p w14:paraId="3AE5708D"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0F1BA944"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33395997"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r w:rsidRPr="00F305E8">
        <w:rPr>
          <w:rFonts w:asciiTheme="majorBidi" w:hAnsiTheme="majorBidi" w:cstheme="majorBidi"/>
        </w:rPr>
        <w:tab/>
        <w:t xml:space="preserve"> </w:t>
      </w:r>
      <w:r w:rsidRPr="00F305E8">
        <w:rPr>
          <w:rFonts w:asciiTheme="majorBidi" w:hAnsiTheme="majorBidi" w:cstheme="majorBidi"/>
        </w:rPr>
        <w:br w:type="page"/>
      </w:r>
    </w:p>
    <w:p w14:paraId="3A2EBF10" w14:textId="77777777" w:rsidR="000E3AB0" w:rsidRPr="00F305E8" w:rsidRDefault="00000000" w:rsidP="00C31971">
      <w:pPr>
        <w:pStyle w:val="Heading1"/>
        <w:spacing w:after="0" w:line="480" w:lineRule="auto"/>
        <w:ind w:left="41" w:right="37"/>
        <w:rPr>
          <w:rFonts w:asciiTheme="majorBidi" w:hAnsiTheme="majorBidi" w:cstheme="majorBidi"/>
        </w:rPr>
      </w:pPr>
      <w:bookmarkStart w:id="6" w:name="_Toc36646"/>
      <w:r w:rsidRPr="00F305E8">
        <w:rPr>
          <w:rFonts w:asciiTheme="majorBidi" w:hAnsiTheme="majorBidi" w:cstheme="majorBidi"/>
        </w:rPr>
        <w:lastRenderedPageBreak/>
        <w:t xml:space="preserve">ABSTRACT </w:t>
      </w:r>
      <w:bookmarkEnd w:id="6"/>
    </w:p>
    <w:p w14:paraId="62AA35E7" w14:textId="7EDDCE94" w:rsidR="000E3AB0" w:rsidRPr="00F305E8" w:rsidRDefault="00000000" w:rsidP="00C31971">
      <w:pPr>
        <w:spacing w:after="0" w:line="240" w:lineRule="auto"/>
        <w:ind w:left="-5" w:right="5"/>
        <w:rPr>
          <w:rFonts w:asciiTheme="majorBidi" w:hAnsiTheme="majorBidi" w:cstheme="majorBidi"/>
        </w:rPr>
      </w:pPr>
      <w:r w:rsidRPr="00F305E8">
        <w:rPr>
          <w:rFonts w:asciiTheme="majorBidi" w:hAnsiTheme="majorBidi" w:cstheme="majorBidi"/>
        </w:rPr>
        <w:t xml:space="preserve">This study assessed the microbiological quality of hand-dug wells and boreholes to determine their safety for domestic use. Water samples from three hand-dug wells and three boreholes were analyzed for total coliforms, fecal coliforms, </w:t>
      </w:r>
      <w:r w:rsidRPr="00F305E8">
        <w:rPr>
          <w:rFonts w:asciiTheme="majorBidi" w:hAnsiTheme="majorBidi" w:cstheme="majorBidi"/>
          <w:i/>
        </w:rPr>
        <w:t>Escherichia coli</w:t>
      </w:r>
      <w:r w:rsidRPr="00F305E8">
        <w:rPr>
          <w:rFonts w:asciiTheme="majorBidi" w:hAnsiTheme="majorBidi" w:cstheme="majorBidi"/>
        </w:rPr>
        <w:t xml:space="preserve">, and heterotrophic plate counts. The results revealed a marked contrast between the two sources: all hand-dug wells showed high contamination, with elevated total coliforms (175–185 CFU/100 mL), fecal coliforms (90–98 CFU/100 mL), presence of </w:t>
      </w:r>
      <w:r w:rsidRPr="00F305E8">
        <w:rPr>
          <w:rFonts w:asciiTheme="majorBidi" w:hAnsiTheme="majorBidi" w:cstheme="majorBidi"/>
          <w:i/>
        </w:rPr>
        <w:t>E. coli</w:t>
      </w:r>
      <w:r w:rsidRPr="00F305E8">
        <w:rPr>
          <w:rFonts w:asciiTheme="majorBidi" w:hAnsiTheme="majorBidi" w:cstheme="majorBidi"/>
        </w:rPr>
        <w:t xml:space="preserve">, and high microbial loads, indicating unsafe drinking conditions. Boreholes showed lower contamination levels, with one borehole meeting WHO/NSDWQ standards, though two exhibited slight coliform presence. These findings demonstrate that shallow, unprotected wells are highly vulnerable to </w:t>
      </w:r>
      <w:proofErr w:type="spellStart"/>
      <w:r w:rsidRPr="00F305E8">
        <w:rPr>
          <w:rFonts w:asciiTheme="majorBidi" w:hAnsiTheme="majorBidi" w:cstheme="majorBidi"/>
        </w:rPr>
        <w:t>faecal</w:t>
      </w:r>
      <w:proofErr w:type="spellEnd"/>
      <w:r w:rsidRPr="00F305E8">
        <w:rPr>
          <w:rFonts w:asciiTheme="majorBidi" w:hAnsiTheme="majorBidi" w:cstheme="majorBidi"/>
        </w:rPr>
        <w:t xml:space="preserve"> pollution, while boreholes provide comparatively safer water but still require proper construction and maintenance. The study concludes that improved source protection, regular monitoring, and household water treatment are essential to ensure safe water for the community. </w:t>
      </w:r>
    </w:p>
    <w:p w14:paraId="36E2CD10" w14:textId="77777777" w:rsidR="000E3AB0" w:rsidRPr="00F305E8" w:rsidRDefault="000E3AB0" w:rsidP="00C31971">
      <w:pPr>
        <w:spacing w:after="0" w:line="480" w:lineRule="auto"/>
        <w:rPr>
          <w:rFonts w:asciiTheme="majorBidi" w:hAnsiTheme="majorBidi" w:cstheme="majorBidi"/>
        </w:rPr>
        <w:sectPr w:rsidR="000E3AB0" w:rsidRPr="00F305E8" w:rsidSect="00F305E8">
          <w:footerReference w:type="even" r:id="rId7"/>
          <w:footerReference w:type="default" r:id="rId8"/>
          <w:footerReference w:type="first" r:id="rId9"/>
          <w:pgSz w:w="11923" w:h="14400" w:code="1"/>
          <w:pgMar w:top="1442" w:right="1440" w:bottom="2880" w:left="2160" w:header="720" w:footer="1728" w:gutter="0"/>
          <w:pgNumType w:fmt="lowerRoman"/>
          <w:cols w:space="720"/>
        </w:sectPr>
      </w:pPr>
    </w:p>
    <w:p w14:paraId="35E1B91A" w14:textId="77777777" w:rsidR="000E3AB0" w:rsidRPr="00F305E8" w:rsidRDefault="00000000" w:rsidP="00C31971">
      <w:pPr>
        <w:pStyle w:val="Heading1"/>
        <w:spacing w:after="0" w:line="480" w:lineRule="auto"/>
        <w:ind w:left="41" w:right="49"/>
        <w:rPr>
          <w:rFonts w:asciiTheme="majorBidi" w:hAnsiTheme="majorBidi" w:cstheme="majorBidi"/>
        </w:rPr>
      </w:pPr>
      <w:bookmarkStart w:id="7" w:name="_Toc36647"/>
      <w:r w:rsidRPr="00F305E8">
        <w:rPr>
          <w:rFonts w:asciiTheme="majorBidi" w:hAnsiTheme="majorBidi" w:cstheme="majorBidi"/>
        </w:rPr>
        <w:lastRenderedPageBreak/>
        <w:t xml:space="preserve">CHAPTER ONE </w:t>
      </w:r>
      <w:bookmarkEnd w:id="7"/>
    </w:p>
    <w:p w14:paraId="2F86EF91" w14:textId="5960A602" w:rsidR="000E3AB0" w:rsidRPr="00F305E8" w:rsidRDefault="00000000" w:rsidP="00C31971">
      <w:pPr>
        <w:pStyle w:val="Heading1"/>
        <w:spacing w:after="0" w:line="480" w:lineRule="auto"/>
        <w:ind w:left="-5"/>
        <w:jc w:val="left"/>
        <w:rPr>
          <w:rFonts w:asciiTheme="majorBidi" w:hAnsiTheme="majorBidi" w:cstheme="majorBidi"/>
        </w:rPr>
      </w:pPr>
      <w:bookmarkStart w:id="8" w:name="_Toc36648"/>
      <w:r w:rsidRPr="00F305E8">
        <w:rPr>
          <w:rFonts w:asciiTheme="majorBidi" w:hAnsiTheme="majorBidi" w:cstheme="majorBidi"/>
        </w:rPr>
        <w:t xml:space="preserve">1.0                                                 INTRODUCTION </w:t>
      </w:r>
      <w:bookmarkEnd w:id="8"/>
    </w:p>
    <w:p w14:paraId="66A14E56"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9" w:name="_Toc36649"/>
      <w:r w:rsidRPr="00F305E8">
        <w:rPr>
          <w:rFonts w:asciiTheme="majorBidi" w:hAnsiTheme="majorBidi" w:cstheme="majorBidi"/>
        </w:rPr>
        <w:t xml:space="preserve">1.1 Background of the Study </w:t>
      </w:r>
      <w:bookmarkEnd w:id="9"/>
    </w:p>
    <w:p w14:paraId="55473014"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Water plays a significant role in maintaining the human health and welfare. Clean drinking water is now recognized as a fundamental right of human beings (Venter, 2000). The transmission of waterborne diseases is still a matter of major concern, despite worldwide efforts and modern technology being utilized for the production of safe drinking water (Venter, 2000). Studies showed that approximately 3.1% of deaths (1.7 million) and 3.7% of disability-adjusted-life-years (WHO </w:t>
      </w:r>
    </w:p>
    <w:p w14:paraId="270C4C41"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2004) (54.2 million) worldwide are attributable to unsafe water, poor sanitation and hygiene (WHO 2004). Drinking water is important for survival, and biological and chemical contamination is a serious matter that may have serious health effects (WHO 2004). There is a worldwide concern over the quality of tap water, due to pollution, bacterial contamination, and the associated taste and odor (Saleh </w:t>
      </w:r>
      <w:r w:rsidRPr="00F305E8">
        <w:rPr>
          <w:rFonts w:asciiTheme="majorBidi" w:hAnsiTheme="majorBidi" w:cstheme="majorBidi"/>
          <w:i/>
        </w:rPr>
        <w:t>et al</w:t>
      </w:r>
      <w:r w:rsidRPr="00F305E8">
        <w:rPr>
          <w:rFonts w:asciiTheme="majorBidi" w:hAnsiTheme="majorBidi" w:cstheme="majorBidi"/>
        </w:rPr>
        <w:t xml:space="preserve">, 2001, Ikem </w:t>
      </w:r>
      <w:r w:rsidRPr="00F305E8">
        <w:rPr>
          <w:rFonts w:asciiTheme="majorBidi" w:hAnsiTheme="majorBidi" w:cstheme="majorBidi"/>
          <w:i/>
        </w:rPr>
        <w:t>et al.</w:t>
      </w:r>
      <w:r w:rsidRPr="00F305E8">
        <w:rPr>
          <w:rFonts w:asciiTheme="majorBidi" w:hAnsiTheme="majorBidi" w:cstheme="majorBidi"/>
        </w:rPr>
        <w:t xml:space="preserve"> 2002); therefore, people are turning to bottled water for safety and quality characteristics (Mahajan </w:t>
      </w:r>
      <w:r w:rsidRPr="00F305E8">
        <w:rPr>
          <w:rFonts w:asciiTheme="majorBidi" w:hAnsiTheme="majorBidi" w:cstheme="majorBidi"/>
          <w:i/>
        </w:rPr>
        <w:t>et al.</w:t>
      </w:r>
      <w:r w:rsidRPr="00F305E8">
        <w:rPr>
          <w:rFonts w:asciiTheme="majorBidi" w:hAnsiTheme="majorBidi" w:cstheme="majorBidi"/>
        </w:rPr>
        <w:t xml:space="preserve"> 2006). As a result, the global market for bottled water is huge and is growing continuously to meet the increase in demand and the search for good quality drinking water (Mahajan </w:t>
      </w:r>
      <w:r w:rsidRPr="00F305E8">
        <w:rPr>
          <w:rFonts w:asciiTheme="majorBidi" w:hAnsiTheme="majorBidi" w:cstheme="majorBidi"/>
          <w:i/>
        </w:rPr>
        <w:t>et al.</w:t>
      </w:r>
      <w:r w:rsidRPr="00F305E8">
        <w:rPr>
          <w:rFonts w:asciiTheme="majorBidi" w:hAnsiTheme="majorBidi" w:cstheme="majorBidi"/>
        </w:rPr>
        <w:t xml:space="preserve"> 2006, Guler, 2007). </w:t>
      </w:r>
    </w:p>
    <w:p w14:paraId="1DD61D0D"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lastRenderedPageBreak/>
        <w:t xml:space="preserve">Water is indispensable to life as it is required for all physiological processes which demand that all living organisms have ready access to water. This need is no less important to human beings who have to drink plenty of water every day (Nester </w:t>
      </w:r>
      <w:r w:rsidRPr="00F305E8">
        <w:rPr>
          <w:rFonts w:asciiTheme="majorBidi" w:hAnsiTheme="majorBidi" w:cstheme="majorBidi"/>
          <w:i/>
        </w:rPr>
        <w:t>et al.</w:t>
      </w:r>
      <w:r w:rsidRPr="00F305E8">
        <w:rPr>
          <w:rFonts w:asciiTheme="majorBidi" w:hAnsiTheme="majorBidi" w:cstheme="majorBidi"/>
        </w:rPr>
        <w:t xml:space="preserve"> 2004). Apart from drinking, man uses water for many domestic, industrial and recreational purposes which include washing, bathing, cooking, food processing, brewing and beverage bottling as well as sporting activities (Nester </w:t>
      </w:r>
      <w:r w:rsidRPr="00F305E8">
        <w:rPr>
          <w:rFonts w:asciiTheme="majorBidi" w:hAnsiTheme="majorBidi" w:cstheme="majorBidi"/>
          <w:i/>
        </w:rPr>
        <w:t>et al.</w:t>
      </w:r>
      <w:r w:rsidRPr="00F305E8">
        <w:rPr>
          <w:rFonts w:asciiTheme="majorBidi" w:hAnsiTheme="majorBidi" w:cstheme="majorBidi"/>
        </w:rPr>
        <w:t xml:space="preserve"> 2004). This means that there is a need for the constant supply of potable water to all human communities and in areas where such supplies are lacking, a great deal of time and effort are devoted to finding a suitable source of supply (Nester </w:t>
      </w:r>
      <w:r w:rsidRPr="00F305E8">
        <w:rPr>
          <w:rFonts w:asciiTheme="majorBidi" w:hAnsiTheme="majorBidi" w:cstheme="majorBidi"/>
          <w:i/>
        </w:rPr>
        <w:t>et al.</w:t>
      </w:r>
      <w:r w:rsidRPr="00F305E8">
        <w:rPr>
          <w:rFonts w:asciiTheme="majorBidi" w:hAnsiTheme="majorBidi" w:cstheme="majorBidi"/>
        </w:rPr>
        <w:t xml:space="preserve"> 2004). Unfortunately, such water sources even when they are available, are seldom safe or reliable and waters obtained there from need to be treated appropriately in order to make them potable (Nester </w:t>
      </w:r>
      <w:r w:rsidRPr="00F305E8">
        <w:rPr>
          <w:rFonts w:asciiTheme="majorBidi" w:hAnsiTheme="majorBidi" w:cstheme="majorBidi"/>
          <w:i/>
        </w:rPr>
        <w:t>et al.</w:t>
      </w:r>
      <w:r w:rsidRPr="00F305E8">
        <w:rPr>
          <w:rFonts w:asciiTheme="majorBidi" w:hAnsiTheme="majorBidi" w:cstheme="majorBidi"/>
        </w:rPr>
        <w:t xml:space="preserve"> 2004). </w:t>
      </w:r>
    </w:p>
    <w:p w14:paraId="3A25417B"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Clean and safe drinking water is indispensable for maintaining proper physiological functions, preventing disease, and promoting general public health. Microbial contamination of drinking water is a public health issue of global concern, particularly in underdeveloped and rural settings where water treatment infrastructure is lacking (</w:t>
      </w:r>
      <w:proofErr w:type="spellStart"/>
      <w:r w:rsidRPr="00F305E8">
        <w:rPr>
          <w:rFonts w:asciiTheme="majorBidi" w:hAnsiTheme="majorBidi" w:cstheme="majorBidi"/>
        </w:rPr>
        <w:t>Nkere</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xml:space="preserve"> 2021). In Nigeria, studies have revealed that many rural dwellers depend on surface water and unprotected wells, which are frequently exposed to contaminants </w:t>
      </w:r>
      <w:r w:rsidRPr="00F305E8">
        <w:rPr>
          <w:rFonts w:asciiTheme="majorBidi" w:hAnsiTheme="majorBidi" w:cstheme="majorBidi"/>
        </w:rPr>
        <w:lastRenderedPageBreak/>
        <w:t xml:space="preserve">through open defecation, livestock activities, and runoff from nearby settlements (Ibrahim </w:t>
      </w:r>
      <w:r w:rsidRPr="00F305E8">
        <w:rPr>
          <w:rFonts w:asciiTheme="majorBidi" w:hAnsiTheme="majorBidi" w:cstheme="majorBidi"/>
          <w:i/>
        </w:rPr>
        <w:t>et al.,</w:t>
      </w:r>
      <w:r w:rsidRPr="00F305E8">
        <w:rPr>
          <w:rFonts w:asciiTheme="majorBidi" w:hAnsiTheme="majorBidi" w:cstheme="majorBidi"/>
        </w:rPr>
        <w:t xml:space="preserve"> 2023). </w:t>
      </w:r>
    </w:p>
    <w:p w14:paraId="424DE9A5"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Bacterial pathogens such as </w:t>
      </w:r>
      <w:r w:rsidRPr="00F305E8">
        <w:rPr>
          <w:rFonts w:asciiTheme="majorBidi" w:hAnsiTheme="majorBidi" w:cstheme="majorBidi"/>
          <w:i/>
        </w:rPr>
        <w:t>E. coli</w:t>
      </w:r>
      <w:r w:rsidRPr="00F305E8">
        <w:rPr>
          <w:rFonts w:asciiTheme="majorBidi" w:hAnsiTheme="majorBidi" w:cstheme="majorBidi"/>
        </w:rPr>
        <w:t xml:space="preserve">, </w:t>
      </w:r>
      <w:r w:rsidRPr="00F305E8">
        <w:rPr>
          <w:rFonts w:asciiTheme="majorBidi" w:hAnsiTheme="majorBidi" w:cstheme="majorBidi"/>
          <w:i/>
        </w:rPr>
        <w:t>Salmonella typhi</w:t>
      </w:r>
      <w:r w:rsidRPr="00F305E8">
        <w:rPr>
          <w:rFonts w:asciiTheme="majorBidi" w:hAnsiTheme="majorBidi" w:cstheme="majorBidi"/>
        </w:rPr>
        <w:t xml:space="preserve">, and </w:t>
      </w:r>
      <w:r w:rsidRPr="00F305E8">
        <w:rPr>
          <w:rFonts w:asciiTheme="majorBidi" w:hAnsiTheme="majorBidi" w:cstheme="majorBidi"/>
          <w:i/>
        </w:rPr>
        <w:t>Vibrio cholerae</w:t>
      </w:r>
      <w:r w:rsidRPr="00F305E8">
        <w:rPr>
          <w:rFonts w:asciiTheme="majorBidi" w:hAnsiTheme="majorBidi" w:cstheme="majorBidi"/>
        </w:rPr>
        <w:t xml:space="preserve"> are indicators of fecal contamination and are associated with outbreaks of gastroenteritis and cholera. These pathogens not only cause acute health problems but also lead to long-term socio-economic burdens on rural populations due to healthcare costs and lost productivity (Akinyemi </w:t>
      </w:r>
      <w:r w:rsidRPr="00F305E8">
        <w:rPr>
          <w:rFonts w:asciiTheme="majorBidi" w:hAnsiTheme="majorBidi" w:cstheme="majorBidi"/>
          <w:i/>
        </w:rPr>
        <w:t>et al.,</w:t>
      </w:r>
      <w:r w:rsidRPr="00F305E8">
        <w:rPr>
          <w:rFonts w:asciiTheme="majorBidi" w:hAnsiTheme="majorBidi" w:cstheme="majorBidi"/>
        </w:rPr>
        <w:t xml:space="preserve"> 2021). </w:t>
      </w:r>
    </w:p>
    <w:p w14:paraId="4209303D"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 absence of routine microbial quality testing and inadequate enforcement of water quality standards further complicates the situation. Most rural communities lack awareness of microbial risks in drinking water and rely heavily on sensory parameters (like clarity and taste) to judge water safety. These practices leave them vulnerable to infections that could otherwise be prevented with basic microbiological testing and interventions (Umeh </w:t>
      </w:r>
      <w:r w:rsidRPr="00F305E8">
        <w:rPr>
          <w:rFonts w:asciiTheme="majorBidi" w:hAnsiTheme="majorBidi" w:cstheme="majorBidi"/>
          <w:i/>
        </w:rPr>
        <w:t xml:space="preserve">et al., </w:t>
      </w:r>
      <w:r w:rsidRPr="00F305E8">
        <w:rPr>
          <w:rFonts w:asciiTheme="majorBidi" w:hAnsiTheme="majorBidi" w:cstheme="majorBidi"/>
        </w:rPr>
        <w:t xml:space="preserve">2020). </w:t>
      </w:r>
    </w:p>
    <w:p w14:paraId="758C7111"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Access to clean and safe drinking water is fundamental to human health and well-being. Despite global advancements in water supply systems, a significant proportion of the world's population, particularly in rural areas of developing countries, still lacks access to microbiologically safe water (WHO &amp; UNICEF, 2021). The presence of pathogenic microorganisms in drinking water sources remains a major contributor to waterborne </w:t>
      </w:r>
      <w:r w:rsidRPr="00F305E8">
        <w:rPr>
          <w:rFonts w:asciiTheme="majorBidi" w:hAnsiTheme="majorBidi" w:cstheme="majorBidi"/>
        </w:rPr>
        <w:lastRenderedPageBreak/>
        <w:t xml:space="preserve">illnesses and mortality, especially among vulnerable populations such as children under five years of age (Abubakar </w:t>
      </w:r>
      <w:r w:rsidRPr="00F305E8">
        <w:rPr>
          <w:rFonts w:asciiTheme="majorBidi" w:hAnsiTheme="majorBidi" w:cstheme="majorBidi"/>
          <w:i/>
        </w:rPr>
        <w:t xml:space="preserve">et al., </w:t>
      </w:r>
      <w:r w:rsidRPr="00F305E8">
        <w:rPr>
          <w:rFonts w:asciiTheme="majorBidi" w:hAnsiTheme="majorBidi" w:cstheme="majorBidi"/>
        </w:rPr>
        <w:t xml:space="preserve">2022. </w:t>
      </w:r>
    </w:p>
    <w:p w14:paraId="27DAA25F"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In rural communities, water sources are often unprotected and untreated, making them prone to contamination from human and animal waste (WHO, 2022). Surface water sources such as rivers, streams, and ponds, as well as shallow wells, are susceptible to microbial intrusion due to inadequate sanitation infrastructure and poor hygiene practices (Abubakar </w:t>
      </w:r>
      <w:r w:rsidRPr="00F305E8">
        <w:rPr>
          <w:rFonts w:asciiTheme="majorBidi" w:hAnsiTheme="majorBidi" w:cstheme="majorBidi"/>
          <w:i/>
        </w:rPr>
        <w:t>et al.,</w:t>
      </w:r>
      <w:r w:rsidRPr="00F305E8">
        <w:rPr>
          <w:rFonts w:asciiTheme="majorBidi" w:hAnsiTheme="majorBidi" w:cstheme="majorBidi"/>
        </w:rPr>
        <w:t xml:space="preserve"> 2022). These sources are commonly used for domestic purposes, including drinking, cooking, and washing, without prior purification, increasing the risk of infection and disease spread (Abubakar </w:t>
      </w:r>
      <w:r w:rsidRPr="00F305E8">
        <w:rPr>
          <w:rFonts w:asciiTheme="majorBidi" w:hAnsiTheme="majorBidi" w:cstheme="majorBidi"/>
          <w:i/>
        </w:rPr>
        <w:t>et al.,</w:t>
      </w:r>
      <w:r w:rsidRPr="00F305E8">
        <w:rPr>
          <w:rFonts w:asciiTheme="majorBidi" w:hAnsiTheme="majorBidi" w:cstheme="majorBidi"/>
        </w:rPr>
        <w:t xml:space="preserve"> 2022. </w:t>
      </w:r>
    </w:p>
    <w:p w14:paraId="0993E078"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Common waterborne pathogens include </w:t>
      </w:r>
      <w:r w:rsidRPr="00F305E8">
        <w:rPr>
          <w:rFonts w:asciiTheme="majorBidi" w:hAnsiTheme="majorBidi" w:cstheme="majorBidi"/>
          <w:i/>
        </w:rPr>
        <w:t>Escherichia coli</w:t>
      </w:r>
      <w:r w:rsidRPr="00F305E8">
        <w:rPr>
          <w:rFonts w:asciiTheme="majorBidi" w:hAnsiTheme="majorBidi" w:cstheme="majorBidi"/>
        </w:rPr>
        <w:t xml:space="preserve">, </w:t>
      </w:r>
      <w:r w:rsidRPr="00F305E8">
        <w:rPr>
          <w:rFonts w:asciiTheme="majorBidi" w:hAnsiTheme="majorBidi" w:cstheme="majorBidi"/>
          <w:i/>
        </w:rPr>
        <w:t>Salmonella spp.</w:t>
      </w:r>
      <w:r w:rsidRPr="00F305E8">
        <w:rPr>
          <w:rFonts w:asciiTheme="majorBidi" w:hAnsiTheme="majorBidi" w:cstheme="majorBidi"/>
        </w:rPr>
        <w:t xml:space="preserve">, and </w:t>
      </w:r>
      <w:r w:rsidRPr="00F305E8">
        <w:rPr>
          <w:rFonts w:asciiTheme="majorBidi" w:hAnsiTheme="majorBidi" w:cstheme="majorBidi"/>
          <w:i/>
        </w:rPr>
        <w:t>Vibrio cholerae</w:t>
      </w:r>
      <w:r w:rsidRPr="00F305E8">
        <w:rPr>
          <w:rFonts w:asciiTheme="majorBidi" w:hAnsiTheme="majorBidi" w:cstheme="majorBidi"/>
        </w:rPr>
        <w:t xml:space="preserve">, which can cause severe gastrointestinal infections such as diarrhea, dysentery, typhoid, and cholera (Ogbonnaya &amp; Afolabi, 2020). The World Health Organization (WHO) estimates that contaminated drinking water is responsible for over 485,000 deaths annually due to diarrheal diseases (WHO, 2022). The situation is further worsened by the lack of regular microbial surveillance of water sources in rural regions, which makes early detection and intervention difficult (WHO, 2022). </w:t>
      </w:r>
    </w:p>
    <w:p w14:paraId="564504B7" w14:textId="6BCD74CA" w:rsidR="000E3AB0" w:rsidRPr="00F305E8" w:rsidRDefault="00000000" w:rsidP="00C31971">
      <w:pPr>
        <w:spacing w:after="0" w:line="480" w:lineRule="auto"/>
        <w:ind w:left="0" w:right="0" w:firstLine="0"/>
        <w:rPr>
          <w:rFonts w:asciiTheme="majorBidi" w:hAnsiTheme="majorBidi" w:cstheme="majorBidi"/>
        </w:rPr>
      </w:pPr>
      <w:r w:rsidRPr="00F305E8">
        <w:rPr>
          <w:rFonts w:asciiTheme="majorBidi" w:hAnsiTheme="majorBidi" w:cstheme="majorBidi"/>
        </w:rPr>
        <w:t xml:space="preserve"> Routine microbial monitoring is essential to ensure water safety and to prevent disease outbreaks (WHO, 2022). It allows for the identification of contamination sources and </w:t>
      </w:r>
      <w:r w:rsidRPr="00F305E8">
        <w:rPr>
          <w:rFonts w:asciiTheme="majorBidi" w:hAnsiTheme="majorBidi" w:cstheme="majorBidi"/>
        </w:rPr>
        <w:lastRenderedPageBreak/>
        <w:t xml:space="preserve">the implementation of corrective actions such as disinfection, source protection, and public education (Ogbonnaya &amp; Afolabi, 2020). Therefore, the microbial assessment of water sources in rural communities is a crucial step towards achieving Sustainable Development Goal 6 ensuring availability and sustainable management of water and sanitation for all. </w:t>
      </w:r>
    </w:p>
    <w:p w14:paraId="30D2D25F"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10" w:name="_Toc36650"/>
      <w:r w:rsidRPr="00F305E8">
        <w:rPr>
          <w:rFonts w:asciiTheme="majorBidi" w:hAnsiTheme="majorBidi" w:cstheme="majorBidi"/>
        </w:rPr>
        <w:t xml:space="preserve">1.2 Statement of the Research Problem </w:t>
      </w:r>
      <w:bookmarkEnd w:id="10"/>
    </w:p>
    <w:p w14:paraId="22DD63F3" w14:textId="77777777" w:rsidR="000E3AB0" w:rsidRPr="00F305E8" w:rsidRDefault="00000000" w:rsidP="00C31971">
      <w:pPr>
        <w:spacing w:after="0" w:line="480" w:lineRule="auto"/>
        <w:ind w:left="0" w:right="5" w:firstLine="0"/>
        <w:rPr>
          <w:rFonts w:asciiTheme="majorBidi" w:hAnsiTheme="majorBidi" w:cstheme="majorBidi"/>
        </w:rPr>
      </w:pPr>
      <w:r w:rsidRPr="00F305E8">
        <w:rPr>
          <w:rFonts w:asciiTheme="majorBidi" w:hAnsiTheme="majorBidi" w:cstheme="majorBidi"/>
        </w:rPr>
        <w:t xml:space="preserve">Rural communities in many developing countries, including Nigeria, continue to rely on unprotected and untreated water sources such as shallow wells, surface water, and rainwater for daily use (Eze </w:t>
      </w:r>
      <w:r w:rsidRPr="00F305E8">
        <w:rPr>
          <w:rFonts w:asciiTheme="majorBidi" w:hAnsiTheme="majorBidi" w:cstheme="majorBidi"/>
          <w:i/>
        </w:rPr>
        <w:t>et al.,</w:t>
      </w:r>
      <w:r w:rsidRPr="00F305E8">
        <w:rPr>
          <w:rFonts w:asciiTheme="majorBidi" w:hAnsiTheme="majorBidi" w:cstheme="majorBidi"/>
        </w:rPr>
        <w:t xml:space="preserve"> 2019). These sources are frequently contaminated with microbial pathogens due to inadequate sanitation facilities, improper waste disposal, and close proximity to livestock (Eze </w:t>
      </w:r>
      <w:r w:rsidRPr="00F305E8">
        <w:rPr>
          <w:rFonts w:asciiTheme="majorBidi" w:hAnsiTheme="majorBidi" w:cstheme="majorBidi"/>
          <w:i/>
        </w:rPr>
        <w:t>et al.</w:t>
      </w:r>
      <w:r w:rsidRPr="00F305E8">
        <w:rPr>
          <w:rFonts w:asciiTheme="majorBidi" w:hAnsiTheme="majorBidi" w:cstheme="majorBidi"/>
        </w:rPr>
        <w:t xml:space="preserve">, 2019). The lack of regular microbial assessment means that contamination often goes undetected until a disease outbreak occurs. In many rural settings, there is no formal water testing program, and as a result, policymakers and health authorities operate with insufficient data to plan effective interventions (Yusuf </w:t>
      </w:r>
      <w:r w:rsidRPr="00F305E8">
        <w:rPr>
          <w:rFonts w:asciiTheme="majorBidi" w:hAnsiTheme="majorBidi" w:cstheme="majorBidi"/>
          <w:i/>
        </w:rPr>
        <w:t>et al.,</w:t>
      </w:r>
      <w:r w:rsidRPr="00F305E8">
        <w:rPr>
          <w:rFonts w:asciiTheme="majorBidi" w:hAnsiTheme="majorBidi" w:cstheme="majorBidi"/>
        </w:rPr>
        <w:t xml:space="preserve"> 2021). Furthermore, the microbial quality of rural water sources varies seasonally, often deteriorating during the rainy season due to increased runoff and latrine overflows (Yusuf </w:t>
      </w:r>
      <w:r w:rsidRPr="00F305E8">
        <w:rPr>
          <w:rFonts w:asciiTheme="majorBidi" w:hAnsiTheme="majorBidi" w:cstheme="majorBidi"/>
          <w:i/>
        </w:rPr>
        <w:t>et al.,</w:t>
      </w:r>
      <w:r w:rsidRPr="00F305E8">
        <w:rPr>
          <w:rFonts w:asciiTheme="majorBidi" w:hAnsiTheme="majorBidi" w:cstheme="majorBidi"/>
        </w:rPr>
        <w:t xml:space="preserve"> 2021). </w:t>
      </w:r>
    </w:p>
    <w:p w14:paraId="22502829"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lastRenderedPageBreak/>
        <w:t xml:space="preserve">The continued use of microbiologically unsafe water in these communities leads to high incidences of waterborne diseases, affecting not only individual health but also community productivity and economic growth (Yusuf </w:t>
      </w:r>
      <w:r w:rsidRPr="00F305E8">
        <w:rPr>
          <w:rFonts w:asciiTheme="majorBidi" w:hAnsiTheme="majorBidi" w:cstheme="majorBidi"/>
          <w:i/>
        </w:rPr>
        <w:t>et al.,</w:t>
      </w:r>
      <w:r w:rsidRPr="00F305E8">
        <w:rPr>
          <w:rFonts w:asciiTheme="majorBidi" w:hAnsiTheme="majorBidi" w:cstheme="majorBidi"/>
        </w:rPr>
        <w:t xml:space="preserve"> 2021). There is a critical need for baseline data on microbial contamination levels in rural water sources to guide interventions and prevent avoidable health crises (Eze </w:t>
      </w:r>
      <w:r w:rsidRPr="00F305E8">
        <w:rPr>
          <w:rFonts w:asciiTheme="majorBidi" w:hAnsiTheme="majorBidi" w:cstheme="majorBidi"/>
          <w:i/>
        </w:rPr>
        <w:t>et al.,</w:t>
      </w:r>
      <w:r w:rsidRPr="00F305E8">
        <w:rPr>
          <w:rFonts w:asciiTheme="majorBidi" w:hAnsiTheme="majorBidi" w:cstheme="majorBidi"/>
        </w:rPr>
        <w:t xml:space="preserve"> 2019). </w:t>
      </w:r>
    </w:p>
    <w:p w14:paraId="78218049"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11" w:name="_Toc36651"/>
      <w:r w:rsidRPr="00F305E8">
        <w:rPr>
          <w:rFonts w:asciiTheme="majorBidi" w:hAnsiTheme="majorBidi" w:cstheme="majorBidi"/>
        </w:rPr>
        <w:t xml:space="preserve">1.3 Justification of the Study </w:t>
      </w:r>
      <w:bookmarkEnd w:id="11"/>
    </w:p>
    <w:p w14:paraId="38437717"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 microbial assessment of drinking water sources in rural communities is a vital area of research due to its numerous public health, policy, and scientific implications. This study is justified for the following key reasons.  </w:t>
      </w:r>
    </w:p>
    <w:p w14:paraId="0F3C8FE4"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Firstly, it addresses the critical issue of public health awareness. In many rural areas, residents lack knowledge of the microbial risks associated with drinking untreated water (Ogbonnaya &amp; Afolabi, </w:t>
      </w:r>
    </w:p>
    <w:p w14:paraId="2168CBD6"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2020). By identifying and communicating the presence of microbial contaminants such as </w:t>
      </w:r>
      <w:r w:rsidRPr="00F305E8">
        <w:rPr>
          <w:rFonts w:asciiTheme="majorBidi" w:hAnsiTheme="majorBidi" w:cstheme="majorBidi"/>
          <w:i/>
        </w:rPr>
        <w:t>E. coli</w:t>
      </w:r>
      <w:r w:rsidRPr="00F305E8">
        <w:rPr>
          <w:rFonts w:asciiTheme="majorBidi" w:hAnsiTheme="majorBidi" w:cstheme="majorBidi"/>
        </w:rPr>
        <w:t xml:space="preserve">, </w:t>
      </w:r>
      <w:r w:rsidRPr="00F305E8">
        <w:rPr>
          <w:rFonts w:asciiTheme="majorBidi" w:hAnsiTheme="majorBidi" w:cstheme="majorBidi"/>
          <w:i/>
        </w:rPr>
        <w:t>Salmonella</w:t>
      </w:r>
      <w:r w:rsidRPr="00F305E8">
        <w:rPr>
          <w:rFonts w:asciiTheme="majorBidi" w:hAnsiTheme="majorBidi" w:cstheme="majorBidi"/>
        </w:rPr>
        <w:t xml:space="preserve">, and </w:t>
      </w:r>
      <w:r w:rsidRPr="00F305E8">
        <w:rPr>
          <w:rFonts w:asciiTheme="majorBidi" w:hAnsiTheme="majorBidi" w:cstheme="majorBidi"/>
          <w:i/>
        </w:rPr>
        <w:t>Vibrio cholerae</w:t>
      </w:r>
      <w:r w:rsidRPr="00F305E8">
        <w:rPr>
          <w:rFonts w:asciiTheme="majorBidi" w:hAnsiTheme="majorBidi" w:cstheme="majorBidi"/>
        </w:rPr>
        <w:t xml:space="preserve">, this research can educate communities on the importance of water hygiene and the dangers of consuming unsafe water (Ogbonnaya &amp; Afolabi, 2020; WHO, 2022). Raising awareness is often the first step toward behavioral change and community-level health improvement. </w:t>
      </w:r>
    </w:p>
    <w:p w14:paraId="4C609873"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lastRenderedPageBreak/>
        <w:t xml:space="preserve">Secondly, the study will generate empirical data necessary for policymaking. In many low-income and rural regions, decision-makers lack current and location-specific data on the quality of water sources (Yusuf </w:t>
      </w:r>
      <w:r w:rsidRPr="00F305E8">
        <w:rPr>
          <w:rFonts w:asciiTheme="majorBidi" w:hAnsiTheme="majorBidi" w:cstheme="majorBidi"/>
          <w:i/>
        </w:rPr>
        <w:t xml:space="preserve">et al., </w:t>
      </w:r>
      <w:r w:rsidRPr="00F305E8">
        <w:rPr>
          <w:rFonts w:asciiTheme="majorBidi" w:hAnsiTheme="majorBidi" w:cstheme="majorBidi"/>
        </w:rPr>
        <w:t>2021). This gap hampers effective planning and implementation of water safety initiatives. The results of this study can inform public health officials, local governments, NGOs, and development partners, aiding in the formulation of evidence-based policies and interventions such as water source protection, treatment systems, and sanitation infrastructure (</w:t>
      </w:r>
      <w:proofErr w:type="spellStart"/>
      <w:r w:rsidRPr="00F305E8">
        <w:rPr>
          <w:rFonts w:asciiTheme="majorBidi" w:hAnsiTheme="majorBidi" w:cstheme="majorBidi"/>
        </w:rPr>
        <w:t>Nkere</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xml:space="preserve"> 2021). </w:t>
      </w:r>
    </w:p>
    <w:p w14:paraId="30C54719"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Thirdly, the study supports disease prevention efforts. Waterborne diseases continue to be a major contributor to morbidity and mortality in rural communities, particularly among children under five (WHO &amp; UNICEF, 2021). Early detection of microbial contamination enables timely health interventions and helps mitigate potential disease outbreaks before they escalate (Ibrahim </w:t>
      </w:r>
      <w:r w:rsidRPr="00F305E8">
        <w:rPr>
          <w:rFonts w:asciiTheme="majorBidi" w:hAnsiTheme="majorBidi" w:cstheme="majorBidi"/>
          <w:i/>
        </w:rPr>
        <w:t>et al.</w:t>
      </w:r>
      <w:r w:rsidRPr="00F305E8">
        <w:rPr>
          <w:rFonts w:asciiTheme="majorBidi" w:hAnsiTheme="majorBidi" w:cstheme="majorBidi"/>
        </w:rPr>
        <w:t xml:space="preserve">, 2023). As such, this study contributes to proactive, rather than reactive, public health responses. </w:t>
      </w:r>
    </w:p>
    <w:p w14:paraId="1B456353"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Fourthly, it makes a scientific contribution to the field of water microbiology and public health. Every region has unique environmental, cultural, and infrastructural characteristics that influence microbial contamination. This study will enrich the existing body of literature by offering insights into region-specific water quality issues, </w:t>
      </w:r>
      <w:r w:rsidRPr="00F305E8">
        <w:rPr>
          <w:rFonts w:asciiTheme="majorBidi" w:hAnsiTheme="majorBidi" w:cstheme="majorBidi"/>
        </w:rPr>
        <w:lastRenderedPageBreak/>
        <w:t xml:space="preserve">adding valuable case-specific evidence to support broader water safety research and comparative analysis (Eze </w:t>
      </w:r>
      <w:r w:rsidRPr="00F305E8">
        <w:rPr>
          <w:rFonts w:asciiTheme="majorBidi" w:hAnsiTheme="majorBidi" w:cstheme="majorBidi"/>
          <w:i/>
        </w:rPr>
        <w:t>et al.,</w:t>
      </w:r>
      <w:r w:rsidRPr="00F305E8">
        <w:rPr>
          <w:rFonts w:asciiTheme="majorBidi" w:hAnsiTheme="majorBidi" w:cstheme="majorBidi"/>
        </w:rPr>
        <w:t xml:space="preserve"> 2019; Abubakar </w:t>
      </w:r>
      <w:r w:rsidRPr="00F305E8">
        <w:rPr>
          <w:rFonts w:asciiTheme="majorBidi" w:hAnsiTheme="majorBidi" w:cstheme="majorBidi"/>
          <w:i/>
        </w:rPr>
        <w:t>et al.,</w:t>
      </w:r>
      <w:r w:rsidRPr="00F305E8">
        <w:rPr>
          <w:rFonts w:asciiTheme="majorBidi" w:hAnsiTheme="majorBidi" w:cstheme="majorBidi"/>
        </w:rPr>
        <w:t xml:space="preserve"> 2022). </w:t>
      </w:r>
    </w:p>
    <w:p w14:paraId="50002771"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Lastly, the study aligns with Sustainable Development Goal 6 (SDG 6), which seeks to "ensure availability and sustainable management of water and sanitation for all" by 2030 (United Nations, 2015). Conducting microbial assessments in underserved communities directly contributes to achieving this global objective by supporting targeted interventions, encouraging safe water practices, and promoting health equity in rural populations (United Nations, 2015). </w:t>
      </w:r>
    </w:p>
    <w:p w14:paraId="30F5EE0C"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12" w:name="_Toc36652"/>
      <w:r w:rsidRPr="00F305E8">
        <w:rPr>
          <w:rFonts w:asciiTheme="majorBidi" w:hAnsiTheme="majorBidi" w:cstheme="majorBidi"/>
        </w:rPr>
        <w:t xml:space="preserve">1.4 Aim and Objectives of the Study </w:t>
      </w:r>
      <w:bookmarkEnd w:id="12"/>
    </w:p>
    <w:p w14:paraId="65BA0D96"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 aim of this study is to assess the microbial quality of drinking water sources in selected rural communities in </w:t>
      </w:r>
      <w:proofErr w:type="spellStart"/>
      <w:r w:rsidRPr="00F305E8">
        <w:rPr>
          <w:rFonts w:asciiTheme="majorBidi" w:hAnsiTheme="majorBidi" w:cstheme="majorBidi"/>
        </w:rPr>
        <w:t>Wamakko</w:t>
      </w:r>
      <w:proofErr w:type="spellEnd"/>
      <w:r w:rsidRPr="00F305E8">
        <w:rPr>
          <w:rFonts w:asciiTheme="majorBidi" w:hAnsiTheme="majorBidi" w:cstheme="majorBidi"/>
        </w:rPr>
        <w:t xml:space="preserve"> Local Government Area, Sokoto State. </w:t>
      </w:r>
    </w:p>
    <w:p w14:paraId="2DA81B6B"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 While the specific objective </w:t>
      </w:r>
      <w:proofErr w:type="gramStart"/>
      <w:r w:rsidRPr="00F305E8">
        <w:rPr>
          <w:rFonts w:asciiTheme="majorBidi" w:hAnsiTheme="majorBidi" w:cstheme="majorBidi"/>
        </w:rPr>
        <w:t>are</w:t>
      </w:r>
      <w:proofErr w:type="gramEnd"/>
      <w:r w:rsidRPr="00F305E8">
        <w:rPr>
          <w:rFonts w:asciiTheme="majorBidi" w:hAnsiTheme="majorBidi" w:cstheme="majorBidi"/>
        </w:rPr>
        <w:t xml:space="preserve"> to: </w:t>
      </w:r>
    </w:p>
    <w:p w14:paraId="2530AF3D" w14:textId="77777777" w:rsidR="000E3AB0" w:rsidRPr="00F305E8" w:rsidRDefault="00000000" w:rsidP="00C31971">
      <w:pPr>
        <w:spacing w:after="0" w:line="480" w:lineRule="auto"/>
        <w:ind w:left="166" w:right="5" w:firstLine="67"/>
        <w:rPr>
          <w:rFonts w:asciiTheme="majorBidi" w:hAnsiTheme="majorBidi" w:cstheme="majorBidi"/>
        </w:rPr>
      </w:pPr>
      <w:proofErr w:type="spellStart"/>
      <w:r w:rsidRPr="00F305E8">
        <w:rPr>
          <w:rFonts w:asciiTheme="majorBidi" w:hAnsiTheme="majorBidi" w:cstheme="majorBidi"/>
        </w:rPr>
        <w:t>i</w:t>
      </w:r>
      <w:proofErr w:type="spellEnd"/>
      <w:r w:rsidRPr="00F305E8">
        <w:rPr>
          <w:rFonts w:asciiTheme="majorBidi" w:hAnsiTheme="majorBidi" w:cstheme="majorBidi"/>
        </w:rPr>
        <w:t>.</w:t>
      </w:r>
      <w:r w:rsidRPr="00F305E8">
        <w:rPr>
          <w:rFonts w:asciiTheme="majorBidi" w:eastAsia="Arial" w:hAnsiTheme="majorBidi" w:cstheme="majorBidi"/>
        </w:rPr>
        <w:t xml:space="preserve"> </w:t>
      </w:r>
      <w:proofErr w:type="gramStart"/>
      <w:r w:rsidRPr="00F305E8">
        <w:rPr>
          <w:rFonts w:asciiTheme="majorBidi" w:hAnsiTheme="majorBidi" w:cstheme="majorBidi"/>
        </w:rPr>
        <w:t>identify</w:t>
      </w:r>
      <w:proofErr w:type="gramEnd"/>
      <w:r w:rsidRPr="00F305E8">
        <w:rPr>
          <w:rFonts w:asciiTheme="majorBidi" w:hAnsiTheme="majorBidi" w:cstheme="majorBidi"/>
        </w:rPr>
        <w:t xml:space="preserve"> and enumerate microbial contaminants from different water sources within the study area (Gidan Sule, Shama and Gidan Yumfa), in </w:t>
      </w:r>
      <w:proofErr w:type="spellStart"/>
      <w:r w:rsidRPr="00F305E8">
        <w:rPr>
          <w:rFonts w:asciiTheme="majorBidi" w:hAnsiTheme="majorBidi" w:cstheme="majorBidi"/>
        </w:rPr>
        <w:t>Wamakko</w:t>
      </w:r>
      <w:proofErr w:type="spellEnd"/>
      <w:r w:rsidRPr="00F305E8">
        <w:rPr>
          <w:rFonts w:asciiTheme="majorBidi" w:hAnsiTheme="majorBidi" w:cstheme="majorBidi"/>
        </w:rPr>
        <w:t xml:space="preserve"> Local Government Area. ii.</w:t>
      </w:r>
      <w:r w:rsidRPr="00F305E8">
        <w:rPr>
          <w:rFonts w:asciiTheme="majorBidi" w:eastAsia="Arial" w:hAnsiTheme="majorBidi" w:cstheme="majorBidi"/>
        </w:rPr>
        <w:t xml:space="preserve"> </w:t>
      </w:r>
      <w:r w:rsidRPr="00F305E8">
        <w:rPr>
          <w:rFonts w:asciiTheme="majorBidi" w:hAnsiTheme="majorBidi" w:cstheme="majorBidi"/>
        </w:rPr>
        <w:t xml:space="preserve">compare microbial loads among the water sources. </w:t>
      </w:r>
    </w:p>
    <w:p w14:paraId="57BF890E" w14:textId="77777777" w:rsidR="000E3AB0" w:rsidRPr="00F305E8" w:rsidRDefault="00000000" w:rsidP="00C31971">
      <w:pPr>
        <w:tabs>
          <w:tab w:val="center" w:pos="4876"/>
        </w:tabs>
        <w:spacing w:after="0" w:line="480" w:lineRule="auto"/>
        <w:ind w:left="0" w:right="0" w:firstLine="0"/>
        <w:jc w:val="left"/>
        <w:rPr>
          <w:rFonts w:asciiTheme="majorBidi" w:hAnsiTheme="majorBidi" w:cstheme="majorBidi"/>
        </w:rPr>
      </w:pPr>
      <w:r w:rsidRPr="00F305E8">
        <w:rPr>
          <w:rFonts w:asciiTheme="majorBidi" w:hAnsiTheme="majorBidi" w:cstheme="majorBidi"/>
        </w:rPr>
        <w:t>iii.</w:t>
      </w:r>
      <w:r w:rsidRPr="00F305E8">
        <w:rPr>
          <w:rFonts w:asciiTheme="majorBidi" w:eastAsia="Arial" w:hAnsiTheme="majorBidi" w:cstheme="majorBidi"/>
        </w:rPr>
        <w:t xml:space="preserve"> </w:t>
      </w:r>
      <w:r w:rsidRPr="00F305E8">
        <w:rPr>
          <w:rFonts w:asciiTheme="majorBidi" w:eastAsia="Arial" w:hAnsiTheme="majorBidi" w:cstheme="majorBidi"/>
        </w:rPr>
        <w:tab/>
      </w:r>
      <w:r w:rsidRPr="00F305E8">
        <w:rPr>
          <w:rFonts w:asciiTheme="majorBidi" w:hAnsiTheme="majorBidi" w:cstheme="majorBidi"/>
        </w:rPr>
        <w:t xml:space="preserve">compare microbial loads based on WHO/NSDWQ microbial water quality </w:t>
      </w:r>
      <w:proofErr w:type="spellStart"/>
      <w:r w:rsidRPr="00F305E8">
        <w:rPr>
          <w:rFonts w:asciiTheme="majorBidi" w:hAnsiTheme="majorBidi" w:cstheme="majorBidi"/>
        </w:rPr>
        <w:t>standards.</w:t>
      </w:r>
      <w:r w:rsidRPr="00F305E8">
        <w:rPr>
          <w:rFonts w:asciiTheme="majorBidi" w:eastAsia="Calibri" w:hAnsiTheme="majorBidi" w:cstheme="majorBidi"/>
          <w:b/>
        </w:rPr>
        <w:t>C</w:t>
      </w:r>
      <w:proofErr w:type="spellEnd"/>
      <w:r w:rsidRPr="00F305E8">
        <w:rPr>
          <w:rFonts w:asciiTheme="majorBidi" w:hAnsiTheme="majorBidi" w:cstheme="majorBidi"/>
        </w:rPr>
        <w:t xml:space="preserve"> </w:t>
      </w:r>
    </w:p>
    <w:p w14:paraId="5FCCD71E" w14:textId="77777777" w:rsidR="00C31971" w:rsidRDefault="00C31971" w:rsidP="00C31971">
      <w:pPr>
        <w:spacing w:after="0" w:line="278" w:lineRule="auto"/>
        <w:ind w:left="0" w:right="0" w:firstLine="0"/>
        <w:jc w:val="left"/>
        <w:rPr>
          <w:rFonts w:asciiTheme="majorBidi" w:hAnsiTheme="majorBidi" w:cstheme="majorBidi"/>
          <w:b/>
        </w:rPr>
      </w:pPr>
      <w:bookmarkStart w:id="13" w:name="_Toc36653"/>
      <w:r>
        <w:rPr>
          <w:rFonts w:asciiTheme="majorBidi" w:hAnsiTheme="majorBidi" w:cstheme="majorBidi"/>
        </w:rPr>
        <w:br w:type="page"/>
      </w:r>
    </w:p>
    <w:p w14:paraId="69F9CC61" w14:textId="289065C8" w:rsidR="000E3AB0" w:rsidRPr="00F305E8" w:rsidRDefault="00000000" w:rsidP="00C31971">
      <w:pPr>
        <w:pStyle w:val="Heading1"/>
        <w:spacing w:after="0" w:line="480" w:lineRule="auto"/>
        <w:ind w:left="111" w:right="5"/>
        <w:rPr>
          <w:rFonts w:asciiTheme="majorBidi" w:hAnsiTheme="majorBidi" w:cstheme="majorBidi"/>
        </w:rPr>
      </w:pPr>
      <w:r w:rsidRPr="00F305E8">
        <w:rPr>
          <w:rFonts w:asciiTheme="majorBidi" w:hAnsiTheme="majorBidi" w:cstheme="majorBidi"/>
        </w:rPr>
        <w:lastRenderedPageBreak/>
        <w:t>CHAPTER TWO</w:t>
      </w:r>
      <w:bookmarkEnd w:id="13"/>
    </w:p>
    <w:p w14:paraId="2F228D77" w14:textId="71310AC3" w:rsidR="000E3AB0" w:rsidRPr="00F305E8" w:rsidRDefault="00000000" w:rsidP="00C31971">
      <w:pPr>
        <w:pStyle w:val="Heading1"/>
        <w:spacing w:after="0" w:line="480" w:lineRule="auto"/>
        <w:ind w:left="-5"/>
        <w:jc w:val="left"/>
        <w:rPr>
          <w:rFonts w:asciiTheme="majorBidi" w:hAnsiTheme="majorBidi" w:cstheme="majorBidi"/>
        </w:rPr>
      </w:pPr>
      <w:bookmarkStart w:id="14" w:name="_Toc36654"/>
      <w:r w:rsidRPr="00F305E8">
        <w:rPr>
          <w:rFonts w:asciiTheme="majorBidi" w:hAnsiTheme="majorBidi" w:cstheme="majorBidi"/>
        </w:rPr>
        <w:t>2.0                                             LITERATURE REVIEW</w:t>
      </w:r>
      <w:r w:rsidRPr="00F305E8">
        <w:rPr>
          <w:rFonts w:asciiTheme="majorBidi" w:hAnsiTheme="majorBidi" w:cstheme="majorBidi"/>
          <w:b w:val="0"/>
        </w:rPr>
        <w:t xml:space="preserve"> </w:t>
      </w:r>
      <w:bookmarkEnd w:id="14"/>
    </w:p>
    <w:p w14:paraId="5B99DB1B"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15" w:name="_Toc36655"/>
      <w:r w:rsidRPr="00F305E8">
        <w:rPr>
          <w:rFonts w:asciiTheme="majorBidi" w:hAnsiTheme="majorBidi" w:cstheme="majorBidi"/>
        </w:rPr>
        <w:t xml:space="preserve">2.1 Overview of Drinking Water Sources in Rural Communities </w:t>
      </w:r>
      <w:bookmarkEnd w:id="15"/>
    </w:p>
    <w:p w14:paraId="38778296"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In many rural communities, especially in developing countries like Nigeria, access to treated piped water is often unavailable. As a result, people rely on alternative sources</w:t>
      </w:r>
      <w:r w:rsidRPr="00F305E8">
        <w:rPr>
          <w:rFonts w:asciiTheme="majorBidi" w:hAnsiTheme="majorBidi" w:cstheme="majorBidi"/>
          <w:b/>
        </w:rPr>
        <w:t xml:space="preserve"> </w:t>
      </w:r>
      <w:r w:rsidRPr="00F305E8">
        <w:rPr>
          <w:rFonts w:asciiTheme="majorBidi" w:hAnsiTheme="majorBidi" w:cstheme="majorBidi"/>
        </w:rPr>
        <w:t>of drinking water such as hand-dug wells, boreholes, streams, rivers, ponds, and harvested rainwater</w:t>
      </w:r>
      <w:r w:rsidRPr="00F305E8">
        <w:rPr>
          <w:rFonts w:asciiTheme="majorBidi" w:hAnsiTheme="majorBidi" w:cstheme="majorBidi"/>
          <w:b/>
        </w:rPr>
        <w:t xml:space="preserve"> </w:t>
      </w:r>
      <w:r w:rsidRPr="00F305E8">
        <w:rPr>
          <w:rFonts w:asciiTheme="majorBidi" w:hAnsiTheme="majorBidi" w:cstheme="majorBidi"/>
        </w:rPr>
        <w:t>(</w:t>
      </w:r>
      <w:proofErr w:type="spellStart"/>
      <w:r w:rsidRPr="00F305E8">
        <w:rPr>
          <w:rFonts w:asciiTheme="majorBidi" w:hAnsiTheme="majorBidi" w:cstheme="majorBidi"/>
        </w:rPr>
        <w:t>Nkere</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xml:space="preserve"> 2021). These sources, though essential for daily life, are often unprotected</w:t>
      </w:r>
      <w:r w:rsidRPr="00F305E8">
        <w:rPr>
          <w:rFonts w:asciiTheme="majorBidi" w:hAnsiTheme="majorBidi" w:cstheme="majorBidi"/>
          <w:b/>
        </w:rPr>
        <w:t xml:space="preserve"> </w:t>
      </w:r>
      <w:r w:rsidRPr="00F305E8">
        <w:rPr>
          <w:rFonts w:asciiTheme="majorBidi" w:hAnsiTheme="majorBidi" w:cstheme="majorBidi"/>
        </w:rPr>
        <w:t>and susceptible to contamination from environmental runoff, human activities, and animal waste (</w:t>
      </w:r>
      <w:proofErr w:type="spellStart"/>
      <w:r w:rsidRPr="00F305E8">
        <w:rPr>
          <w:rFonts w:asciiTheme="majorBidi" w:hAnsiTheme="majorBidi" w:cstheme="majorBidi"/>
        </w:rPr>
        <w:t>Nkere</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xml:space="preserve"> 2021). </w:t>
      </w:r>
    </w:p>
    <w:p w14:paraId="5BD97DEC"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Wells and boreholes are among the most common water sources. While boreholes typically tap into deeper, more protected aquifers, they can still become contaminated if not properly constructed or maintained (Eze </w:t>
      </w:r>
      <w:r w:rsidRPr="00F305E8">
        <w:rPr>
          <w:rFonts w:asciiTheme="majorBidi" w:hAnsiTheme="majorBidi" w:cstheme="majorBidi"/>
          <w:i/>
        </w:rPr>
        <w:t xml:space="preserve">et al., </w:t>
      </w:r>
      <w:r w:rsidRPr="00F305E8">
        <w:rPr>
          <w:rFonts w:asciiTheme="majorBidi" w:hAnsiTheme="majorBidi" w:cstheme="majorBidi"/>
        </w:rPr>
        <w:t>2019). Streams and rivers are highly exposed to pollution from open defecation, agricultural chemicals, and waste dumping. Rainwater</w:t>
      </w:r>
      <w:r w:rsidRPr="00F305E8">
        <w:rPr>
          <w:rFonts w:asciiTheme="majorBidi" w:hAnsiTheme="majorBidi" w:cstheme="majorBidi"/>
          <w:b/>
        </w:rPr>
        <w:t>,</w:t>
      </w:r>
      <w:r w:rsidRPr="00F305E8">
        <w:rPr>
          <w:rFonts w:asciiTheme="majorBidi" w:hAnsiTheme="majorBidi" w:cstheme="majorBidi"/>
        </w:rPr>
        <w:t xml:space="preserve"> although often perceived as clean, may also carry pathogens and debris if collected from dirty rooftops or stored in unhygienic containers (Aboh </w:t>
      </w:r>
      <w:r w:rsidRPr="00F305E8">
        <w:rPr>
          <w:rFonts w:asciiTheme="majorBidi" w:hAnsiTheme="majorBidi" w:cstheme="majorBidi"/>
          <w:i/>
        </w:rPr>
        <w:t xml:space="preserve">et al., </w:t>
      </w:r>
      <w:r w:rsidRPr="00F305E8">
        <w:rPr>
          <w:rFonts w:asciiTheme="majorBidi" w:hAnsiTheme="majorBidi" w:cstheme="majorBidi"/>
        </w:rPr>
        <w:t>2020). Despite their widespread use, many of these water sources do not meet safety standards</w:t>
      </w:r>
      <w:r w:rsidRPr="00F305E8">
        <w:rPr>
          <w:rFonts w:asciiTheme="majorBidi" w:hAnsiTheme="majorBidi" w:cstheme="majorBidi"/>
          <w:b/>
        </w:rPr>
        <w:t>,</w:t>
      </w:r>
      <w:r w:rsidRPr="00F305E8">
        <w:rPr>
          <w:rFonts w:asciiTheme="majorBidi" w:hAnsiTheme="majorBidi" w:cstheme="majorBidi"/>
        </w:rPr>
        <w:t xml:space="preserve"> and microbial contamination is a growing concern in these environments (Eze </w:t>
      </w:r>
      <w:r w:rsidRPr="00F305E8">
        <w:rPr>
          <w:rFonts w:asciiTheme="majorBidi" w:hAnsiTheme="majorBidi" w:cstheme="majorBidi"/>
          <w:i/>
        </w:rPr>
        <w:t xml:space="preserve">et al., </w:t>
      </w:r>
      <w:r w:rsidRPr="00F305E8">
        <w:rPr>
          <w:rFonts w:asciiTheme="majorBidi" w:hAnsiTheme="majorBidi" w:cstheme="majorBidi"/>
        </w:rPr>
        <w:t xml:space="preserve">2019). </w:t>
      </w:r>
    </w:p>
    <w:p w14:paraId="41C0A0E0"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lastRenderedPageBreak/>
        <w:t xml:space="preserve">Water is essential for human survival, and access to clean, safe drinking water is a fundamental public health goal (WHO, 2017). Despite global efforts, waterborne diseases remain a leading cause of morbidity and mortality, particularly in low- and middle-income countries (WHO, 2017). The quality of drinking water whether tap, bottled, or sachet is influenced by its microbial, chemical, and physical characteristics. The presence of pathogenic microorganisms in water poses severe health risks, including gastrointestinal infections, cholera, typhoid, and dysentery (Obioma </w:t>
      </w:r>
      <w:r w:rsidRPr="00F305E8">
        <w:rPr>
          <w:rFonts w:asciiTheme="majorBidi" w:hAnsiTheme="majorBidi" w:cstheme="majorBidi"/>
          <w:i/>
        </w:rPr>
        <w:t>et al.,</w:t>
      </w:r>
      <w:r w:rsidRPr="00F305E8">
        <w:rPr>
          <w:rFonts w:asciiTheme="majorBidi" w:hAnsiTheme="majorBidi" w:cstheme="majorBidi"/>
        </w:rPr>
        <w:t xml:space="preserve"> 2019). </w:t>
      </w:r>
    </w:p>
    <w:p w14:paraId="15E8788F"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Water quality is often related to the degree of bacterial contamination. Drinking water distribution systems are colonized by saprophytic heterotrophic microorganisms that grow on biodegradable organic matter (Servais </w:t>
      </w:r>
      <w:r w:rsidRPr="00F305E8">
        <w:rPr>
          <w:rFonts w:asciiTheme="majorBidi" w:hAnsiTheme="majorBidi" w:cstheme="majorBidi"/>
          <w:i/>
        </w:rPr>
        <w:t xml:space="preserve">et al. </w:t>
      </w:r>
      <w:r w:rsidRPr="00F305E8">
        <w:rPr>
          <w:rFonts w:asciiTheme="majorBidi" w:hAnsiTheme="majorBidi" w:cstheme="majorBidi"/>
        </w:rPr>
        <w:t xml:space="preserve">1992). Potentially pathogenic microorganisms (e.g., </w:t>
      </w:r>
      <w:r w:rsidRPr="00F305E8">
        <w:rPr>
          <w:rFonts w:asciiTheme="majorBidi" w:hAnsiTheme="majorBidi" w:cstheme="majorBidi"/>
          <w:i/>
        </w:rPr>
        <w:t>Pseudomonas aeruginosa</w:t>
      </w:r>
      <w:r w:rsidRPr="00F305E8">
        <w:rPr>
          <w:rFonts w:asciiTheme="majorBidi" w:hAnsiTheme="majorBidi" w:cstheme="majorBidi"/>
        </w:rPr>
        <w:t xml:space="preserve">) and microorganisms of fecal origin (e.g., </w:t>
      </w:r>
      <w:r w:rsidRPr="00F305E8">
        <w:rPr>
          <w:rFonts w:asciiTheme="majorBidi" w:hAnsiTheme="majorBidi" w:cstheme="majorBidi"/>
          <w:i/>
        </w:rPr>
        <w:t>Escherichia coli</w:t>
      </w:r>
      <w:r w:rsidRPr="00F305E8">
        <w:rPr>
          <w:rFonts w:asciiTheme="majorBidi" w:hAnsiTheme="majorBidi" w:cstheme="majorBidi"/>
        </w:rPr>
        <w:t xml:space="preserve">) may also find favorable conditions and proliferate in these systems. The quantity of bacteria in commercial mineral water is generally dependent on the disinfecting process of natural spring-water use at the factory. It is well known that natural mineral water is characterized by its bacterial flora, chemical and physical composition (Tamagnini and Gonzalez, 1997). The quantity of flora of spring water is </w:t>
      </w:r>
      <w:r w:rsidRPr="00F305E8">
        <w:rPr>
          <w:rFonts w:asciiTheme="majorBidi" w:hAnsiTheme="majorBidi" w:cstheme="majorBidi"/>
        </w:rPr>
        <w:lastRenderedPageBreak/>
        <w:t xml:space="preserve">usually high. Spring water contains a natural microbial flora composed mainly of species of the genera </w:t>
      </w:r>
    </w:p>
    <w:p w14:paraId="1265CEDC"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i/>
        </w:rPr>
        <w:t xml:space="preserve">Alcaligenes, </w:t>
      </w:r>
      <w:proofErr w:type="spellStart"/>
      <w:r w:rsidRPr="00F305E8">
        <w:rPr>
          <w:rFonts w:asciiTheme="majorBidi" w:hAnsiTheme="majorBidi" w:cstheme="majorBidi"/>
          <w:i/>
        </w:rPr>
        <w:t>Achromobacter</w:t>
      </w:r>
      <w:proofErr w:type="spellEnd"/>
      <w:r w:rsidRPr="00F305E8">
        <w:rPr>
          <w:rFonts w:asciiTheme="majorBidi" w:hAnsiTheme="majorBidi" w:cstheme="majorBidi"/>
        </w:rPr>
        <w:t xml:space="preserve">, </w:t>
      </w:r>
      <w:proofErr w:type="spellStart"/>
      <w:r w:rsidRPr="00F305E8">
        <w:rPr>
          <w:rFonts w:asciiTheme="majorBidi" w:hAnsiTheme="majorBidi" w:cstheme="majorBidi"/>
          <w:i/>
        </w:rPr>
        <w:t>Cytophaga</w:t>
      </w:r>
      <w:proofErr w:type="spellEnd"/>
      <w:r w:rsidRPr="00F305E8">
        <w:rPr>
          <w:rFonts w:asciiTheme="majorBidi" w:hAnsiTheme="majorBidi" w:cstheme="majorBidi"/>
        </w:rPr>
        <w:t xml:space="preserve">, </w:t>
      </w:r>
      <w:r w:rsidRPr="00F305E8">
        <w:rPr>
          <w:rFonts w:asciiTheme="majorBidi" w:hAnsiTheme="majorBidi" w:cstheme="majorBidi"/>
          <w:i/>
        </w:rPr>
        <w:t>Pseudomonas</w:t>
      </w:r>
      <w:r w:rsidRPr="00F305E8">
        <w:rPr>
          <w:rFonts w:asciiTheme="majorBidi" w:hAnsiTheme="majorBidi" w:cstheme="majorBidi"/>
        </w:rPr>
        <w:t xml:space="preserve">, </w:t>
      </w:r>
      <w:r w:rsidRPr="00F305E8">
        <w:rPr>
          <w:rFonts w:asciiTheme="majorBidi" w:hAnsiTheme="majorBidi" w:cstheme="majorBidi"/>
          <w:i/>
        </w:rPr>
        <w:t>Flavobacterium</w:t>
      </w:r>
      <w:r w:rsidRPr="00F305E8">
        <w:rPr>
          <w:rFonts w:asciiTheme="majorBidi" w:hAnsiTheme="majorBidi" w:cstheme="majorBidi"/>
        </w:rPr>
        <w:t xml:space="preserve">, </w:t>
      </w:r>
      <w:r w:rsidRPr="00F305E8">
        <w:rPr>
          <w:rFonts w:asciiTheme="majorBidi" w:hAnsiTheme="majorBidi" w:cstheme="majorBidi"/>
          <w:i/>
        </w:rPr>
        <w:t xml:space="preserve">Moraxella </w:t>
      </w:r>
      <w:r w:rsidRPr="00F305E8">
        <w:rPr>
          <w:rFonts w:asciiTheme="majorBidi" w:hAnsiTheme="majorBidi" w:cstheme="majorBidi"/>
        </w:rPr>
        <w:t xml:space="preserve">and </w:t>
      </w:r>
      <w:r w:rsidRPr="00F305E8">
        <w:rPr>
          <w:rFonts w:asciiTheme="majorBidi" w:hAnsiTheme="majorBidi" w:cstheme="majorBidi"/>
          <w:i/>
        </w:rPr>
        <w:t xml:space="preserve">Acinetobacter. </w:t>
      </w:r>
      <w:r w:rsidRPr="00F305E8">
        <w:rPr>
          <w:rFonts w:asciiTheme="majorBidi" w:hAnsiTheme="majorBidi" w:cstheme="majorBidi"/>
        </w:rPr>
        <w:t xml:space="preserve">If these bacteria are not adequately removed during processing and bottling, bacterial multiplication may occur for 1–2 weeks after bottling, and the bacterial count can reach </w:t>
      </w:r>
    </w:p>
    <w:p w14:paraId="66BD7748"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103–104 bacteria mL−1 at 37 °C (Tamagnini and Gonzalez, 1997).  </w:t>
      </w:r>
    </w:p>
    <w:p w14:paraId="0D95E930"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The use of PCR, over the last years, rapid purification, and automated DNA sequencing has significantly reduced the time to yield a high-quality sequence. The use of 16S- rRNA gene sequencing to study the relatedness of prokaryotic species is well established and has led to increased availability of 16S- rRNA databases. The convergence of these technical and computational advances has also enhanced the application of 16S- rRNA gene sequence analysis to bacterial identification (</w:t>
      </w:r>
      <w:proofErr w:type="spellStart"/>
      <w:r w:rsidRPr="00F305E8">
        <w:rPr>
          <w:rFonts w:asciiTheme="majorBidi" w:hAnsiTheme="majorBidi" w:cstheme="majorBidi"/>
        </w:rPr>
        <w:t>Rantakokko</w:t>
      </w:r>
      <w:proofErr w:type="spellEnd"/>
      <w:r w:rsidRPr="00F305E8">
        <w:rPr>
          <w:rFonts w:asciiTheme="majorBidi" w:hAnsiTheme="majorBidi" w:cstheme="majorBidi"/>
        </w:rPr>
        <w:t xml:space="preserve">-Jalava </w:t>
      </w:r>
      <w:r w:rsidRPr="00F305E8">
        <w:rPr>
          <w:rFonts w:asciiTheme="majorBidi" w:hAnsiTheme="majorBidi" w:cstheme="majorBidi"/>
          <w:i/>
        </w:rPr>
        <w:t xml:space="preserve">et al., </w:t>
      </w:r>
      <w:r w:rsidRPr="00F305E8">
        <w:rPr>
          <w:rFonts w:asciiTheme="majorBidi" w:hAnsiTheme="majorBidi" w:cstheme="majorBidi"/>
        </w:rPr>
        <w:t xml:space="preserve">2000). Recently, it was reported that subtle sequence differences in the 16S rRNA gene could be used for bacteria identification (Sacchi </w:t>
      </w:r>
      <w:r w:rsidRPr="00F305E8">
        <w:rPr>
          <w:rFonts w:asciiTheme="majorBidi" w:hAnsiTheme="majorBidi" w:cstheme="majorBidi"/>
          <w:i/>
        </w:rPr>
        <w:t xml:space="preserve">et al., </w:t>
      </w:r>
    </w:p>
    <w:p w14:paraId="4B1F9CB8"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2002) and for subtyping and identifying bacterial clones (Nilsson </w:t>
      </w:r>
      <w:r w:rsidRPr="00F305E8">
        <w:rPr>
          <w:rFonts w:asciiTheme="majorBidi" w:hAnsiTheme="majorBidi" w:cstheme="majorBidi"/>
          <w:i/>
        </w:rPr>
        <w:t xml:space="preserve">et al., </w:t>
      </w:r>
      <w:r w:rsidRPr="00F305E8">
        <w:rPr>
          <w:rFonts w:asciiTheme="majorBidi" w:hAnsiTheme="majorBidi" w:cstheme="majorBidi"/>
        </w:rPr>
        <w:t xml:space="preserve">2003).  </w:t>
      </w:r>
    </w:p>
    <w:p w14:paraId="16CC2739"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16" w:name="_Toc36656"/>
      <w:r w:rsidRPr="00F305E8">
        <w:rPr>
          <w:rFonts w:asciiTheme="majorBidi" w:hAnsiTheme="majorBidi" w:cstheme="majorBidi"/>
        </w:rPr>
        <w:lastRenderedPageBreak/>
        <w:t xml:space="preserve">2.2 Microbial Contaminants of Drinking Water </w:t>
      </w:r>
      <w:bookmarkEnd w:id="16"/>
    </w:p>
    <w:p w14:paraId="31096A28"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 most common microbial contaminants in drinking water include bacteria such as </w:t>
      </w:r>
      <w:r w:rsidRPr="00F305E8">
        <w:rPr>
          <w:rFonts w:asciiTheme="majorBidi" w:hAnsiTheme="majorBidi" w:cstheme="majorBidi"/>
          <w:i/>
        </w:rPr>
        <w:t>Escherichia coli</w:t>
      </w:r>
      <w:r w:rsidRPr="00F305E8">
        <w:rPr>
          <w:rFonts w:asciiTheme="majorBidi" w:hAnsiTheme="majorBidi" w:cstheme="majorBidi"/>
        </w:rPr>
        <w:t xml:space="preserve">, </w:t>
      </w:r>
      <w:r w:rsidRPr="00F305E8">
        <w:rPr>
          <w:rFonts w:asciiTheme="majorBidi" w:hAnsiTheme="majorBidi" w:cstheme="majorBidi"/>
          <w:i/>
        </w:rPr>
        <w:t>Salmonella</w:t>
      </w:r>
      <w:r w:rsidRPr="00F305E8">
        <w:rPr>
          <w:rFonts w:asciiTheme="majorBidi" w:hAnsiTheme="majorBidi" w:cstheme="majorBidi"/>
        </w:rPr>
        <w:t xml:space="preserve"> spp., </w:t>
      </w:r>
      <w:r w:rsidRPr="00F305E8">
        <w:rPr>
          <w:rFonts w:asciiTheme="majorBidi" w:hAnsiTheme="majorBidi" w:cstheme="majorBidi"/>
          <w:i/>
        </w:rPr>
        <w:t>Pseudomonas</w:t>
      </w:r>
      <w:r w:rsidRPr="00F305E8">
        <w:rPr>
          <w:rFonts w:asciiTheme="majorBidi" w:hAnsiTheme="majorBidi" w:cstheme="majorBidi"/>
        </w:rPr>
        <w:t xml:space="preserve"> spp., and other coliform organisms. The presence of </w:t>
      </w:r>
      <w:r w:rsidRPr="00F305E8">
        <w:rPr>
          <w:rFonts w:asciiTheme="majorBidi" w:hAnsiTheme="majorBidi" w:cstheme="majorBidi"/>
          <w:i/>
        </w:rPr>
        <w:t>E. coli</w:t>
      </w:r>
      <w:r w:rsidRPr="00F305E8">
        <w:rPr>
          <w:rFonts w:asciiTheme="majorBidi" w:hAnsiTheme="majorBidi" w:cstheme="majorBidi"/>
        </w:rPr>
        <w:t xml:space="preserve"> is considered an indicator of fecal contamination and suggests that the water may contain pathogens capable of causing disease (WHO, 2017). Chukwu </w:t>
      </w:r>
      <w:r w:rsidRPr="00F305E8">
        <w:rPr>
          <w:rFonts w:asciiTheme="majorBidi" w:hAnsiTheme="majorBidi" w:cstheme="majorBidi"/>
          <w:i/>
        </w:rPr>
        <w:t>et al.</w:t>
      </w:r>
      <w:r w:rsidRPr="00F305E8">
        <w:rPr>
          <w:rFonts w:asciiTheme="majorBidi" w:hAnsiTheme="majorBidi" w:cstheme="majorBidi"/>
        </w:rPr>
        <w:t xml:space="preserve"> (2020) analyzed water from its source in </w:t>
      </w:r>
      <w:proofErr w:type="spellStart"/>
      <w:r w:rsidRPr="00F305E8">
        <w:rPr>
          <w:rFonts w:asciiTheme="majorBidi" w:hAnsiTheme="majorBidi" w:cstheme="majorBidi"/>
        </w:rPr>
        <w:t>Abakaliki</w:t>
      </w:r>
      <w:proofErr w:type="spellEnd"/>
      <w:r w:rsidRPr="00F305E8">
        <w:rPr>
          <w:rFonts w:asciiTheme="majorBidi" w:hAnsiTheme="majorBidi" w:cstheme="majorBidi"/>
        </w:rPr>
        <w:t xml:space="preserve"> and found that several waters sources exceeded acceptable limits for total viable bacterial counts. </w:t>
      </w:r>
      <w:r w:rsidRPr="00F305E8">
        <w:rPr>
          <w:rFonts w:asciiTheme="majorBidi" w:hAnsiTheme="majorBidi" w:cstheme="majorBidi"/>
          <w:i/>
        </w:rPr>
        <w:t>Salmonella</w:t>
      </w:r>
      <w:r w:rsidRPr="00F305E8">
        <w:rPr>
          <w:rFonts w:asciiTheme="majorBidi" w:hAnsiTheme="majorBidi" w:cstheme="majorBidi"/>
        </w:rPr>
        <w:t xml:space="preserve"> and </w:t>
      </w:r>
      <w:r w:rsidRPr="00F305E8">
        <w:rPr>
          <w:rFonts w:asciiTheme="majorBidi" w:hAnsiTheme="majorBidi" w:cstheme="majorBidi"/>
          <w:i/>
        </w:rPr>
        <w:t>Pseudomonas</w:t>
      </w:r>
      <w:r w:rsidRPr="00F305E8">
        <w:rPr>
          <w:rFonts w:asciiTheme="majorBidi" w:hAnsiTheme="majorBidi" w:cstheme="majorBidi"/>
        </w:rPr>
        <w:t xml:space="preserve"> species were also detected, highlighting the potential health risks posed by these water sources. Similar studies in southwestern Nigeria reported bacterial contamination in more than 60% of sachet water samples (</w:t>
      </w:r>
      <w:proofErr w:type="spellStart"/>
      <w:r w:rsidRPr="00F305E8">
        <w:rPr>
          <w:rFonts w:asciiTheme="majorBidi" w:hAnsiTheme="majorBidi" w:cstheme="majorBidi"/>
        </w:rPr>
        <w:t>Adesiji</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xml:space="preserve"> 2019). </w:t>
      </w:r>
    </w:p>
    <w:p w14:paraId="513A6010"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Drinking water is considered microbiologically unsafe when it contains pathogenic microorganisms that can cause disease. The most common microbial contaminants include: </w:t>
      </w:r>
    </w:p>
    <w:p w14:paraId="4784365B" w14:textId="77777777" w:rsidR="000E3AB0" w:rsidRPr="00F305E8" w:rsidRDefault="00000000" w:rsidP="00C31971">
      <w:pPr>
        <w:pStyle w:val="Heading2"/>
        <w:spacing w:after="0" w:line="480" w:lineRule="auto"/>
        <w:ind w:left="-5"/>
        <w:rPr>
          <w:rFonts w:asciiTheme="majorBidi" w:hAnsiTheme="majorBidi" w:cstheme="majorBidi"/>
        </w:rPr>
      </w:pPr>
      <w:bookmarkStart w:id="17" w:name="_Toc36657"/>
      <w:r w:rsidRPr="00F305E8">
        <w:rPr>
          <w:rFonts w:asciiTheme="majorBidi" w:hAnsiTheme="majorBidi" w:cstheme="majorBidi"/>
        </w:rPr>
        <w:t xml:space="preserve">2.2.1 Total Coliforms </w:t>
      </w:r>
      <w:bookmarkEnd w:id="17"/>
    </w:p>
    <w:p w14:paraId="36261428"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Total coliforms are a broad group of bacteria commonly found in the environment, including soil, vegetation, and water. Although not all total coliforms are harmful, their presence in water is used as an important indicator of general contamination and the effectiveness of sanitation processes. High levels of total coliforms typically suggest </w:t>
      </w:r>
      <w:r w:rsidRPr="00F305E8">
        <w:rPr>
          <w:rFonts w:asciiTheme="majorBidi" w:hAnsiTheme="majorBidi" w:cstheme="majorBidi"/>
        </w:rPr>
        <w:lastRenderedPageBreak/>
        <w:t xml:space="preserve">that the water treatment system may be compromised or that there is an intrusion of surface runoff, debris, or environmental pollutants. </w:t>
      </w:r>
    </w:p>
    <w:p w14:paraId="46743F4D" w14:textId="525C9B6A"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Thus, they serve as a primary warning sign for potential microbial water quality issues.</w:t>
      </w:r>
      <w:r w:rsidRPr="00F305E8">
        <w:rPr>
          <w:rFonts w:asciiTheme="majorBidi" w:hAnsiTheme="majorBidi" w:cstheme="majorBidi"/>
          <w:b/>
        </w:rPr>
        <w:t xml:space="preserve"> </w:t>
      </w:r>
    </w:p>
    <w:p w14:paraId="74AD3FEA" w14:textId="77777777" w:rsidR="000E3AB0" w:rsidRPr="00F305E8" w:rsidRDefault="00000000" w:rsidP="00C31971">
      <w:pPr>
        <w:pStyle w:val="Heading2"/>
        <w:spacing w:after="0" w:line="480" w:lineRule="auto"/>
        <w:ind w:left="-5"/>
        <w:rPr>
          <w:rFonts w:asciiTheme="majorBidi" w:hAnsiTheme="majorBidi" w:cstheme="majorBidi"/>
        </w:rPr>
      </w:pPr>
      <w:bookmarkStart w:id="18" w:name="_Toc36658"/>
      <w:r w:rsidRPr="00F305E8">
        <w:rPr>
          <w:rFonts w:asciiTheme="majorBidi" w:hAnsiTheme="majorBidi" w:cstheme="majorBidi"/>
        </w:rPr>
        <w:t xml:space="preserve">2.2.2 Fecal Coliforms </w:t>
      </w:r>
      <w:bookmarkEnd w:id="18"/>
    </w:p>
    <w:p w14:paraId="3579F722"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Fecal coliforms are a specific subgroup of total coliforms that originate primarily from the intestines of warm-blooded animals, including humans. The group includes organisms such as </w:t>
      </w:r>
      <w:r w:rsidRPr="00F305E8">
        <w:rPr>
          <w:rFonts w:asciiTheme="majorBidi" w:hAnsiTheme="majorBidi" w:cstheme="majorBidi"/>
          <w:i/>
        </w:rPr>
        <w:t>Escherichia coli</w:t>
      </w:r>
      <w:r w:rsidRPr="00F305E8">
        <w:rPr>
          <w:rFonts w:asciiTheme="majorBidi" w:hAnsiTheme="majorBidi" w:cstheme="majorBidi"/>
        </w:rPr>
        <w:t xml:space="preserve"> (</w:t>
      </w:r>
      <w:r w:rsidRPr="00F305E8">
        <w:rPr>
          <w:rFonts w:asciiTheme="majorBidi" w:hAnsiTheme="majorBidi" w:cstheme="majorBidi"/>
          <w:i/>
        </w:rPr>
        <w:t>E. coli</w:t>
      </w:r>
      <w:r w:rsidRPr="00F305E8">
        <w:rPr>
          <w:rFonts w:asciiTheme="majorBidi" w:hAnsiTheme="majorBidi" w:cstheme="majorBidi"/>
        </w:rPr>
        <w:t xml:space="preserve">). Because fecal coliforms thrive at higher temperatures and are strongly associated with fecal matter, their presence in water indicates contamination by sewage or animal waste. This makes fecal coliform analysis critical in assessing the sanitary quality of water and determining the potential risk of waterborne diseases. </w:t>
      </w:r>
    </w:p>
    <w:p w14:paraId="230AA866" w14:textId="77777777" w:rsidR="000E3AB0" w:rsidRPr="00F305E8" w:rsidRDefault="00000000" w:rsidP="00C31971">
      <w:pPr>
        <w:pStyle w:val="Heading2"/>
        <w:spacing w:after="0" w:line="480" w:lineRule="auto"/>
        <w:ind w:left="-5"/>
        <w:rPr>
          <w:rFonts w:asciiTheme="majorBidi" w:hAnsiTheme="majorBidi" w:cstheme="majorBidi"/>
        </w:rPr>
      </w:pPr>
      <w:bookmarkStart w:id="19" w:name="_Toc36659"/>
      <w:r w:rsidRPr="00F305E8">
        <w:rPr>
          <w:rFonts w:asciiTheme="majorBidi" w:hAnsiTheme="majorBidi" w:cstheme="majorBidi"/>
        </w:rPr>
        <w:t xml:space="preserve">2.2.3 </w:t>
      </w:r>
      <w:r w:rsidRPr="00F305E8">
        <w:rPr>
          <w:rFonts w:asciiTheme="majorBidi" w:hAnsiTheme="majorBidi" w:cstheme="majorBidi"/>
          <w:i/>
        </w:rPr>
        <w:t>Escherichia coli</w:t>
      </w:r>
      <w:r w:rsidRPr="00F305E8">
        <w:rPr>
          <w:rFonts w:asciiTheme="majorBidi" w:hAnsiTheme="majorBidi" w:cstheme="majorBidi"/>
        </w:rPr>
        <w:t xml:space="preserve"> (E. coli) </w:t>
      </w:r>
      <w:bookmarkEnd w:id="19"/>
    </w:p>
    <w:p w14:paraId="6AEB0ABF"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i/>
        </w:rPr>
        <w:t>E. coli</w:t>
      </w:r>
      <w:r w:rsidRPr="00F305E8">
        <w:rPr>
          <w:rFonts w:asciiTheme="majorBidi" w:hAnsiTheme="majorBidi" w:cstheme="majorBidi"/>
        </w:rPr>
        <w:t xml:space="preserve"> is the most specific and reliable indicator of recent fecal contamination in drinking water. Its detection signifies that the water may have been recently polluted with human or animal waste, increasing the likelihood that harmful enteric pathogens (e.g., </w:t>
      </w:r>
      <w:r w:rsidRPr="00F305E8">
        <w:rPr>
          <w:rFonts w:asciiTheme="majorBidi" w:hAnsiTheme="majorBidi" w:cstheme="majorBidi"/>
          <w:i/>
        </w:rPr>
        <w:t>Salmonella</w:t>
      </w:r>
      <w:r w:rsidRPr="00F305E8">
        <w:rPr>
          <w:rFonts w:asciiTheme="majorBidi" w:hAnsiTheme="majorBidi" w:cstheme="majorBidi"/>
        </w:rPr>
        <w:t xml:space="preserve">, </w:t>
      </w:r>
      <w:r w:rsidRPr="00F305E8">
        <w:rPr>
          <w:rFonts w:asciiTheme="majorBidi" w:hAnsiTheme="majorBidi" w:cstheme="majorBidi"/>
          <w:i/>
        </w:rPr>
        <w:t>Shigella</w:t>
      </w:r>
      <w:r w:rsidRPr="00F305E8">
        <w:rPr>
          <w:rFonts w:asciiTheme="majorBidi" w:hAnsiTheme="majorBidi" w:cstheme="majorBidi"/>
        </w:rPr>
        <w:t xml:space="preserve">, viruses, and protozoa) are present. Some strains of </w:t>
      </w:r>
      <w:r w:rsidRPr="00F305E8">
        <w:rPr>
          <w:rFonts w:asciiTheme="majorBidi" w:hAnsiTheme="majorBidi" w:cstheme="majorBidi"/>
          <w:i/>
        </w:rPr>
        <w:t>E. coli</w:t>
      </w:r>
      <w:r w:rsidRPr="00F305E8">
        <w:rPr>
          <w:rFonts w:asciiTheme="majorBidi" w:hAnsiTheme="majorBidi" w:cstheme="majorBidi"/>
        </w:rPr>
        <w:t xml:space="preserve">, such as </w:t>
      </w:r>
      <w:r w:rsidRPr="00F305E8">
        <w:rPr>
          <w:rFonts w:asciiTheme="majorBidi" w:hAnsiTheme="majorBidi" w:cstheme="majorBidi"/>
          <w:i/>
        </w:rPr>
        <w:t>E. coli</w:t>
      </w:r>
      <w:r w:rsidRPr="00F305E8">
        <w:rPr>
          <w:rFonts w:asciiTheme="majorBidi" w:hAnsiTheme="majorBidi" w:cstheme="majorBidi"/>
        </w:rPr>
        <w:t xml:space="preserve"> O157:H7, are pathogenic and can cause severe gastrointestinal </w:t>
      </w:r>
      <w:r w:rsidRPr="00F305E8">
        <w:rPr>
          <w:rFonts w:asciiTheme="majorBidi" w:hAnsiTheme="majorBidi" w:cstheme="majorBidi"/>
        </w:rPr>
        <w:lastRenderedPageBreak/>
        <w:t xml:space="preserve">infections. Due to its specificity, many international standards consider </w:t>
      </w:r>
      <w:r w:rsidRPr="00F305E8">
        <w:rPr>
          <w:rFonts w:asciiTheme="majorBidi" w:hAnsiTheme="majorBidi" w:cstheme="majorBidi"/>
          <w:i/>
        </w:rPr>
        <w:t>E. coli</w:t>
      </w:r>
      <w:r w:rsidRPr="00F305E8">
        <w:rPr>
          <w:rFonts w:asciiTheme="majorBidi" w:hAnsiTheme="majorBidi" w:cstheme="majorBidi"/>
        </w:rPr>
        <w:t xml:space="preserve"> the primary microbiological safety indicator for potable water. </w:t>
      </w:r>
    </w:p>
    <w:p w14:paraId="56083C58" w14:textId="77777777" w:rsidR="000E3AB0" w:rsidRPr="00F305E8" w:rsidRDefault="00000000" w:rsidP="00C31971">
      <w:pPr>
        <w:pStyle w:val="Heading2"/>
        <w:spacing w:after="0" w:line="480" w:lineRule="auto"/>
        <w:ind w:left="-5"/>
        <w:rPr>
          <w:rFonts w:asciiTheme="majorBidi" w:hAnsiTheme="majorBidi" w:cstheme="majorBidi"/>
        </w:rPr>
      </w:pPr>
      <w:bookmarkStart w:id="20" w:name="_Toc36660"/>
      <w:r w:rsidRPr="00F305E8">
        <w:rPr>
          <w:rFonts w:asciiTheme="majorBidi" w:hAnsiTheme="majorBidi" w:cstheme="majorBidi"/>
        </w:rPr>
        <w:t xml:space="preserve">2.2.4 </w:t>
      </w:r>
      <w:r w:rsidRPr="00F305E8">
        <w:rPr>
          <w:rFonts w:asciiTheme="majorBidi" w:hAnsiTheme="majorBidi" w:cstheme="majorBidi"/>
          <w:i/>
        </w:rPr>
        <w:t>Salmonella</w:t>
      </w:r>
      <w:r w:rsidRPr="00F305E8">
        <w:rPr>
          <w:rFonts w:asciiTheme="majorBidi" w:hAnsiTheme="majorBidi" w:cstheme="majorBidi"/>
        </w:rPr>
        <w:t xml:space="preserve"> spp. </w:t>
      </w:r>
      <w:bookmarkEnd w:id="20"/>
    </w:p>
    <w:p w14:paraId="14FFD8A8"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i/>
        </w:rPr>
        <w:t>Salmonella</w:t>
      </w:r>
      <w:r w:rsidRPr="00F305E8">
        <w:rPr>
          <w:rFonts w:asciiTheme="majorBidi" w:hAnsiTheme="majorBidi" w:cstheme="majorBidi"/>
        </w:rPr>
        <w:t xml:space="preserve"> species are pathogenic bacteria known to cause significant public health concerns, including typhoid fever and gastroenteritis. These organisms typically spread through the ingestion of contaminated water, food, or through poor hygiene practices. According to Ogbonnaya &amp; Afolabi (2020), </w:t>
      </w:r>
      <w:r w:rsidRPr="00F305E8">
        <w:rPr>
          <w:rFonts w:asciiTheme="majorBidi" w:hAnsiTheme="majorBidi" w:cstheme="majorBidi"/>
          <w:i/>
        </w:rPr>
        <w:t>Salmonella</w:t>
      </w:r>
      <w:r w:rsidRPr="00F305E8">
        <w:rPr>
          <w:rFonts w:asciiTheme="majorBidi" w:hAnsiTheme="majorBidi" w:cstheme="majorBidi"/>
        </w:rPr>
        <w:t xml:space="preserve"> infections can lead to symptoms such as fever, abdominal pain, diarrhea, vomiting, and, in severe cases, systemic complications. Their presence in water suggests a serious breach of sanitation and indicates that the water is unsafe for consumption or domestic use. </w:t>
      </w:r>
    </w:p>
    <w:p w14:paraId="362772F5"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These organisms typically enter water sources through human and animal excreta, often facilitated by surface runoff, latrine leakage, or improper waste disposal (Ibrahim </w:t>
      </w:r>
      <w:r w:rsidRPr="00F305E8">
        <w:rPr>
          <w:rFonts w:asciiTheme="majorBidi" w:hAnsiTheme="majorBidi" w:cstheme="majorBidi"/>
          <w:i/>
        </w:rPr>
        <w:t>et al.</w:t>
      </w:r>
      <w:r w:rsidRPr="00F305E8">
        <w:rPr>
          <w:rFonts w:asciiTheme="majorBidi" w:hAnsiTheme="majorBidi" w:cstheme="majorBidi"/>
        </w:rPr>
        <w:t>, 2023). Their detection in drinking water is a serious indicator of hygienic failure</w:t>
      </w:r>
      <w:r w:rsidRPr="00F305E8">
        <w:rPr>
          <w:rFonts w:asciiTheme="majorBidi" w:hAnsiTheme="majorBidi" w:cstheme="majorBidi"/>
          <w:b/>
        </w:rPr>
        <w:t xml:space="preserve"> </w:t>
      </w:r>
      <w:r w:rsidRPr="00F305E8">
        <w:rPr>
          <w:rFonts w:asciiTheme="majorBidi" w:hAnsiTheme="majorBidi" w:cstheme="majorBidi"/>
        </w:rPr>
        <w:t xml:space="preserve">and potential public health hazards (Ibrahim </w:t>
      </w:r>
      <w:r w:rsidRPr="00F305E8">
        <w:rPr>
          <w:rFonts w:asciiTheme="majorBidi" w:hAnsiTheme="majorBidi" w:cstheme="majorBidi"/>
          <w:i/>
        </w:rPr>
        <w:t>et al.</w:t>
      </w:r>
      <w:r w:rsidRPr="00F305E8">
        <w:rPr>
          <w:rFonts w:asciiTheme="majorBidi" w:hAnsiTheme="majorBidi" w:cstheme="majorBidi"/>
        </w:rPr>
        <w:t xml:space="preserve">, 2023). </w:t>
      </w:r>
    </w:p>
    <w:p w14:paraId="2271F740"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21" w:name="_Toc36661"/>
      <w:r w:rsidRPr="00F305E8">
        <w:rPr>
          <w:rFonts w:asciiTheme="majorBidi" w:hAnsiTheme="majorBidi" w:cstheme="majorBidi"/>
        </w:rPr>
        <w:t xml:space="preserve">2.3 Standard Microbiological Assessment of Drinking Water </w:t>
      </w:r>
      <w:bookmarkEnd w:id="21"/>
    </w:p>
    <w:p w14:paraId="0927085A"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To determine the microbial quality of drinking water, standard microbiological techniques are employed. These include: </w:t>
      </w:r>
    </w:p>
    <w:p w14:paraId="39781DB7" w14:textId="77777777" w:rsidR="000E3AB0" w:rsidRPr="00F305E8" w:rsidRDefault="00000000" w:rsidP="00C31971">
      <w:pPr>
        <w:pStyle w:val="Heading2"/>
        <w:spacing w:after="0" w:line="480" w:lineRule="auto"/>
        <w:ind w:left="-5"/>
        <w:rPr>
          <w:rFonts w:asciiTheme="majorBidi" w:hAnsiTheme="majorBidi" w:cstheme="majorBidi"/>
        </w:rPr>
      </w:pPr>
      <w:bookmarkStart w:id="22" w:name="_Toc36662"/>
      <w:r w:rsidRPr="00F305E8">
        <w:rPr>
          <w:rFonts w:asciiTheme="majorBidi" w:hAnsiTheme="majorBidi" w:cstheme="majorBidi"/>
        </w:rPr>
        <w:lastRenderedPageBreak/>
        <w:t xml:space="preserve">2.3.1 Total Viable Count (TVC) </w:t>
      </w:r>
      <w:bookmarkEnd w:id="22"/>
    </w:p>
    <w:p w14:paraId="5018D816"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Total Viable Count (TVC) is conducted to estimate the overall bacterial population present in a water or environmental sample. It involves culturing microorganisms on nutrient-rich media and counting the number of colonies formed after incubation. Each colony represents one viable bacterium in the original sample. TVC provides a general indication of the microbiological quality of the sample, helping to assess the level of contamination, sanitation effectiveness, and potential risk to public health. Although TVC does not identify specific bacterial species, it serves as a baseline indicator of microbial load and hygiene status. </w:t>
      </w:r>
    </w:p>
    <w:p w14:paraId="64269F54" w14:textId="77777777" w:rsidR="000E3AB0" w:rsidRPr="00F305E8" w:rsidRDefault="00000000" w:rsidP="00C31971">
      <w:pPr>
        <w:pStyle w:val="Heading2"/>
        <w:spacing w:after="0" w:line="480" w:lineRule="auto"/>
        <w:ind w:left="-5"/>
        <w:rPr>
          <w:rFonts w:asciiTheme="majorBidi" w:hAnsiTheme="majorBidi" w:cstheme="majorBidi"/>
        </w:rPr>
      </w:pPr>
      <w:bookmarkStart w:id="23" w:name="_Toc36663"/>
      <w:r w:rsidRPr="00F305E8">
        <w:rPr>
          <w:rFonts w:asciiTheme="majorBidi" w:hAnsiTheme="majorBidi" w:cstheme="majorBidi"/>
        </w:rPr>
        <w:t xml:space="preserve">2.3.2 Coliform Test </w:t>
      </w:r>
      <w:bookmarkEnd w:id="23"/>
    </w:p>
    <w:p w14:paraId="38BB4377"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 coliform test is used to detect the presence of coliform bacteria, with particular emphasis on </w:t>
      </w:r>
      <w:r w:rsidRPr="00F305E8">
        <w:rPr>
          <w:rFonts w:asciiTheme="majorBidi" w:hAnsiTheme="majorBidi" w:cstheme="majorBidi"/>
          <w:i/>
        </w:rPr>
        <w:t>Escherichia coli</w:t>
      </w:r>
      <w:r w:rsidRPr="00F305E8">
        <w:rPr>
          <w:rFonts w:asciiTheme="majorBidi" w:hAnsiTheme="majorBidi" w:cstheme="majorBidi"/>
        </w:rPr>
        <w:t xml:space="preserve">, which is a strong indicator of recent fecal contamination. Coliforms are tested using membrane filtration, multiple-tube fermentation, or enzyme-based methods to determine whether the water meets safe drinking standards. Their presence often suggests that pathogens such as </w:t>
      </w:r>
      <w:r w:rsidRPr="00F305E8">
        <w:rPr>
          <w:rFonts w:asciiTheme="majorBidi" w:hAnsiTheme="majorBidi" w:cstheme="majorBidi"/>
          <w:i/>
        </w:rPr>
        <w:t>Salmonella</w:t>
      </w:r>
      <w:r w:rsidRPr="00F305E8">
        <w:rPr>
          <w:rFonts w:asciiTheme="majorBidi" w:hAnsiTheme="majorBidi" w:cstheme="majorBidi"/>
        </w:rPr>
        <w:t xml:space="preserve">, </w:t>
      </w:r>
      <w:r w:rsidRPr="00F305E8">
        <w:rPr>
          <w:rFonts w:asciiTheme="majorBidi" w:hAnsiTheme="majorBidi" w:cstheme="majorBidi"/>
          <w:i/>
        </w:rPr>
        <w:t>Shigella</w:t>
      </w:r>
      <w:r w:rsidRPr="00F305E8">
        <w:rPr>
          <w:rFonts w:asciiTheme="majorBidi" w:hAnsiTheme="majorBidi" w:cstheme="majorBidi"/>
        </w:rPr>
        <w:t xml:space="preserve">, or viruses may also be present. Detecting </w:t>
      </w:r>
      <w:r w:rsidRPr="00F305E8">
        <w:rPr>
          <w:rFonts w:asciiTheme="majorBidi" w:hAnsiTheme="majorBidi" w:cstheme="majorBidi"/>
          <w:i/>
        </w:rPr>
        <w:t>E. coli</w:t>
      </w:r>
      <w:r w:rsidRPr="00F305E8">
        <w:rPr>
          <w:rFonts w:asciiTheme="majorBidi" w:hAnsiTheme="majorBidi" w:cstheme="majorBidi"/>
        </w:rPr>
        <w:t xml:space="preserve"> specifically is crucial because it directly signals fecal pollution and potential public health risk. </w:t>
      </w:r>
    </w:p>
    <w:p w14:paraId="0317FFEE" w14:textId="77777777" w:rsidR="000E3AB0" w:rsidRPr="00F305E8" w:rsidRDefault="00000000" w:rsidP="00C31971">
      <w:pPr>
        <w:pStyle w:val="Heading2"/>
        <w:spacing w:after="0" w:line="480" w:lineRule="auto"/>
        <w:ind w:left="-5"/>
        <w:rPr>
          <w:rFonts w:asciiTheme="majorBidi" w:hAnsiTheme="majorBidi" w:cstheme="majorBidi"/>
        </w:rPr>
      </w:pPr>
      <w:bookmarkStart w:id="24" w:name="_Toc36664"/>
      <w:r w:rsidRPr="00F305E8">
        <w:rPr>
          <w:rFonts w:asciiTheme="majorBidi" w:hAnsiTheme="majorBidi" w:cstheme="majorBidi"/>
        </w:rPr>
        <w:lastRenderedPageBreak/>
        <w:t xml:space="preserve">2.3.3 Selective Culture Techniques </w:t>
      </w:r>
      <w:bookmarkEnd w:id="24"/>
    </w:p>
    <w:p w14:paraId="4AC1FCD1"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Selective culture techniques involve the use of specialized media that support the growth of particular microorganisms while inhibiting others. For example, MacConkey agar is selective for Gram-negative enteric bacteria and differentiates lactose fermenters, Salmonella-Shigella (SS) agar is used for isolating </w:t>
      </w:r>
      <w:r w:rsidRPr="00F305E8">
        <w:rPr>
          <w:rFonts w:asciiTheme="majorBidi" w:hAnsiTheme="majorBidi" w:cstheme="majorBidi"/>
          <w:i/>
        </w:rPr>
        <w:t>Salmonella</w:t>
      </w:r>
      <w:r w:rsidRPr="00F305E8">
        <w:rPr>
          <w:rFonts w:asciiTheme="majorBidi" w:hAnsiTheme="majorBidi" w:cstheme="majorBidi"/>
        </w:rPr>
        <w:t xml:space="preserve"> and </w:t>
      </w:r>
      <w:r w:rsidRPr="00F305E8">
        <w:rPr>
          <w:rFonts w:asciiTheme="majorBidi" w:hAnsiTheme="majorBidi" w:cstheme="majorBidi"/>
          <w:i/>
        </w:rPr>
        <w:t>Shigella</w:t>
      </w:r>
      <w:r w:rsidRPr="00F305E8">
        <w:rPr>
          <w:rFonts w:asciiTheme="majorBidi" w:hAnsiTheme="majorBidi" w:cstheme="majorBidi"/>
        </w:rPr>
        <w:t xml:space="preserve"> species, and Cetrimide agar is specifically designed for the selective isolation of </w:t>
      </w:r>
      <w:r w:rsidRPr="00F305E8">
        <w:rPr>
          <w:rFonts w:asciiTheme="majorBidi" w:hAnsiTheme="majorBidi" w:cstheme="majorBidi"/>
          <w:i/>
        </w:rPr>
        <w:t>Pseudomonas aeruginosa</w:t>
      </w:r>
      <w:r w:rsidRPr="00F305E8">
        <w:rPr>
          <w:rFonts w:asciiTheme="majorBidi" w:hAnsiTheme="majorBidi" w:cstheme="majorBidi"/>
        </w:rPr>
        <w:t xml:space="preserve">. These selective media enhance accuracy in pathogen detection and aid in differentiating closely related organisms in mixed microbial samples. </w:t>
      </w:r>
    </w:p>
    <w:p w14:paraId="0F0CAFFA" w14:textId="77777777" w:rsidR="000E3AB0" w:rsidRPr="00F305E8" w:rsidRDefault="00000000" w:rsidP="00C31971">
      <w:pPr>
        <w:pStyle w:val="Heading2"/>
        <w:spacing w:after="0" w:line="480" w:lineRule="auto"/>
        <w:ind w:left="-5"/>
        <w:rPr>
          <w:rFonts w:asciiTheme="majorBidi" w:hAnsiTheme="majorBidi" w:cstheme="majorBidi"/>
        </w:rPr>
      </w:pPr>
      <w:bookmarkStart w:id="25" w:name="_Toc36665"/>
      <w:r w:rsidRPr="00F305E8">
        <w:rPr>
          <w:rFonts w:asciiTheme="majorBidi" w:hAnsiTheme="majorBidi" w:cstheme="majorBidi"/>
        </w:rPr>
        <w:t xml:space="preserve">2.3.4 Biochemical Tests </w:t>
      </w:r>
      <w:bookmarkEnd w:id="25"/>
    </w:p>
    <w:p w14:paraId="74C7D053"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Biochemical tests are essential for confirming the identity of bacterial isolates. Common tests include the </w:t>
      </w:r>
      <w:proofErr w:type="spellStart"/>
      <w:r w:rsidRPr="00F305E8">
        <w:rPr>
          <w:rFonts w:asciiTheme="majorBidi" w:hAnsiTheme="majorBidi" w:cstheme="majorBidi"/>
        </w:rPr>
        <w:t>IMViC</w:t>
      </w:r>
      <w:proofErr w:type="spellEnd"/>
      <w:r w:rsidRPr="00F305E8">
        <w:rPr>
          <w:rFonts w:asciiTheme="majorBidi" w:hAnsiTheme="majorBidi" w:cstheme="majorBidi"/>
        </w:rPr>
        <w:t xml:space="preserve"> series (Indole, Methyl Red, Voges–Proskauer, and Citrate utilization), catalase test, and oxidase test. These tests examine metabolic characteristics that distinguish one bacterial species from another. According to Cheesbrough (2010), such biochemical methods are fundamental in routine clinical and environmental microbiology. Many of these procedures have been standardized by international bodies such as the World Health Organization (WHO) and national regulatory agencies </w:t>
      </w:r>
      <w:r w:rsidRPr="00F305E8">
        <w:rPr>
          <w:rFonts w:asciiTheme="majorBidi" w:hAnsiTheme="majorBidi" w:cstheme="majorBidi"/>
        </w:rPr>
        <w:lastRenderedPageBreak/>
        <w:t xml:space="preserve">including the National Agency for Food and Drug Administration and Control (NAFDAC) in Nigeria, ensuring reliability and global comparability of results. </w:t>
      </w:r>
    </w:p>
    <w:p w14:paraId="308FFD6F"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1EFA59C7"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These methods have been standardized by international organizations such as the World Health Organization (WHO) and national regulatory bodies like the National Agency for Food and Drug Administration and Control (NAFDAC) in Nigeria. </w:t>
      </w:r>
    </w:p>
    <w:p w14:paraId="0552E197"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26" w:name="_Toc36666"/>
      <w:r w:rsidRPr="00F305E8">
        <w:rPr>
          <w:rFonts w:asciiTheme="majorBidi" w:hAnsiTheme="majorBidi" w:cstheme="majorBidi"/>
        </w:rPr>
        <w:t xml:space="preserve">2.4 Health Risks Associated with Contaminated Drinking Water </w:t>
      </w:r>
      <w:bookmarkEnd w:id="26"/>
    </w:p>
    <w:p w14:paraId="57A51D78"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Consumption of contaminated water can result in a range of waterborne diseases, especially among immune-compromised individuals, children, and the elderly. Diseases such as cholera, typhoid, and gastroenteritis have been linked to bacterial contamination in drinking water (WHO, 2020). Obioma </w:t>
      </w:r>
      <w:r w:rsidRPr="00F305E8">
        <w:rPr>
          <w:rFonts w:asciiTheme="majorBidi" w:hAnsiTheme="majorBidi" w:cstheme="majorBidi"/>
          <w:i/>
        </w:rPr>
        <w:t>et al.</w:t>
      </w:r>
      <w:r w:rsidRPr="00F305E8">
        <w:rPr>
          <w:rFonts w:asciiTheme="majorBidi" w:hAnsiTheme="majorBidi" w:cstheme="majorBidi"/>
        </w:rPr>
        <w:t xml:space="preserve"> (2019) reported a direct correlation between </w:t>
      </w:r>
      <w:r w:rsidRPr="00F305E8">
        <w:rPr>
          <w:rFonts w:asciiTheme="majorBidi" w:hAnsiTheme="majorBidi" w:cstheme="majorBidi"/>
          <w:i/>
        </w:rPr>
        <w:t>E. coli</w:t>
      </w:r>
      <w:r w:rsidRPr="00F305E8">
        <w:rPr>
          <w:rFonts w:asciiTheme="majorBidi" w:hAnsiTheme="majorBidi" w:cstheme="majorBidi"/>
        </w:rPr>
        <w:t xml:space="preserve"> presence in sachet water and increased diarrheal cases among rural communities southeastern Nigeria. The health risks/effects range from mild gastrointestinal discomfort to severe and life-threatening illnesses such as: </w:t>
      </w:r>
    </w:p>
    <w:p w14:paraId="74686699" w14:textId="77777777" w:rsidR="000E3AB0" w:rsidRPr="00F305E8" w:rsidRDefault="00000000" w:rsidP="00C31971">
      <w:pPr>
        <w:pStyle w:val="Heading2"/>
        <w:spacing w:after="0" w:line="480" w:lineRule="auto"/>
        <w:ind w:left="-5"/>
        <w:rPr>
          <w:rFonts w:asciiTheme="majorBidi" w:hAnsiTheme="majorBidi" w:cstheme="majorBidi"/>
        </w:rPr>
      </w:pPr>
      <w:bookmarkStart w:id="27" w:name="_Toc36667"/>
      <w:r w:rsidRPr="00F305E8">
        <w:rPr>
          <w:rFonts w:asciiTheme="majorBidi" w:hAnsiTheme="majorBidi" w:cstheme="majorBidi"/>
        </w:rPr>
        <w:t>2.4.1 Cholera (</w:t>
      </w:r>
      <w:r w:rsidRPr="00F305E8">
        <w:rPr>
          <w:rFonts w:asciiTheme="majorBidi" w:hAnsiTheme="majorBidi" w:cstheme="majorBidi"/>
          <w:i/>
        </w:rPr>
        <w:t>Vibrio cholerae</w:t>
      </w:r>
      <w:r w:rsidRPr="00F305E8">
        <w:rPr>
          <w:rFonts w:asciiTheme="majorBidi" w:hAnsiTheme="majorBidi" w:cstheme="majorBidi"/>
        </w:rPr>
        <w:t xml:space="preserve">) </w:t>
      </w:r>
      <w:bookmarkEnd w:id="27"/>
    </w:p>
    <w:p w14:paraId="6434EBE6"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Cholera is a severe acute diarrheal disease caused by </w:t>
      </w:r>
      <w:r w:rsidRPr="00F305E8">
        <w:rPr>
          <w:rFonts w:asciiTheme="majorBidi" w:hAnsiTheme="majorBidi" w:cstheme="majorBidi"/>
          <w:i/>
        </w:rPr>
        <w:t>Vibrio cholerae</w:t>
      </w:r>
      <w:r w:rsidRPr="00F305E8">
        <w:rPr>
          <w:rFonts w:asciiTheme="majorBidi" w:hAnsiTheme="majorBidi" w:cstheme="majorBidi"/>
        </w:rPr>
        <w:t xml:space="preserve">. The infection often results in the sudden onset of profuse watery stool (“rice-water stools”), vomiting, and rapid dehydration. If not promptly treated with oral or intravenous rehydration, </w:t>
      </w:r>
      <w:r w:rsidRPr="00F305E8">
        <w:rPr>
          <w:rFonts w:asciiTheme="majorBidi" w:hAnsiTheme="majorBidi" w:cstheme="majorBidi"/>
        </w:rPr>
        <w:lastRenderedPageBreak/>
        <w:t xml:space="preserve">cholera can lead to shock and death within hours. Contaminated water is the primary source of transmission, making water quality monitoring crucial. </w:t>
      </w:r>
    </w:p>
    <w:p w14:paraId="5D4ABB2F" w14:textId="77777777" w:rsidR="000E3AB0" w:rsidRPr="00F305E8" w:rsidRDefault="00000000" w:rsidP="00C31971">
      <w:pPr>
        <w:pStyle w:val="Heading2"/>
        <w:spacing w:after="0" w:line="480" w:lineRule="auto"/>
        <w:ind w:left="-5"/>
        <w:rPr>
          <w:rFonts w:asciiTheme="majorBidi" w:hAnsiTheme="majorBidi" w:cstheme="majorBidi"/>
        </w:rPr>
      </w:pPr>
      <w:bookmarkStart w:id="28" w:name="_Toc36668"/>
      <w:r w:rsidRPr="00F305E8">
        <w:rPr>
          <w:rFonts w:asciiTheme="majorBidi" w:hAnsiTheme="majorBidi" w:cstheme="majorBidi"/>
        </w:rPr>
        <w:t>2.4.2 Typhoid Fever (</w:t>
      </w:r>
      <w:r w:rsidRPr="00F305E8">
        <w:rPr>
          <w:rFonts w:asciiTheme="majorBidi" w:hAnsiTheme="majorBidi" w:cstheme="majorBidi"/>
          <w:i/>
        </w:rPr>
        <w:t>Salmonella typhi</w:t>
      </w:r>
      <w:r w:rsidRPr="00F305E8">
        <w:rPr>
          <w:rFonts w:asciiTheme="majorBidi" w:hAnsiTheme="majorBidi" w:cstheme="majorBidi"/>
        </w:rPr>
        <w:t xml:space="preserve">) </w:t>
      </w:r>
      <w:bookmarkEnd w:id="28"/>
    </w:p>
    <w:p w14:paraId="16FBD1BE"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Typhoid fever is a systemic infection caused by </w:t>
      </w:r>
      <w:r w:rsidRPr="00F305E8">
        <w:rPr>
          <w:rFonts w:asciiTheme="majorBidi" w:hAnsiTheme="majorBidi" w:cstheme="majorBidi"/>
          <w:i/>
        </w:rPr>
        <w:t>Salmonella typhi</w:t>
      </w:r>
      <w:r w:rsidRPr="00F305E8">
        <w:rPr>
          <w:rFonts w:asciiTheme="majorBidi" w:hAnsiTheme="majorBidi" w:cstheme="majorBidi"/>
        </w:rPr>
        <w:t xml:space="preserve">. It is characterized by high and persistent fever, abdominal discomfort, malaise, and intestinal complications such as perforation in severe cases. Typhoid spreads mainly through ingestion of contaminated food or water. Early diagnosis and antibiotic treatment are essential to reduce morbidity and prevent outbreaks. </w:t>
      </w:r>
    </w:p>
    <w:p w14:paraId="55AA2D6E" w14:textId="77777777" w:rsidR="000E3AB0" w:rsidRPr="00F305E8" w:rsidRDefault="00000000" w:rsidP="00C31971">
      <w:pPr>
        <w:pStyle w:val="Heading2"/>
        <w:spacing w:after="0" w:line="480" w:lineRule="auto"/>
        <w:ind w:left="-5"/>
        <w:rPr>
          <w:rFonts w:asciiTheme="majorBidi" w:hAnsiTheme="majorBidi" w:cstheme="majorBidi"/>
        </w:rPr>
      </w:pPr>
      <w:bookmarkStart w:id="29" w:name="_Toc36669"/>
      <w:r w:rsidRPr="00F305E8">
        <w:rPr>
          <w:rFonts w:asciiTheme="majorBidi" w:hAnsiTheme="majorBidi" w:cstheme="majorBidi"/>
        </w:rPr>
        <w:t xml:space="preserve">2.4.3 Dysentery </w:t>
      </w:r>
      <w:bookmarkEnd w:id="29"/>
    </w:p>
    <w:p w14:paraId="7C9DB2C5"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Dysentery refers to an inflammatory infection of the intestines leading to severe diarrhea that contains blood and mucus. It is most commonly caused by </w:t>
      </w:r>
      <w:r w:rsidRPr="00F305E8">
        <w:rPr>
          <w:rFonts w:asciiTheme="majorBidi" w:hAnsiTheme="majorBidi" w:cstheme="majorBidi"/>
          <w:i/>
        </w:rPr>
        <w:t>Shigella</w:t>
      </w:r>
      <w:r w:rsidRPr="00F305E8">
        <w:rPr>
          <w:rFonts w:asciiTheme="majorBidi" w:hAnsiTheme="majorBidi" w:cstheme="majorBidi"/>
        </w:rPr>
        <w:t xml:space="preserve"> species (bacillary dysentery) or </w:t>
      </w:r>
      <w:r w:rsidRPr="00F305E8">
        <w:rPr>
          <w:rFonts w:asciiTheme="majorBidi" w:hAnsiTheme="majorBidi" w:cstheme="majorBidi"/>
          <w:i/>
        </w:rPr>
        <w:t>Entamoeba histolytica</w:t>
      </w:r>
      <w:r w:rsidRPr="00F305E8">
        <w:rPr>
          <w:rFonts w:asciiTheme="majorBidi" w:hAnsiTheme="majorBidi" w:cstheme="majorBidi"/>
        </w:rPr>
        <w:t xml:space="preserve"> (amoebic dysentery). Patients often experience abdominal cramps, fever, and dehydration. Dysentery is strongly associated with poor sanitation and contaminated drinking water. </w:t>
      </w:r>
    </w:p>
    <w:p w14:paraId="48E0194A" w14:textId="77777777" w:rsidR="000E3AB0" w:rsidRPr="00F305E8" w:rsidRDefault="00000000" w:rsidP="00C31971">
      <w:pPr>
        <w:pStyle w:val="Heading2"/>
        <w:spacing w:after="0" w:line="480" w:lineRule="auto"/>
        <w:ind w:left="-5"/>
        <w:rPr>
          <w:rFonts w:asciiTheme="majorBidi" w:hAnsiTheme="majorBidi" w:cstheme="majorBidi"/>
        </w:rPr>
      </w:pPr>
      <w:bookmarkStart w:id="30" w:name="_Toc36670"/>
      <w:r w:rsidRPr="00F305E8">
        <w:rPr>
          <w:rFonts w:asciiTheme="majorBidi" w:hAnsiTheme="majorBidi" w:cstheme="majorBidi"/>
        </w:rPr>
        <w:t xml:space="preserve">2.4.4 Diarrhea </w:t>
      </w:r>
      <w:bookmarkEnd w:id="30"/>
    </w:p>
    <w:p w14:paraId="5837111C"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Diarrhea is a frequent passage of loose or watery stool, often resulting from infections caused by </w:t>
      </w:r>
      <w:r w:rsidRPr="00F305E8">
        <w:rPr>
          <w:rFonts w:asciiTheme="majorBidi" w:hAnsiTheme="majorBidi" w:cstheme="majorBidi"/>
          <w:i/>
        </w:rPr>
        <w:t>E. coli</w:t>
      </w:r>
      <w:r w:rsidRPr="00F305E8">
        <w:rPr>
          <w:rFonts w:asciiTheme="majorBidi" w:hAnsiTheme="majorBidi" w:cstheme="majorBidi"/>
        </w:rPr>
        <w:t xml:space="preserve">, Rotavirus, </w:t>
      </w:r>
      <w:r w:rsidRPr="00F305E8">
        <w:rPr>
          <w:rFonts w:asciiTheme="majorBidi" w:hAnsiTheme="majorBidi" w:cstheme="majorBidi"/>
          <w:i/>
        </w:rPr>
        <w:t>Giardia lamblia</w:t>
      </w:r>
      <w:r w:rsidRPr="00F305E8">
        <w:rPr>
          <w:rFonts w:asciiTheme="majorBidi" w:hAnsiTheme="majorBidi" w:cstheme="majorBidi"/>
        </w:rPr>
        <w:t xml:space="preserve">, and other pathogens. In low- and middle-income countries, diarrheal diseases remain a major public health burden. According to </w:t>
      </w:r>
      <w:r w:rsidRPr="00F305E8">
        <w:rPr>
          <w:rFonts w:asciiTheme="majorBidi" w:hAnsiTheme="majorBidi" w:cstheme="majorBidi"/>
        </w:rPr>
        <w:lastRenderedPageBreak/>
        <w:t xml:space="preserve">WHO (2022), diarrhea is among the leading causes of mortality in children under five years old, largely due to unsafe water, inadequate sanitation, and poor hygiene practices. </w:t>
      </w:r>
    </w:p>
    <w:p w14:paraId="64837F08" w14:textId="5FD09B6B"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Globally, contaminated water is responsible for over 485,000 deaths per year</w:t>
      </w:r>
      <w:r w:rsidRPr="00F305E8">
        <w:rPr>
          <w:rFonts w:asciiTheme="majorBidi" w:hAnsiTheme="majorBidi" w:cstheme="majorBidi"/>
          <w:b/>
        </w:rPr>
        <w:t xml:space="preserve"> </w:t>
      </w:r>
      <w:r w:rsidRPr="00F305E8">
        <w:rPr>
          <w:rFonts w:asciiTheme="majorBidi" w:hAnsiTheme="majorBidi" w:cstheme="majorBidi"/>
        </w:rPr>
        <w:t xml:space="preserve">due to diarrheal diseases (WHO &amp; UNICEF, 2021). In Nigeria, outbreaks of cholera and typhoid fever in rural communities are often traced to contaminated wells or rivers used for drinking and cooking (Akinyemi </w:t>
      </w:r>
      <w:r w:rsidRPr="00F305E8">
        <w:rPr>
          <w:rFonts w:asciiTheme="majorBidi" w:hAnsiTheme="majorBidi" w:cstheme="majorBidi"/>
          <w:i/>
        </w:rPr>
        <w:t>et al.,</w:t>
      </w:r>
      <w:r w:rsidRPr="00F305E8">
        <w:rPr>
          <w:rFonts w:asciiTheme="majorBidi" w:hAnsiTheme="majorBidi" w:cstheme="majorBidi"/>
        </w:rPr>
        <w:t xml:space="preserve"> 2021). </w:t>
      </w:r>
      <w:r w:rsidRPr="00F305E8">
        <w:rPr>
          <w:rFonts w:asciiTheme="majorBidi" w:hAnsiTheme="majorBidi" w:cstheme="majorBidi"/>
          <w:b/>
        </w:rPr>
        <w:t xml:space="preserve"> </w:t>
      </w:r>
    </w:p>
    <w:p w14:paraId="23AD49D3"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31" w:name="_Toc36671"/>
      <w:r w:rsidRPr="00F305E8">
        <w:rPr>
          <w:rFonts w:asciiTheme="majorBidi" w:hAnsiTheme="majorBidi" w:cstheme="majorBidi"/>
        </w:rPr>
        <w:t xml:space="preserve">2.5 Standards for Safe Drinking Water </w:t>
      </w:r>
      <w:bookmarkEnd w:id="31"/>
    </w:p>
    <w:p w14:paraId="49F5D70E"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To minimize health risks, international and national agencies have developed guidelines for the microbial quality of drinking water. The World Health Organization (WHO)</w:t>
      </w:r>
      <w:r w:rsidRPr="00F305E8">
        <w:rPr>
          <w:rFonts w:asciiTheme="majorBidi" w:hAnsiTheme="majorBidi" w:cstheme="majorBidi"/>
          <w:b/>
        </w:rPr>
        <w:t xml:space="preserve"> </w:t>
      </w:r>
      <w:r w:rsidRPr="00F305E8">
        <w:rPr>
          <w:rFonts w:asciiTheme="majorBidi" w:hAnsiTheme="majorBidi" w:cstheme="majorBidi"/>
        </w:rPr>
        <w:t xml:space="preserve">recommends that drinking water should contain 0 colony-forming units (CFU) of </w:t>
      </w:r>
      <w:r w:rsidRPr="00F305E8">
        <w:rPr>
          <w:rFonts w:asciiTheme="majorBidi" w:hAnsiTheme="majorBidi" w:cstheme="majorBidi"/>
          <w:b/>
          <w:i/>
        </w:rPr>
        <w:t>E. coli</w:t>
      </w:r>
      <w:r w:rsidRPr="00F305E8">
        <w:rPr>
          <w:rFonts w:asciiTheme="majorBidi" w:hAnsiTheme="majorBidi" w:cstheme="majorBidi"/>
        </w:rPr>
        <w:t xml:space="preserve"> per 100 mL</w:t>
      </w:r>
      <w:r w:rsidRPr="00F305E8">
        <w:rPr>
          <w:rFonts w:asciiTheme="majorBidi" w:hAnsiTheme="majorBidi" w:cstheme="majorBidi"/>
          <w:b/>
        </w:rPr>
        <w:t>,</w:t>
      </w:r>
      <w:r w:rsidRPr="00F305E8">
        <w:rPr>
          <w:rFonts w:asciiTheme="majorBidi" w:hAnsiTheme="majorBidi" w:cstheme="majorBidi"/>
        </w:rPr>
        <w:t xml:space="preserve"> as its presence indicates fecal contamination and a high risk of pathogen presence (WHO, 2017). </w:t>
      </w:r>
    </w:p>
    <w:p w14:paraId="7747FEC9"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Similarly, the Nigerian Standard for Drinking Water Quality (NSDWQ) aligns with WHO standards, emphasizing that total coliforms and </w:t>
      </w:r>
      <w:r w:rsidRPr="00F305E8">
        <w:rPr>
          <w:rFonts w:asciiTheme="majorBidi" w:hAnsiTheme="majorBidi" w:cstheme="majorBidi"/>
          <w:i/>
        </w:rPr>
        <w:t>E. coli</w:t>
      </w:r>
      <w:r w:rsidRPr="00F305E8">
        <w:rPr>
          <w:rFonts w:asciiTheme="majorBidi" w:hAnsiTheme="majorBidi" w:cstheme="majorBidi"/>
        </w:rPr>
        <w:t xml:space="preserve"> should not be detected</w:t>
      </w:r>
      <w:r w:rsidRPr="00F305E8">
        <w:rPr>
          <w:rFonts w:asciiTheme="majorBidi" w:hAnsiTheme="majorBidi" w:cstheme="majorBidi"/>
          <w:b/>
        </w:rPr>
        <w:t xml:space="preserve"> </w:t>
      </w:r>
      <w:r w:rsidRPr="00F305E8">
        <w:rPr>
          <w:rFonts w:asciiTheme="majorBidi" w:hAnsiTheme="majorBidi" w:cstheme="majorBidi"/>
        </w:rPr>
        <w:t xml:space="preserve">in any 100 mL sample of drinking water (SON, 2015). These standards serve as benchmarks for assessing water safety and determining the need for treatment interventions (SON, 2015). Failure to meet these microbial standards means that water </w:t>
      </w:r>
      <w:r w:rsidRPr="00F305E8">
        <w:rPr>
          <w:rFonts w:asciiTheme="majorBidi" w:hAnsiTheme="majorBidi" w:cstheme="majorBidi"/>
        </w:rPr>
        <w:lastRenderedPageBreak/>
        <w:t xml:space="preserve">is unsafe for consumption without prior disinfection (e.g., boiling, chlorination, or filtration) (SON, 2015). </w:t>
      </w:r>
    </w:p>
    <w:p w14:paraId="200668E5"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32" w:name="_Toc36672"/>
      <w:r w:rsidRPr="00F305E8">
        <w:rPr>
          <w:rFonts w:asciiTheme="majorBidi" w:hAnsiTheme="majorBidi" w:cstheme="majorBidi"/>
        </w:rPr>
        <w:t xml:space="preserve">2.6 Previous Studies on Microbial Water Quality </w:t>
      </w:r>
      <w:bookmarkEnd w:id="32"/>
    </w:p>
    <w:p w14:paraId="30F2E70B"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Several studies have investigated the microbial quality of rural drinking water sources in Nigeria and other developing countries</w:t>
      </w:r>
      <w:r w:rsidRPr="00F305E8">
        <w:rPr>
          <w:rFonts w:asciiTheme="majorBidi" w:hAnsiTheme="majorBidi" w:cstheme="majorBidi"/>
          <w:b/>
        </w:rPr>
        <w:t xml:space="preserve">, </w:t>
      </w:r>
      <w:r w:rsidRPr="00F305E8">
        <w:rPr>
          <w:rFonts w:asciiTheme="majorBidi" w:hAnsiTheme="majorBidi" w:cstheme="majorBidi"/>
        </w:rPr>
        <w:t>revealing widespread contamination and associated public health risks. In a study conducted in rural communities of</w:t>
      </w:r>
      <w:r w:rsidRPr="00F305E8">
        <w:rPr>
          <w:rFonts w:asciiTheme="majorBidi" w:hAnsiTheme="majorBidi" w:cstheme="majorBidi"/>
          <w:b/>
        </w:rPr>
        <w:t xml:space="preserve"> </w:t>
      </w:r>
      <w:r w:rsidRPr="00F305E8">
        <w:rPr>
          <w:rFonts w:asciiTheme="majorBidi" w:hAnsiTheme="majorBidi" w:cstheme="majorBidi"/>
        </w:rPr>
        <w:t>Imo State, Nigeria</w:t>
      </w:r>
      <w:r w:rsidRPr="00F305E8">
        <w:rPr>
          <w:rFonts w:asciiTheme="majorBidi" w:hAnsiTheme="majorBidi" w:cstheme="majorBidi"/>
          <w:b/>
        </w:rPr>
        <w:t xml:space="preserve">, </w:t>
      </w:r>
      <w:proofErr w:type="spellStart"/>
      <w:r w:rsidRPr="00F305E8">
        <w:rPr>
          <w:rFonts w:asciiTheme="majorBidi" w:hAnsiTheme="majorBidi" w:cstheme="majorBidi"/>
        </w:rPr>
        <w:t>Nkere</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xml:space="preserve"> (2021) reported that over 80% of sampled water sources, including wells and streams, tested positive for </w:t>
      </w:r>
      <w:r w:rsidRPr="00F305E8">
        <w:rPr>
          <w:rFonts w:asciiTheme="majorBidi" w:hAnsiTheme="majorBidi" w:cstheme="majorBidi"/>
          <w:i/>
        </w:rPr>
        <w:t>E. coli</w:t>
      </w:r>
      <w:r w:rsidRPr="00F305E8">
        <w:rPr>
          <w:rFonts w:asciiTheme="majorBidi" w:hAnsiTheme="majorBidi" w:cstheme="majorBidi"/>
        </w:rPr>
        <w:t xml:space="preserve"> and fecal coliforms. Similarly, Ibrahim </w:t>
      </w:r>
      <w:r w:rsidRPr="00F305E8">
        <w:rPr>
          <w:rFonts w:asciiTheme="majorBidi" w:hAnsiTheme="majorBidi" w:cstheme="majorBidi"/>
          <w:i/>
        </w:rPr>
        <w:t>et al.</w:t>
      </w:r>
      <w:r w:rsidRPr="00F305E8">
        <w:rPr>
          <w:rFonts w:asciiTheme="majorBidi" w:hAnsiTheme="majorBidi" w:cstheme="majorBidi"/>
        </w:rPr>
        <w:t xml:space="preserve"> (2023) found high levels of total coliforms and </w:t>
      </w:r>
      <w:r w:rsidRPr="00F305E8">
        <w:rPr>
          <w:rFonts w:asciiTheme="majorBidi" w:hAnsiTheme="majorBidi" w:cstheme="majorBidi"/>
          <w:i/>
        </w:rPr>
        <w:t>Salmonella spp.</w:t>
      </w:r>
      <w:r w:rsidRPr="00F305E8">
        <w:rPr>
          <w:rFonts w:asciiTheme="majorBidi" w:hAnsiTheme="majorBidi" w:cstheme="majorBidi"/>
        </w:rPr>
        <w:t xml:space="preserve"> in boreholes and hand-dug wells in rural Sokoto State. Aboh </w:t>
      </w:r>
      <w:r w:rsidRPr="00F305E8">
        <w:rPr>
          <w:rFonts w:asciiTheme="majorBidi" w:hAnsiTheme="majorBidi" w:cstheme="majorBidi"/>
          <w:i/>
        </w:rPr>
        <w:t>et al.</w:t>
      </w:r>
      <w:r w:rsidRPr="00F305E8">
        <w:rPr>
          <w:rFonts w:asciiTheme="majorBidi" w:hAnsiTheme="majorBidi" w:cstheme="majorBidi"/>
        </w:rPr>
        <w:t xml:space="preserve"> (2020) assessed rainwater collected from rooftops in Ghana and observed bacterial contamination in over 60% of the samples, suggesting the need for disinfection even in perceived “clean” water sources. </w:t>
      </w:r>
    </w:p>
    <w:p w14:paraId="71966044"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Other regional studies, such as those by Abubakar </w:t>
      </w:r>
      <w:r w:rsidRPr="00F305E8">
        <w:rPr>
          <w:rFonts w:asciiTheme="majorBidi" w:hAnsiTheme="majorBidi" w:cstheme="majorBidi"/>
          <w:i/>
        </w:rPr>
        <w:t>et al.</w:t>
      </w:r>
      <w:r w:rsidRPr="00F305E8">
        <w:rPr>
          <w:rFonts w:asciiTheme="majorBidi" w:hAnsiTheme="majorBidi" w:cstheme="majorBidi"/>
        </w:rPr>
        <w:t xml:space="preserve"> (2022) and Eze </w:t>
      </w:r>
      <w:r w:rsidRPr="00F305E8">
        <w:rPr>
          <w:rFonts w:asciiTheme="majorBidi" w:hAnsiTheme="majorBidi" w:cstheme="majorBidi"/>
          <w:i/>
        </w:rPr>
        <w:t>et al.</w:t>
      </w:r>
      <w:r w:rsidRPr="00F305E8">
        <w:rPr>
          <w:rFonts w:asciiTheme="majorBidi" w:hAnsiTheme="majorBidi" w:cstheme="majorBidi"/>
        </w:rPr>
        <w:t xml:space="preserve"> (2019), highlight the recurring theme of microbial contamination due to poor sanitation, inadequate water protection infrastructure, and lack of routine monitoring</w:t>
      </w:r>
      <w:r w:rsidRPr="00F305E8">
        <w:rPr>
          <w:rFonts w:asciiTheme="majorBidi" w:hAnsiTheme="majorBidi" w:cstheme="majorBidi"/>
          <w:b/>
        </w:rPr>
        <w:t xml:space="preserve">. </w:t>
      </w:r>
      <w:r w:rsidRPr="00F305E8">
        <w:rPr>
          <w:rFonts w:asciiTheme="majorBidi" w:hAnsiTheme="majorBidi" w:cstheme="majorBidi"/>
        </w:rPr>
        <w:t xml:space="preserve">These findings underscore the importance of continued microbial surveillance and reinforce the need for public health interventions to improve water quality in rural areas. </w:t>
      </w:r>
    </w:p>
    <w:p w14:paraId="38B01A64" w14:textId="7F1A9CF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b/>
        </w:rPr>
        <w:t xml:space="preserve"> </w:t>
      </w:r>
    </w:p>
    <w:p w14:paraId="56F1350F" w14:textId="77777777" w:rsidR="000E3AB0" w:rsidRPr="00F305E8" w:rsidRDefault="00000000" w:rsidP="00C31971">
      <w:pPr>
        <w:pStyle w:val="Heading1"/>
        <w:spacing w:after="0" w:line="480" w:lineRule="auto"/>
        <w:ind w:left="41" w:right="45"/>
        <w:rPr>
          <w:rFonts w:asciiTheme="majorBidi" w:hAnsiTheme="majorBidi" w:cstheme="majorBidi"/>
        </w:rPr>
      </w:pPr>
      <w:bookmarkStart w:id="33" w:name="_Toc36673"/>
      <w:r w:rsidRPr="00F305E8">
        <w:rPr>
          <w:rFonts w:asciiTheme="majorBidi" w:hAnsiTheme="majorBidi" w:cstheme="majorBidi"/>
        </w:rPr>
        <w:lastRenderedPageBreak/>
        <w:t>CHAPTER THREE</w:t>
      </w:r>
      <w:r w:rsidRPr="00F305E8">
        <w:rPr>
          <w:rFonts w:asciiTheme="majorBidi" w:hAnsiTheme="majorBidi" w:cstheme="majorBidi"/>
          <w:b w:val="0"/>
        </w:rPr>
        <w:t xml:space="preserve"> </w:t>
      </w:r>
      <w:bookmarkEnd w:id="33"/>
    </w:p>
    <w:p w14:paraId="7E8D6C44" w14:textId="3A9F2425" w:rsidR="000E3AB0" w:rsidRPr="00F305E8" w:rsidRDefault="00000000" w:rsidP="00C31971">
      <w:pPr>
        <w:pStyle w:val="Heading1"/>
        <w:spacing w:after="0" w:line="480" w:lineRule="auto"/>
        <w:ind w:left="-5"/>
        <w:jc w:val="left"/>
        <w:rPr>
          <w:rFonts w:asciiTheme="majorBidi" w:hAnsiTheme="majorBidi" w:cstheme="majorBidi"/>
        </w:rPr>
      </w:pPr>
      <w:bookmarkStart w:id="34" w:name="_Toc36674"/>
      <w:r w:rsidRPr="00F305E8">
        <w:rPr>
          <w:rFonts w:asciiTheme="majorBidi" w:hAnsiTheme="majorBidi" w:cstheme="majorBidi"/>
        </w:rPr>
        <w:t>3.0                                       MATERIALS AND METHODS</w:t>
      </w:r>
      <w:r w:rsidRPr="00F305E8">
        <w:rPr>
          <w:rFonts w:asciiTheme="majorBidi" w:hAnsiTheme="majorBidi" w:cstheme="majorBidi"/>
          <w:b w:val="0"/>
        </w:rPr>
        <w:t xml:space="preserve"> </w:t>
      </w:r>
      <w:bookmarkEnd w:id="34"/>
    </w:p>
    <w:p w14:paraId="127F7B85"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35" w:name="_Toc36675"/>
      <w:r w:rsidRPr="00F305E8">
        <w:rPr>
          <w:rFonts w:asciiTheme="majorBidi" w:hAnsiTheme="majorBidi" w:cstheme="majorBidi"/>
        </w:rPr>
        <w:t xml:space="preserve">3.1 Study Area </w:t>
      </w:r>
      <w:bookmarkEnd w:id="35"/>
    </w:p>
    <w:p w14:paraId="3FB258E2"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Sokoto State is located in the northwestern region of Nigeria</w:t>
      </w:r>
      <w:r w:rsidRPr="00F305E8">
        <w:rPr>
          <w:rFonts w:asciiTheme="majorBidi" w:hAnsiTheme="majorBidi" w:cstheme="majorBidi"/>
          <w:b/>
        </w:rPr>
        <w:t>,</w:t>
      </w:r>
      <w:r w:rsidRPr="00F305E8">
        <w:rPr>
          <w:rFonts w:asciiTheme="majorBidi" w:hAnsiTheme="majorBidi" w:cstheme="majorBidi"/>
        </w:rPr>
        <w:t xml:space="preserve"> sharing an international border with Niger Republic to the north</w:t>
      </w:r>
      <w:r w:rsidRPr="00F305E8">
        <w:rPr>
          <w:rFonts w:asciiTheme="majorBidi" w:hAnsiTheme="majorBidi" w:cstheme="majorBidi"/>
          <w:b/>
        </w:rPr>
        <w:t>,</w:t>
      </w:r>
      <w:r w:rsidRPr="00F305E8">
        <w:rPr>
          <w:rFonts w:asciiTheme="majorBidi" w:hAnsiTheme="majorBidi" w:cstheme="majorBidi"/>
        </w:rPr>
        <w:t xml:space="preserve"> and bounded by Kebbi State to the west and south</w:t>
      </w:r>
      <w:r w:rsidRPr="00F305E8">
        <w:rPr>
          <w:rFonts w:asciiTheme="majorBidi" w:hAnsiTheme="majorBidi" w:cstheme="majorBidi"/>
          <w:b/>
        </w:rPr>
        <w:t>,</w:t>
      </w:r>
      <w:r w:rsidRPr="00F305E8">
        <w:rPr>
          <w:rFonts w:asciiTheme="majorBidi" w:hAnsiTheme="majorBidi" w:cstheme="majorBidi"/>
        </w:rPr>
        <w:t xml:space="preserve"> and Zamfara State to the east</w:t>
      </w:r>
      <w:r w:rsidRPr="00F305E8">
        <w:rPr>
          <w:rFonts w:asciiTheme="majorBidi" w:hAnsiTheme="majorBidi" w:cstheme="majorBidi"/>
          <w:b/>
        </w:rPr>
        <w:t>.</w:t>
      </w:r>
      <w:r w:rsidRPr="00F305E8">
        <w:rPr>
          <w:rFonts w:asciiTheme="majorBidi" w:hAnsiTheme="majorBidi" w:cstheme="majorBidi"/>
        </w:rPr>
        <w:t xml:space="preserve"> The state lies approximately between latitude 10.90°N and 13.50°N</w:t>
      </w:r>
      <w:r w:rsidRPr="00F305E8">
        <w:rPr>
          <w:rFonts w:asciiTheme="majorBidi" w:hAnsiTheme="majorBidi" w:cstheme="majorBidi"/>
          <w:b/>
        </w:rPr>
        <w:t>,</w:t>
      </w:r>
      <w:r w:rsidRPr="00F305E8">
        <w:rPr>
          <w:rFonts w:asciiTheme="majorBidi" w:hAnsiTheme="majorBidi" w:cstheme="majorBidi"/>
        </w:rPr>
        <w:t xml:space="preserve"> and longitude 4.00°E and 6.50°E</w:t>
      </w:r>
      <w:r w:rsidRPr="00F305E8">
        <w:rPr>
          <w:rFonts w:asciiTheme="majorBidi" w:hAnsiTheme="majorBidi" w:cstheme="majorBidi"/>
          <w:b/>
        </w:rPr>
        <w:t>.</w:t>
      </w:r>
      <w:r w:rsidRPr="00F305E8">
        <w:rPr>
          <w:rFonts w:asciiTheme="majorBidi" w:hAnsiTheme="majorBidi" w:cstheme="majorBidi"/>
        </w:rPr>
        <w:t xml:space="preserve"> The capital city, Sokoto, is situated at about 13.0059°N latitude</w:t>
      </w:r>
      <w:r w:rsidRPr="00F305E8">
        <w:rPr>
          <w:rFonts w:asciiTheme="majorBidi" w:hAnsiTheme="majorBidi" w:cstheme="majorBidi"/>
          <w:b/>
        </w:rPr>
        <w:t xml:space="preserve"> </w:t>
      </w:r>
      <w:r w:rsidRPr="00F305E8">
        <w:rPr>
          <w:rFonts w:asciiTheme="majorBidi" w:hAnsiTheme="majorBidi" w:cstheme="majorBidi"/>
        </w:rPr>
        <w:t>and 5.2476°E longitude</w:t>
      </w:r>
      <w:r w:rsidRPr="00F305E8">
        <w:rPr>
          <w:rFonts w:asciiTheme="majorBidi" w:hAnsiTheme="majorBidi" w:cstheme="majorBidi"/>
          <w:b/>
        </w:rPr>
        <w:t xml:space="preserve">. </w:t>
      </w:r>
      <w:r w:rsidRPr="00F305E8">
        <w:rPr>
          <w:rFonts w:asciiTheme="majorBidi" w:hAnsiTheme="majorBidi" w:cstheme="majorBidi"/>
        </w:rPr>
        <w:t xml:space="preserve">The state has an average elevation of around 296 </w:t>
      </w:r>
      <w:proofErr w:type="gramStart"/>
      <w:r w:rsidRPr="00F305E8">
        <w:rPr>
          <w:rFonts w:asciiTheme="majorBidi" w:hAnsiTheme="majorBidi" w:cstheme="majorBidi"/>
        </w:rPr>
        <w:t>meters  (</w:t>
      </w:r>
      <w:proofErr w:type="gramEnd"/>
      <w:r w:rsidRPr="00F305E8">
        <w:rPr>
          <w:rFonts w:asciiTheme="majorBidi" w:hAnsiTheme="majorBidi" w:cstheme="majorBidi"/>
        </w:rPr>
        <w:t xml:space="preserve">971 </w:t>
      </w:r>
      <w:proofErr w:type="gramStart"/>
      <w:r w:rsidRPr="00F305E8">
        <w:rPr>
          <w:rFonts w:asciiTheme="majorBidi" w:hAnsiTheme="majorBidi" w:cstheme="majorBidi"/>
        </w:rPr>
        <w:t>feet)  above</w:t>
      </w:r>
      <w:proofErr w:type="gramEnd"/>
      <w:r w:rsidRPr="00F305E8">
        <w:rPr>
          <w:rFonts w:asciiTheme="majorBidi" w:hAnsiTheme="majorBidi" w:cstheme="majorBidi"/>
        </w:rPr>
        <w:t xml:space="preserve"> sea level</w:t>
      </w:r>
      <w:r w:rsidRPr="00F305E8">
        <w:rPr>
          <w:rFonts w:asciiTheme="majorBidi" w:hAnsiTheme="majorBidi" w:cstheme="majorBidi"/>
          <w:b/>
        </w:rPr>
        <w:t xml:space="preserve"> </w:t>
      </w:r>
      <w:r w:rsidRPr="00F305E8">
        <w:rPr>
          <w:rFonts w:asciiTheme="majorBidi" w:hAnsiTheme="majorBidi" w:cstheme="majorBidi"/>
        </w:rPr>
        <w:t>and falls within the semi-arid Sahelian climatic zone, characterized by high temperatures, a short rainy season (typically from May to September), and long dry periods. Prominent water bodies in the area include the Sokoto and Rima Rivers</w:t>
      </w:r>
      <w:r w:rsidRPr="00F305E8">
        <w:rPr>
          <w:rFonts w:asciiTheme="majorBidi" w:hAnsiTheme="majorBidi" w:cstheme="majorBidi"/>
          <w:b/>
        </w:rPr>
        <w:t>,</w:t>
      </w:r>
      <w:r w:rsidRPr="00F305E8">
        <w:rPr>
          <w:rFonts w:asciiTheme="majorBidi" w:hAnsiTheme="majorBidi" w:cstheme="majorBidi"/>
        </w:rPr>
        <w:t xml:space="preserve"> which support both agriculture and domestic water use </w:t>
      </w:r>
    </w:p>
    <w:p w14:paraId="3808BF74"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(Abubakar </w:t>
      </w:r>
      <w:r w:rsidRPr="00F305E8">
        <w:rPr>
          <w:rFonts w:asciiTheme="majorBidi" w:hAnsiTheme="majorBidi" w:cstheme="majorBidi"/>
          <w:i/>
        </w:rPr>
        <w:t>et al.,</w:t>
      </w:r>
      <w:r w:rsidRPr="00F305E8">
        <w:rPr>
          <w:rFonts w:asciiTheme="majorBidi" w:hAnsiTheme="majorBidi" w:cstheme="majorBidi"/>
        </w:rPr>
        <w:t xml:space="preserve"> 2022; Ibrahim </w:t>
      </w:r>
      <w:r w:rsidRPr="00F305E8">
        <w:rPr>
          <w:rFonts w:asciiTheme="majorBidi" w:hAnsiTheme="majorBidi" w:cstheme="majorBidi"/>
          <w:i/>
        </w:rPr>
        <w:t>et al.,</w:t>
      </w:r>
      <w:r w:rsidRPr="00F305E8">
        <w:rPr>
          <w:rFonts w:asciiTheme="majorBidi" w:hAnsiTheme="majorBidi" w:cstheme="majorBidi"/>
        </w:rPr>
        <w:t xml:space="preserve"> 2023 </w:t>
      </w:r>
    </w:p>
    <w:p w14:paraId="42A58774" w14:textId="77777777" w:rsidR="000E3AB0" w:rsidRPr="00F305E8" w:rsidRDefault="00000000" w:rsidP="00C31971">
      <w:pPr>
        <w:spacing w:after="0" w:line="480" w:lineRule="auto"/>
        <w:ind w:left="0" w:right="82" w:firstLine="0"/>
        <w:jc w:val="right"/>
        <w:rPr>
          <w:rFonts w:asciiTheme="majorBidi" w:hAnsiTheme="majorBidi" w:cstheme="majorBidi"/>
        </w:rPr>
      </w:pPr>
      <w:r w:rsidRPr="00F305E8">
        <w:rPr>
          <w:rFonts w:asciiTheme="majorBidi" w:hAnsiTheme="majorBidi" w:cstheme="majorBidi"/>
          <w:noProof/>
        </w:rPr>
        <w:lastRenderedPageBreak/>
        <w:drawing>
          <wp:inline distT="0" distB="0" distL="0" distR="0" wp14:anchorId="498EBD84" wp14:editId="77A8E9B7">
            <wp:extent cx="5000625" cy="4102100"/>
            <wp:effectExtent l="0" t="0" r="9525" b="0"/>
            <wp:docPr id="2390" name="Picture 2390"/>
            <wp:cNvGraphicFramePr/>
            <a:graphic xmlns:a="http://schemas.openxmlformats.org/drawingml/2006/main">
              <a:graphicData uri="http://schemas.openxmlformats.org/drawingml/2006/picture">
                <pic:pic xmlns:pic="http://schemas.openxmlformats.org/drawingml/2006/picture">
                  <pic:nvPicPr>
                    <pic:cNvPr id="2390" name="Picture 2390"/>
                    <pic:cNvPicPr/>
                  </pic:nvPicPr>
                  <pic:blipFill>
                    <a:blip r:embed="rId10"/>
                    <a:stretch>
                      <a:fillRect/>
                    </a:stretch>
                  </pic:blipFill>
                  <pic:spPr>
                    <a:xfrm>
                      <a:off x="0" y="0"/>
                      <a:ext cx="5001246" cy="4102609"/>
                    </a:xfrm>
                    <a:prstGeom prst="rect">
                      <a:avLst/>
                    </a:prstGeom>
                  </pic:spPr>
                </pic:pic>
              </a:graphicData>
            </a:graphic>
          </wp:inline>
        </w:drawing>
      </w:r>
      <w:r w:rsidRPr="00F305E8">
        <w:rPr>
          <w:rFonts w:asciiTheme="majorBidi" w:eastAsia="Calibri" w:hAnsiTheme="majorBidi" w:cstheme="majorBidi"/>
        </w:rPr>
        <w:t xml:space="preserve"> </w:t>
      </w:r>
    </w:p>
    <w:p w14:paraId="634A3D76"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b/>
        </w:rPr>
        <w:t xml:space="preserve">  Fig. 3.1: </w:t>
      </w:r>
      <w:r w:rsidRPr="00F305E8">
        <w:rPr>
          <w:rFonts w:asciiTheme="majorBidi" w:hAnsiTheme="majorBidi" w:cstheme="majorBidi"/>
        </w:rPr>
        <w:t xml:space="preserve">Map of the Study Area showing sampling locations  </w:t>
      </w:r>
    </w:p>
    <w:p w14:paraId="48E40ED5" w14:textId="6BAC7299"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b/>
        </w:rPr>
        <w:t xml:space="preserve"> Source: </w:t>
      </w:r>
      <w:r w:rsidRPr="00F305E8">
        <w:rPr>
          <w:rFonts w:asciiTheme="majorBidi" w:hAnsiTheme="majorBidi" w:cstheme="majorBidi"/>
        </w:rPr>
        <w:t xml:space="preserve">(GIS Lab, Department of Geography, </w:t>
      </w:r>
      <w:proofErr w:type="spellStart"/>
      <w:r w:rsidRPr="00F305E8">
        <w:rPr>
          <w:rFonts w:asciiTheme="majorBidi" w:hAnsiTheme="majorBidi" w:cstheme="majorBidi"/>
        </w:rPr>
        <w:t>Usmanu</w:t>
      </w:r>
      <w:proofErr w:type="spellEnd"/>
      <w:r w:rsidRPr="00F305E8">
        <w:rPr>
          <w:rFonts w:asciiTheme="majorBidi" w:hAnsiTheme="majorBidi" w:cstheme="majorBidi"/>
        </w:rPr>
        <w:t xml:space="preserve"> </w:t>
      </w:r>
      <w:proofErr w:type="spellStart"/>
      <w:r w:rsidRPr="00F305E8">
        <w:rPr>
          <w:rFonts w:asciiTheme="majorBidi" w:hAnsiTheme="majorBidi" w:cstheme="majorBidi"/>
        </w:rPr>
        <w:t>Danfodiyo</w:t>
      </w:r>
      <w:proofErr w:type="spellEnd"/>
      <w:r w:rsidRPr="00F305E8">
        <w:rPr>
          <w:rFonts w:asciiTheme="majorBidi" w:hAnsiTheme="majorBidi" w:cstheme="majorBidi"/>
        </w:rPr>
        <w:t xml:space="preserve"> University, Sokoto, 2025) </w:t>
      </w:r>
      <w:r w:rsidRPr="00F305E8">
        <w:rPr>
          <w:rFonts w:asciiTheme="majorBidi" w:hAnsiTheme="majorBidi" w:cstheme="majorBidi"/>
          <w:b/>
        </w:rPr>
        <w:t xml:space="preserve"> </w:t>
      </w:r>
      <w:r w:rsidRPr="00F305E8">
        <w:rPr>
          <w:rFonts w:asciiTheme="majorBidi" w:hAnsiTheme="majorBidi" w:cstheme="majorBidi"/>
        </w:rPr>
        <w:t xml:space="preserve"> </w:t>
      </w:r>
    </w:p>
    <w:p w14:paraId="7019ECC0"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This study was conducted in selected rural communities such as (Gidan Sule, Shama and Gidan </w:t>
      </w:r>
      <w:proofErr w:type="spellStart"/>
      <w:proofErr w:type="gramStart"/>
      <w:r w:rsidRPr="00F305E8">
        <w:rPr>
          <w:rFonts w:asciiTheme="majorBidi" w:hAnsiTheme="majorBidi" w:cstheme="majorBidi"/>
        </w:rPr>
        <w:t>Yumfa</w:t>
      </w:r>
      <w:proofErr w:type="spellEnd"/>
      <w:r w:rsidRPr="00F305E8">
        <w:rPr>
          <w:rFonts w:asciiTheme="majorBidi" w:hAnsiTheme="majorBidi" w:cstheme="majorBidi"/>
        </w:rPr>
        <w:t xml:space="preserve"> )</w:t>
      </w:r>
      <w:proofErr w:type="gramEnd"/>
      <w:r w:rsidRPr="00F305E8">
        <w:rPr>
          <w:rFonts w:asciiTheme="majorBidi" w:hAnsiTheme="majorBidi" w:cstheme="majorBidi"/>
        </w:rPr>
        <w:t xml:space="preserve"> within Sokoto State, Nigeria, where the majority of residents depend on natural and unprotected water sources such as hand-dug wells, streams, boreholes, </w:t>
      </w:r>
      <w:r w:rsidRPr="00F305E8">
        <w:rPr>
          <w:rFonts w:asciiTheme="majorBidi" w:hAnsiTheme="majorBidi" w:cstheme="majorBidi"/>
        </w:rPr>
        <w:lastRenderedPageBreak/>
        <w:t>and rainwater for domestic use. These communities typically lack centralized water supply systems and adequate sanitation infrastructure, making them highly vulnerable to microbial contamination</w:t>
      </w:r>
      <w:r w:rsidRPr="00F305E8">
        <w:rPr>
          <w:rFonts w:asciiTheme="majorBidi" w:hAnsiTheme="majorBidi" w:cstheme="majorBidi"/>
          <w:b/>
        </w:rPr>
        <w:t xml:space="preserve"> </w:t>
      </w:r>
      <w:r w:rsidRPr="00F305E8">
        <w:rPr>
          <w:rFonts w:asciiTheme="majorBidi" w:hAnsiTheme="majorBidi" w:cstheme="majorBidi"/>
        </w:rPr>
        <w:t xml:space="preserve">of drinking water (Abubakar </w:t>
      </w:r>
      <w:r w:rsidRPr="00F305E8">
        <w:rPr>
          <w:rFonts w:asciiTheme="majorBidi" w:hAnsiTheme="majorBidi" w:cstheme="majorBidi"/>
          <w:i/>
        </w:rPr>
        <w:t>et al.,</w:t>
      </w:r>
      <w:r w:rsidRPr="00F305E8">
        <w:rPr>
          <w:rFonts w:asciiTheme="majorBidi" w:hAnsiTheme="majorBidi" w:cstheme="majorBidi"/>
        </w:rPr>
        <w:t xml:space="preserve"> 2022; Ibrahim </w:t>
      </w:r>
      <w:r w:rsidRPr="00F305E8">
        <w:rPr>
          <w:rFonts w:asciiTheme="majorBidi" w:hAnsiTheme="majorBidi" w:cstheme="majorBidi"/>
          <w:i/>
        </w:rPr>
        <w:t>et al.,</w:t>
      </w:r>
      <w:r w:rsidRPr="00F305E8">
        <w:rPr>
          <w:rFonts w:asciiTheme="majorBidi" w:hAnsiTheme="majorBidi" w:cstheme="majorBidi"/>
        </w:rPr>
        <w:t xml:space="preserve"> 2023). A </w:t>
      </w:r>
      <w:r w:rsidRPr="00F305E8">
        <w:rPr>
          <w:rFonts w:asciiTheme="majorBidi" w:hAnsiTheme="majorBidi" w:cstheme="majorBidi"/>
          <w:b/>
        </w:rPr>
        <w:t>\</w:t>
      </w:r>
      <w:r w:rsidRPr="00F305E8">
        <w:rPr>
          <w:rFonts w:asciiTheme="majorBidi" w:hAnsiTheme="majorBidi" w:cstheme="majorBidi"/>
        </w:rPr>
        <w:t>preliminary survey</w:t>
      </w:r>
      <w:r w:rsidRPr="00F305E8">
        <w:rPr>
          <w:rFonts w:asciiTheme="majorBidi" w:hAnsiTheme="majorBidi" w:cstheme="majorBidi"/>
          <w:b/>
        </w:rPr>
        <w:t xml:space="preserve"> </w:t>
      </w:r>
      <w:r w:rsidRPr="00F305E8">
        <w:rPr>
          <w:rFonts w:asciiTheme="majorBidi" w:hAnsiTheme="majorBidi" w:cstheme="majorBidi"/>
        </w:rPr>
        <w:t xml:space="preserve">was conducted to identify the major water sources used for drinking across the selected communities. </w:t>
      </w:r>
    </w:p>
    <w:p w14:paraId="2D9C66C1"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36" w:name="_Toc36676"/>
      <w:r w:rsidRPr="00F305E8">
        <w:rPr>
          <w:rFonts w:asciiTheme="majorBidi" w:hAnsiTheme="majorBidi" w:cstheme="majorBidi"/>
        </w:rPr>
        <w:t>3.2 Sample Collection</w:t>
      </w:r>
      <w:r w:rsidRPr="00F305E8">
        <w:rPr>
          <w:rFonts w:asciiTheme="majorBidi" w:hAnsiTheme="majorBidi" w:cstheme="majorBidi"/>
          <w:b w:val="0"/>
        </w:rPr>
        <w:t xml:space="preserve"> </w:t>
      </w:r>
      <w:bookmarkEnd w:id="36"/>
    </w:p>
    <w:p w14:paraId="641ECE42"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A total of six (6)</w:t>
      </w:r>
      <w:r w:rsidRPr="00F305E8">
        <w:rPr>
          <w:rFonts w:asciiTheme="majorBidi" w:hAnsiTheme="majorBidi" w:cstheme="majorBidi"/>
          <w:b/>
        </w:rPr>
        <w:t xml:space="preserve"> </w:t>
      </w:r>
      <w:r w:rsidRPr="00F305E8">
        <w:rPr>
          <w:rFonts w:asciiTheme="majorBidi" w:hAnsiTheme="majorBidi" w:cstheme="majorBidi"/>
        </w:rPr>
        <w:t>water samples</w:t>
      </w:r>
      <w:r w:rsidRPr="00F305E8">
        <w:rPr>
          <w:rFonts w:asciiTheme="majorBidi" w:hAnsiTheme="majorBidi" w:cstheme="majorBidi"/>
          <w:b/>
        </w:rPr>
        <w:t xml:space="preserve"> </w:t>
      </w:r>
      <w:r w:rsidRPr="00F305E8">
        <w:rPr>
          <w:rFonts w:asciiTheme="majorBidi" w:hAnsiTheme="majorBidi" w:cstheme="majorBidi"/>
        </w:rPr>
        <w:t xml:space="preserve">was collected from the following sources: </w:t>
      </w:r>
    </w:p>
    <w:p w14:paraId="0CDB9325" w14:textId="77777777" w:rsidR="000E3AB0" w:rsidRPr="00F305E8" w:rsidRDefault="00000000" w:rsidP="00C31971">
      <w:pPr>
        <w:spacing w:after="0" w:line="480" w:lineRule="auto"/>
        <w:ind w:left="199" w:right="6780" w:firstLine="55"/>
        <w:rPr>
          <w:rFonts w:asciiTheme="majorBidi" w:hAnsiTheme="majorBidi" w:cstheme="majorBidi"/>
        </w:rPr>
      </w:pPr>
      <w:proofErr w:type="spellStart"/>
      <w:r w:rsidRPr="00F305E8">
        <w:rPr>
          <w:rFonts w:asciiTheme="majorBidi" w:hAnsiTheme="majorBidi" w:cstheme="majorBidi"/>
        </w:rPr>
        <w:t>i</w:t>
      </w:r>
      <w:proofErr w:type="spellEnd"/>
      <w:r w:rsidRPr="00F305E8">
        <w:rPr>
          <w:rFonts w:asciiTheme="majorBidi" w:hAnsiTheme="majorBidi" w:cstheme="majorBidi"/>
        </w:rPr>
        <w:t>.</w:t>
      </w:r>
      <w:r w:rsidRPr="00F305E8">
        <w:rPr>
          <w:rFonts w:asciiTheme="majorBidi" w:eastAsia="Arial" w:hAnsiTheme="majorBidi" w:cstheme="majorBidi"/>
        </w:rPr>
        <w:t xml:space="preserve"> </w:t>
      </w:r>
      <w:r w:rsidRPr="00F305E8">
        <w:rPr>
          <w:rFonts w:asciiTheme="majorBidi" w:eastAsia="Arial" w:hAnsiTheme="majorBidi" w:cstheme="majorBidi"/>
        </w:rPr>
        <w:tab/>
      </w:r>
      <w:r w:rsidRPr="00F305E8">
        <w:rPr>
          <w:rFonts w:asciiTheme="majorBidi" w:hAnsiTheme="majorBidi" w:cstheme="majorBidi"/>
        </w:rPr>
        <w:t>3 hand-dug wells ii.</w:t>
      </w:r>
      <w:r w:rsidRPr="00F305E8">
        <w:rPr>
          <w:rFonts w:asciiTheme="majorBidi" w:eastAsia="Arial" w:hAnsiTheme="majorBidi" w:cstheme="majorBidi"/>
        </w:rPr>
        <w:t xml:space="preserve"> </w:t>
      </w:r>
      <w:r w:rsidRPr="00F305E8">
        <w:rPr>
          <w:rFonts w:asciiTheme="majorBidi" w:eastAsia="Arial" w:hAnsiTheme="majorBidi" w:cstheme="majorBidi"/>
        </w:rPr>
        <w:tab/>
      </w:r>
      <w:r w:rsidRPr="00F305E8">
        <w:rPr>
          <w:rFonts w:asciiTheme="majorBidi" w:hAnsiTheme="majorBidi" w:cstheme="majorBidi"/>
        </w:rPr>
        <w:t xml:space="preserve">3 boreholes </w:t>
      </w:r>
    </w:p>
    <w:p w14:paraId="07D22FF6" w14:textId="0001A867" w:rsidR="000E3AB0" w:rsidRPr="00F305E8" w:rsidRDefault="00000000" w:rsidP="00C31971">
      <w:pPr>
        <w:spacing w:after="0" w:line="480" w:lineRule="auto"/>
        <w:ind w:right="5"/>
        <w:rPr>
          <w:rFonts w:asciiTheme="majorBidi" w:hAnsiTheme="majorBidi" w:cstheme="majorBidi"/>
        </w:rPr>
      </w:pPr>
      <w:r w:rsidRPr="00F305E8">
        <w:rPr>
          <w:rFonts w:asciiTheme="majorBidi" w:hAnsiTheme="majorBidi" w:cstheme="majorBidi"/>
        </w:rPr>
        <w:t>Water samples was collected in sterile 500 mL glass bottles</w:t>
      </w:r>
      <w:r w:rsidRPr="00F305E8">
        <w:rPr>
          <w:rFonts w:asciiTheme="majorBidi" w:hAnsiTheme="majorBidi" w:cstheme="majorBidi"/>
          <w:b/>
        </w:rPr>
        <w:t xml:space="preserve">, </w:t>
      </w:r>
      <w:r w:rsidRPr="00F305E8">
        <w:rPr>
          <w:rFonts w:asciiTheme="majorBidi" w:hAnsiTheme="majorBidi" w:cstheme="majorBidi"/>
        </w:rPr>
        <w:t xml:space="preserve">each properly labeled with the date, source type, and location. The sampling procedure followed standard microbiological protocols (APHA, 2017). All samples </w:t>
      </w:r>
      <w:proofErr w:type="gramStart"/>
      <w:r w:rsidRPr="00F305E8">
        <w:rPr>
          <w:rFonts w:asciiTheme="majorBidi" w:hAnsiTheme="majorBidi" w:cstheme="majorBidi"/>
        </w:rPr>
        <w:t>was</w:t>
      </w:r>
      <w:proofErr w:type="gramEnd"/>
      <w:r w:rsidRPr="00F305E8">
        <w:rPr>
          <w:rFonts w:asciiTheme="majorBidi" w:hAnsiTheme="majorBidi" w:cstheme="majorBidi"/>
        </w:rPr>
        <w:t xml:space="preserve"> collected early in the morning</w:t>
      </w:r>
      <w:r w:rsidRPr="00F305E8">
        <w:rPr>
          <w:rFonts w:asciiTheme="majorBidi" w:hAnsiTheme="majorBidi" w:cstheme="majorBidi"/>
          <w:b/>
        </w:rPr>
        <w:t xml:space="preserve"> b</w:t>
      </w:r>
      <w:r w:rsidRPr="00F305E8">
        <w:rPr>
          <w:rFonts w:asciiTheme="majorBidi" w:hAnsiTheme="majorBidi" w:cstheme="majorBidi"/>
        </w:rPr>
        <w:t xml:space="preserve">efore peak usage to minimize variations caused by disturbance. Immediately after collection, samples </w:t>
      </w:r>
      <w:proofErr w:type="gramStart"/>
      <w:r w:rsidRPr="00F305E8">
        <w:rPr>
          <w:rFonts w:asciiTheme="majorBidi" w:hAnsiTheme="majorBidi" w:cstheme="majorBidi"/>
        </w:rPr>
        <w:t>was</w:t>
      </w:r>
      <w:proofErr w:type="gramEnd"/>
      <w:r w:rsidRPr="00F305E8">
        <w:rPr>
          <w:rFonts w:asciiTheme="majorBidi" w:hAnsiTheme="majorBidi" w:cstheme="majorBidi"/>
        </w:rPr>
        <w:t xml:space="preserve"> stored in cool boxes at 4°C</w:t>
      </w:r>
      <w:r w:rsidRPr="00F305E8">
        <w:rPr>
          <w:rFonts w:asciiTheme="majorBidi" w:hAnsiTheme="majorBidi" w:cstheme="majorBidi"/>
          <w:b/>
        </w:rPr>
        <w:t xml:space="preserve"> </w:t>
      </w:r>
      <w:r w:rsidRPr="00F305E8">
        <w:rPr>
          <w:rFonts w:asciiTheme="majorBidi" w:hAnsiTheme="majorBidi" w:cstheme="majorBidi"/>
        </w:rPr>
        <w:t xml:space="preserve">and transported to the Geology Laboratory of </w:t>
      </w:r>
      <w:proofErr w:type="spellStart"/>
      <w:r w:rsidRPr="00F305E8">
        <w:rPr>
          <w:rFonts w:asciiTheme="majorBidi" w:hAnsiTheme="majorBidi" w:cstheme="majorBidi"/>
        </w:rPr>
        <w:t>Usmanu</w:t>
      </w:r>
      <w:proofErr w:type="spellEnd"/>
      <w:r w:rsidRPr="00F305E8">
        <w:rPr>
          <w:rFonts w:asciiTheme="majorBidi" w:hAnsiTheme="majorBidi" w:cstheme="majorBidi"/>
        </w:rPr>
        <w:t xml:space="preserve"> </w:t>
      </w:r>
      <w:proofErr w:type="spellStart"/>
      <w:r w:rsidRPr="00F305E8">
        <w:rPr>
          <w:rFonts w:asciiTheme="majorBidi" w:hAnsiTheme="majorBidi" w:cstheme="majorBidi"/>
        </w:rPr>
        <w:t>Danfodiyo</w:t>
      </w:r>
      <w:proofErr w:type="spellEnd"/>
      <w:r w:rsidRPr="00F305E8">
        <w:rPr>
          <w:rFonts w:asciiTheme="majorBidi" w:hAnsiTheme="majorBidi" w:cstheme="majorBidi"/>
        </w:rPr>
        <w:t xml:space="preserve"> University Sokoto within 6 hours</w:t>
      </w:r>
      <w:r w:rsidRPr="00F305E8">
        <w:rPr>
          <w:rFonts w:asciiTheme="majorBidi" w:hAnsiTheme="majorBidi" w:cstheme="majorBidi"/>
          <w:b/>
        </w:rPr>
        <w:t xml:space="preserve"> </w:t>
      </w:r>
      <w:r w:rsidRPr="00F305E8">
        <w:rPr>
          <w:rFonts w:asciiTheme="majorBidi" w:hAnsiTheme="majorBidi" w:cstheme="majorBidi"/>
        </w:rPr>
        <w:t xml:space="preserve">to prevent bacterial </w:t>
      </w:r>
      <w:r w:rsidRPr="00F305E8">
        <w:rPr>
          <w:rFonts w:asciiTheme="majorBidi" w:hAnsiTheme="majorBidi" w:cstheme="majorBidi"/>
        </w:rPr>
        <w:lastRenderedPageBreak/>
        <w:t xml:space="preserve">overgrowth or die-off. This adheres to the WHO's recommended sample holding time for microbiological analysis (WHO, 2017). </w:t>
      </w:r>
    </w:p>
    <w:p w14:paraId="258694DC"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37" w:name="_Toc36677"/>
      <w:r w:rsidRPr="00F305E8">
        <w:rPr>
          <w:rFonts w:asciiTheme="majorBidi" w:hAnsiTheme="majorBidi" w:cstheme="majorBidi"/>
        </w:rPr>
        <w:t>3.3 Laboratory Analysis</w:t>
      </w:r>
      <w:r w:rsidRPr="00F305E8">
        <w:rPr>
          <w:rFonts w:asciiTheme="majorBidi" w:hAnsiTheme="majorBidi" w:cstheme="majorBidi"/>
          <w:b w:val="0"/>
        </w:rPr>
        <w:t xml:space="preserve"> </w:t>
      </w:r>
      <w:bookmarkEnd w:id="37"/>
    </w:p>
    <w:p w14:paraId="37098102"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All microbiological tests </w:t>
      </w:r>
      <w:proofErr w:type="gramStart"/>
      <w:r w:rsidRPr="00F305E8">
        <w:rPr>
          <w:rFonts w:asciiTheme="majorBidi" w:hAnsiTheme="majorBidi" w:cstheme="majorBidi"/>
        </w:rPr>
        <w:t>was</w:t>
      </w:r>
      <w:proofErr w:type="gramEnd"/>
      <w:r w:rsidRPr="00F305E8">
        <w:rPr>
          <w:rFonts w:asciiTheme="majorBidi" w:hAnsiTheme="majorBidi" w:cstheme="majorBidi"/>
        </w:rPr>
        <w:t xml:space="preserve"> carried out in accordance with standard protocols describe by the American Public Health Association (APHA)</w:t>
      </w:r>
      <w:r w:rsidRPr="00F305E8">
        <w:rPr>
          <w:rFonts w:asciiTheme="majorBidi" w:hAnsiTheme="majorBidi" w:cstheme="majorBidi"/>
          <w:b/>
        </w:rPr>
        <w:t xml:space="preserve"> </w:t>
      </w:r>
      <w:r w:rsidRPr="00F305E8">
        <w:rPr>
          <w:rFonts w:asciiTheme="majorBidi" w:hAnsiTheme="majorBidi" w:cstheme="majorBidi"/>
        </w:rPr>
        <w:t>and</w:t>
      </w:r>
      <w:r w:rsidRPr="00F305E8">
        <w:rPr>
          <w:rFonts w:asciiTheme="majorBidi" w:hAnsiTheme="majorBidi" w:cstheme="majorBidi"/>
          <w:b/>
        </w:rPr>
        <w:t xml:space="preserve"> </w:t>
      </w:r>
      <w:r w:rsidRPr="00F305E8">
        <w:rPr>
          <w:rFonts w:asciiTheme="majorBidi" w:hAnsiTheme="majorBidi" w:cstheme="majorBidi"/>
        </w:rPr>
        <w:t>WHO Guidelines for Drinking-Water Quality</w:t>
      </w:r>
      <w:r w:rsidRPr="00F305E8">
        <w:rPr>
          <w:rFonts w:asciiTheme="majorBidi" w:hAnsiTheme="majorBidi" w:cstheme="majorBidi"/>
          <w:b/>
        </w:rPr>
        <w:t>.</w:t>
      </w:r>
      <w:r w:rsidRPr="00F305E8">
        <w:rPr>
          <w:rFonts w:asciiTheme="majorBidi" w:hAnsiTheme="majorBidi" w:cstheme="majorBidi"/>
        </w:rPr>
        <w:t xml:space="preserve"> </w:t>
      </w:r>
    </w:p>
    <w:p w14:paraId="02A6EF57" w14:textId="77777777" w:rsidR="000E3AB0" w:rsidRPr="00F305E8" w:rsidRDefault="00000000" w:rsidP="00C31971">
      <w:pPr>
        <w:pStyle w:val="Heading2"/>
        <w:spacing w:after="0" w:line="480" w:lineRule="auto"/>
        <w:ind w:left="-5"/>
        <w:rPr>
          <w:rFonts w:asciiTheme="majorBidi" w:hAnsiTheme="majorBidi" w:cstheme="majorBidi"/>
        </w:rPr>
      </w:pPr>
      <w:bookmarkStart w:id="38" w:name="_Toc36678"/>
      <w:r w:rsidRPr="00F305E8">
        <w:rPr>
          <w:rFonts w:asciiTheme="majorBidi" w:hAnsiTheme="majorBidi" w:cstheme="majorBidi"/>
        </w:rPr>
        <w:t>3.3.1 Presumptive Test for Total Coliforms</w:t>
      </w:r>
      <w:r w:rsidRPr="00F305E8">
        <w:rPr>
          <w:rFonts w:asciiTheme="majorBidi" w:hAnsiTheme="majorBidi" w:cstheme="majorBidi"/>
          <w:b w:val="0"/>
        </w:rPr>
        <w:t xml:space="preserve"> </w:t>
      </w:r>
      <w:bookmarkEnd w:id="38"/>
    </w:p>
    <w:p w14:paraId="59388644"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The Multiple Tube Fermentation (MTF)</w:t>
      </w:r>
      <w:r w:rsidRPr="00F305E8">
        <w:rPr>
          <w:rFonts w:asciiTheme="majorBidi" w:hAnsiTheme="majorBidi" w:cstheme="majorBidi"/>
          <w:b/>
        </w:rPr>
        <w:t xml:space="preserve"> </w:t>
      </w:r>
      <w:r w:rsidRPr="00F305E8">
        <w:rPr>
          <w:rFonts w:asciiTheme="majorBidi" w:hAnsiTheme="majorBidi" w:cstheme="majorBidi"/>
        </w:rPr>
        <w:t>technique was employed using Lactose broth</w:t>
      </w:r>
      <w:r w:rsidRPr="00F305E8">
        <w:rPr>
          <w:rFonts w:asciiTheme="majorBidi" w:hAnsiTheme="majorBidi" w:cstheme="majorBidi"/>
          <w:b/>
        </w:rPr>
        <w:t xml:space="preserve"> i</w:t>
      </w:r>
      <w:r w:rsidRPr="00F305E8">
        <w:rPr>
          <w:rFonts w:asciiTheme="majorBidi" w:hAnsiTheme="majorBidi" w:cstheme="majorBidi"/>
        </w:rPr>
        <w:t>n test tubes containing Durham tubes. A gas production within 24–48 hours at 37°C was taken as a positive presumptive result</w:t>
      </w:r>
      <w:r w:rsidRPr="00F305E8">
        <w:rPr>
          <w:rFonts w:asciiTheme="majorBidi" w:hAnsiTheme="majorBidi" w:cstheme="majorBidi"/>
          <w:b/>
        </w:rPr>
        <w:t xml:space="preserve"> </w:t>
      </w:r>
      <w:r w:rsidRPr="00F305E8">
        <w:rPr>
          <w:rFonts w:asciiTheme="majorBidi" w:hAnsiTheme="majorBidi" w:cstheme="majorBidi"/>
        </w:rPr>
        <w:t xml:space="preserve">indicating the presence of coliform bacteria (APHA, 2017). </w:t>
      </w:r>
    </w:p>
    <w:p w14:paraId="6883B83E" w14:textId="77777777" w:rsidR="000E3AB0" w:rsidRPr="00F305E8" w:rsidRDefault="00000000" w:rsidP="00C31971">
      <w:pPr>
        <w:pStyle w:val="Heading2"/>
        <w:spacing w:after="0" w:line="480" w:lineRule="auto"/>
        <w:ind w:left="-5"/>
        <w:rPr>
          <w:rFonts w:asciiTheme="majorBidi" w:hAnsiTheme="majorBidi" w:cstheme="majorBidi"/>
        </w:rPr>
      </w:pPr>
      <w:bookmarkStart w:id="39" w:name="_Toc36679"/>
      <w:r w:rsidRPr="00F305E8">
        <w:rPr>
          <w:rFonts w:asciiTheme="majorBidi" w:hAnsiTheme="majorBidi" w:cstheme="majorBidi"/>
        </w:rPr>
        <w:t>3.3.2 Confirmatory Test for E. coli</w:t>
      </w:r>
      <w:r w:rsidRPr="00F305E8">
        <w:rPr>
          <w:rFonts w:asciiTheme="majorBidi" w:hAnsiTheme="majorBidi" w:cstheme="majorBidi"/>
          <w:b w:val="0"/>
        </w:rPr>
        <w:t xml:space="preserve"> </w:t>
      </w:r>
      <w:bookmarkEnd w:id="39"/>
    </w:p>
    <w:p w14:paraId="204015B1"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Samples with positive presumptive results was streaked on Eosin Methylene Blue (EMB) agar</w:t>
      </w:r>
      <w:r w:rsidRPr="00F305E8">
        <w:rPr>
          <w:rFonts w:asciiTheme="majorBidi" w:hAnsiTheme="majorBidi" w:cstheme="majorBidi"/>
          <w:b/>
        </w:rPr>
        <w:t xml:space="preserve"> </w:t>
      </w:r>
      <w:r w:rsidRPr="00F305E8">
        <w:rPr>
          <w:rFonts w:asciiTheme="majorBidi" w:hAnsiTheme="majorBidi" w:cstheme="majorBidi"/>
        </w:rPr>
        <w:t>and/or MacConkey agar</w:t>
      </w:r>
      <w:r w:rsidRPr="00F305E8">
        <w:rPr>
          <w:rFonts w:asciiTheme="majorBidi" w:hAnsiTheme="majorBidi" w:cstheme="majorBidi"/>
          <w:b/>
        </w:rPr>
        <w:t>,</w:t>
      </w:r>
      <w:r w:rsidRPr="00F305E8">
        <w:rPr>
          <w:rFonts w:asciiTheme="majorBidi" w:hAnsiTheme="majorBidi" w:cstheme="majorBidi"/>
        </w:rPr>
        <w:t xml:space="preserve"> which are selective for Gram-negative coliforms. Colonies showing a metallic green sheen on EMB agar</w:t>
      </w:r>
      <w:r w:rsidRPr="00F305E8">
        <w:rPr>
          <w:rFonts w:asciiTheme="majorBidi" w:hAnsiTheme="majorBidi" w:cstheme="majorBidi"/>
          <w:b/>
        </w:rPr>
        <w:t xml:space="preserve"> </w:t>
      </w:r>
      <w:r w:rsidRPr="00F305E8">
        <w:rPr>
          <w:rFonts w:asciiTheme="majorBidi" w:hAnsiTheme="majorBidi" w:cstheme="majorBidi"/>
        </w:rPr>
        <w:t xml:space="preserve">was presumptively identified as </w:t>
      </w:r>
      <w:r w:rsidRPr="00F305E8">
        <w:rPr>
          <w:rFonts w:asciiTheme="majorBidi" w:hAnsiTheme="majorBidi" w:cstheme="majorBidi"/>
          <w:i/>
        </w:rPr>
        <w:t>Escherichia coli</w:t>
      </w:r>
      <w:r w:rsidRPr="00F305E8">
        <w:rPr>
          <w:rFonts w:asciiTheme="majorBidi" w:hAnsiTheme="majorBidi" w:cstheme="majorBidi"/>
        </w:rPr>
        <w:t>. Gram staining and further biochemical tests</w:t>
      </w:r>
      <w:r w:rsidRPr="00F305E8">
        <w:rPr>
          <w:rFonts w:asciiTheme="majorBidi" w:hAnsiTheme="majorBidi" w:cstheme="majorBidi"/>
          <w:b/>
        </w:rPr>
        <w:t xml:space="preserve"> </w:t>
      </w:r>
      <w:r w:rsidRPr="00F305E8">
        <w:rPr>
          <w:rFonts w:asciiTheme="majorBidi" w:hAnsiTheme="majorBidi" w:cstheme="majorBidi"/>
        </w:rPr>
        <w:t xml:space="preserve">(e.g., </w:t>
      </w:r>
      <w:proofErr w:type="spellStart"/>
      <w:r w:rsidRPr="00F305E8">
        <w:rPr>
          <w:rFonts w:asciiTheme="majorBidi" w:hAnsiTheme="majorBidi" w:cstheme="majorBidi"/>
        </w:rPr>
        <w:t>IMViC</w:t>
      </w:r>
      <w:proofErr w:type="spellEnd"/>
      <w:r w:rsidRPr="00F305E8">
        <w:rPr>
          <w:rFonts w:asciiTheme="majorBidi" w:hAnsiTheme="majorBidi" w:cstheme="majorBidi"/>
        </w:rPr>
        <w:t xml:space="preserve"> series) may be conducted for confirmation (Cheesbrough, 2010). </w:t>
      </w:r>
    </w:p>
    <w:p w14:paraId="558CE1BE" w14:textId="77777777" w:rsidR="000E3AB0" w:rsidRPr="00F305E8" w:rsidRDefault="00000000" w:rsidP="00C31971">
      <w:pPr>
        <w:pStyle w:val="Heading2"/>
        <w:spacing w:after="0" w:line="480" w:lineRule="auto"/>
        <w:ind w:left="-5"/>
        <w:rPr>
          <w:rFonts w:asciiTheme="majorBidi" w:hAnsiTheme="majorBidi" w:cstheme="majorBidi"/>
        </w:rPr>
      </w:pPr>
      <w:bookmarkStart w:id="40" w:name="_Toc36680"/>
      <w:r w:rsidRPr="00F305E8">
        <w:rPr>
          <w:rFonts w:asciiTheme="majorBidi" w:hAnsiTheme="majorBidi" w:cstheme="majorBidi"/>
        </w:rPr>
        <w:lastRenderedPageBreak/>
        <w:t>3.3.3 Fecal Coliform Test</w:t>
      </w:r>
      <w:r w:rsidRPr="00F305E8">
        <w:rPr>
          <w:rFonts w:asciiTheme="majorBidi" w:hAnsiTheme="majorBidi" w:cstheme="majorBidi"/>
          <w:b w:val="0"/>
        </w:rPr>
        <w:t xml:space="preserve"> </w:t>
      </w:r>
      <w:bookmarkEnd w:id="40"/>
    </w:p>
    <w:p w14:paraId="18BD29F1"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The membrane filtration technique</w:t>
      </w:r>
      <w:r w:rsidRPr="00F305E8">
        <w:rPr>
          <w:rFonts w:asciiTheme="majorBidi" w:hAnsiTheme="majorBidi" w:cstheme="majorBidi"/>
          <w:b/>
        </w:rPr>
        <w:t xml:space="preserve"> </w:t>
      </w:r>
      <w:r w:rsidRPr="00F305E8">
        <w:rPr>
          <w:rFonts w:asciiTheme="majorBidi" w:hAnsiTheme="majorBidi" w:cstheme="majorBidi"/>
        </w:rPr>
        <w:t>was used to isolate fecal coliforms. A 100 mL water sample was filtered through a sterile membrane filter with a 0.45 µm pore size, which was then be placed on M-FC agar</w:t>
      </w:r>
      <w:r w:rsidRPr="00F305E8">
        <w:rPr>
          <w:rFonts w:asciiTheme="majorBidi" w:hAnsiTheme="majorBidi" w:cstheme="majorBidi"/>
          <w:b/>
        </w:rPr>
        <w:t xml:space="preserve"> </w:t>
      </w:r>
      <w:r w:rsidRPr="00F305E8">
        <w:rPr>
          <w:rFonts w:asciiTheme="majorBidi" w:hAnsiTheme="majorBidi" w:cstheme="majorBidi"/>
        </w:rPr>
        <w:t>and incubated at 44.5°C for 24 hours</w:t>
      </w:r>
      <w:r w:rsidRPr="00F305E8">
        <w:rPr>
          <w:rFonts w:asciiTheme="majorBidi" w:hAnsiTheme="majorBidi" w:cstheme="majorBidi"/>
          <w:b/>
        </w:rPr>
        <w:t>.</w:t>
      </w:r>
      <w:r w:rsidRPr="00F305E8">
        <w:rPr>
          <w:rFonts w:asciiTheme="majorBidi" w:hAnsiTheme="majorBidi" w:cstheme="majorBidi"/>
        </w:rPr>
        <w:t xml:space="preserve"> Blue colonies </w:t>
      </w:r>
      <w:proofErr w:type="gramStart"/>
      <w:r w:rsidRPr="00F305E8">
        <w:rPr>
          <w:rFonts w:asciiTheme="majorBidi" w:hAnsiTheme="majorBidi" w:cstheme="majorBidi"/>
        </w:rPr>
        <w:t>was</w:t>
      </w:r>
      <w:proofErr w:type="gramEnd"/>
      <w:r w:rsidRPr="00F305E8">
        <w:rPr>
          <w:rFonts w:asciiTheme="majorBidi" w:hAnsiTheme="majorBidi" w:cstheme="majorBidi"/>
        </w:rPr>
        <w:t xml:space="preserve"> indicated fecal coliforms </w:t>
      </w:r>
    </w:p>
    <w:p w14:paraId="2BFEB5F4"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(APHA, 2017). </w:t>
      </w:r>
    </w:p>
    <w:p w14:paraId="65971C58" w14:textId="77777777" w:rsidR="000E3AB0" w:rsidRPr="00F305E8" w:rsidRDefault="00000000" w:rsidP="00C31971">
      <w:pPr>
        <w:pStyle w:val="Heading2"/>
        <w:spacing w:after="0" w:line="480" w:lineRule="auto"/>
        <w:ind w:left="-5"/>
        <w:rPr>
          <w:rFonts w:asciiTheme="majorBidi" w:hAnsiTheme="majorBidi" w:cstheme="majorBidi"/>
        </w:rPr>
      </w:pPr>
      <w:bookmarkStart w:id="41" w:name="_Toc36681"/>
      <w:r w:rsidRPr="00F305E8">
        <w:rPr>
          <w:rFonts w:asciiTheme="majorBidi" w:hAnsiTheme="majorBidi" w:cstheme="majorBidi"/>
        </w:rPr>
        <w:t>3.3.4 Bacterial Count (Total Heterotrophic Bacteria)</w:t>
      </w:r>
      <w:r w:rsidRPr="00F305E8">
        <w:rPr>
          <w:rFonts w:asciiTheme="majorBidi" w:hAnsiTheme="majorBidi" w:cstheme="majorBidi"/>
          <w:b w:val="0"/>
        </w:rPr>
        <w:t xml:space="preserve"> </w:t>
      </w:r>
      <w:bookmarkEnd w:id="41"/>
    </w:p>
    <w:p w14:paraId="7127397A"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For total bacterial load, serial dilution and plate count method</w:t>
      </w:r>
      <w:r w:rsidRPr="00F305E8">
        <w:rPr>
          <w:rFonts w:asciiTheme="majorBidi" w:hAnsiTheme="majorBidi" w:cstheme="majorBidi"/>
          <w:b/>
        </w:rPr>
        <w:t xml:space="preserve"> </w:t>
      </w:r>
      <w:r w:rsidRPr="00F305E8">
        <w:rPr>
          <w:rFonts w:asciiTheme="majorBidi" w:hAnsiTheme="majorBidi" w:cstheme="majorBidi"/>
        </w:rPr>
        <w:t>was used. Water samples was diluted in sterile distilled water and plated on Nutrient Agar (NA) using the pour plate technique</w:t>
      </w:r>
      <w:r w:rsidRPr="00F305E8">
        <w:rPr>
          <w:rFonts w:asciiTheme="majorBidi" w:hAnsiTheme="majorBidi" w:cstheme="majorBidi"/>
          <w:b/>
        </w:rPr>
        <w:t xml:space="preserve">. </w:t>
      </w:r>
      <w:r w:rsidRPr="00F305E8">
        <w:rPr>
          <w:rFonts w:asciiTheme="majorBidi" w:hAnsiTheme="majorBidi" w:cstheme="majorBidi"/>
        </w:rPr>
        <w:t xml:space="preserve">Plates </w:t>
      </w:r>
      <w:proofErr w:type="gramStart"/>
      <w:r w:rsidRPr="00F305E8">
        <w:rPr>
          <w:rFonts w:asciiTheme="majorBidi" w:hAnsiTheme="majorBidi" w:cstheme="majorBidi"/>
        </w:rPr>
        <w:t>was</w:t>
      </w:r>
      <w:proofErr w:type="gramEnd"/>
      <w:r w:rsidRPr="00F305E8">
        <w:rPr>
          <w:rFonts w:asciiTheme="majorBidi" w:hAnsiTheme="majorBidi" w:cstheme="majorBidi"/>
        </w:rPr>
        <w:t xml:space="preserve"> incubated at 37°C for 24 hours. Colony-forming units (CFUs) was counted and expressed as CFU/mL (Eze </w:t>
      </w:r>
      <w:r w:rsidRPr="00F305E8">
        <w:rPr>
          <w:rFonts w:asciiTheme="majorBidi" w:hAnsiTheme="majorBidi" w:cstheme="majorBidi"/>
          <w:i/>
        </w:rPr>
        <w:t>et al.,</w:t>
      </w:r>
      <w:r w:rsidRPr="00F305E8">
        <w:rPr>
          <w:rFonts w:asciiTheme="majorBidi" w:hAnsiTheme="majorBidi" w:cstheme="majorBidi"/>
        </w:rPr>
        <w:t xml:space="preserve"> 2019). </w:t>
      </w:r>
    </w:p>
    <w:p w14:paraId="08D4F18A" w14:textId="77777777" w:rsidR="000E3AB0" w:rsidRPr="00F305E8" w:rsidRDefault="00000000" w:rsidP="00C31971">
      <w:pPr>
        <w:pStyle w:val="Heading1"/>
        <w:spacing w:after="0" w:line="480" w:lineRule="auto"/>
        <w:ind w:left="-5"/>
        <w:jc w:val="left"/>
        <w:rPr>
          <w:rFonts w:asciiTheme="majorBidi" w:hAnsiTheme="majorBidi" w:cstheme="majorBidi"/>
        </w:rPr>
      </w:pPr>
      <w:bookmarkStart w:id="42" w:name="_Toc36682"/>
      <w:r w:rsidRPr="00F305E8">
        <w:rPr>
          <w:rFonts w:asciiTheme="majorBidi" w:hAnsiTheme="majorBidi" w:cstheme="majorBidi"/>
        </w:rPr>
        <w:t>3.4 Quality Control Measures</w:t>
      </w:r>
      <w:r w:rsidRPr="00F305E8">
        <w:rPr>
          <w:rFonts w:asciiTheme="majorBidi" w:hAnsiTheme="majorBidi" w:cstheme="majorBidi"/>
          <w:b w:val="0"/>
        </w:rPr>
        <w:t xml:space="preserve"> </w:t>
      </w:r>
      <w:bookmarkEnd w:id="42"/>
    </w:p>
    <w:p w14:paraId="6C42E41E"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To ensure reliability and accuracy of results, the following quality control measures</w:t>
      </w:r>
      <w:r w:rsidRPr="00F305E8">
        <w:rPr>
          <w:rFonts w:asciiTheme="majorBidi" w:hAnsiTheme="majorBidi" w:cstheme="majorBidi"/>
          <w:b/>
        </w:rPr>
        <w:t xml:space="preserve"> </w:t>
      </w:r>
      <w:r w:rsidRPr="00F305E8">
        <w:rPr>
          <w:rFonts w:asciiTheme="majorBidi" w:hAnsiTheme="majorBidi" w:cstheme="majorBidi"/>
        </w:rPr>
        <w:t xml:space="preserve">was employed: </w:t>
      </w:r>
    </w:p>
    <w:p w14:paraId="5D363A73" w14:textId="77777777" w:rsidR="000E3AB0" w:rsidRPr="00F305E8" w:rsidRDefault="00000000" w:rsidP="00C31971">
      <w:pPr>
        <w:numPr>
          <w:ilvl w:val="0"/>
          <w:numId w:val="1"/>
        </w:numPr>
        <w:spacing w:after="0" w:line="480" w:lineRule="auto"/>
        <w:ind w:right="597" w:firstLine="55"/>
        <w:jc w:val="left"/>
        <w:rPr>
          <w:rFonts w:asciiTheme="majorBidi" w:hAnsiTheme="majorBidi" w:cstheme="majorBidi"/>
        </w:rPr>
      </w:pPr>
      <w:r w:rsidRPr="00F305E8">
        <w:rPr>
          <w:rFonts w:asciiTheme="majorBidi" w:hAnsiTheme="majorBidi" w:cstheme="majorBidi"/>
        </w:rPr>
        <w:t>Use of autoclaved glassware and culture media</w:t>
      </w:r>
      <w:r w:rsidRPr="00F305E8">
        <w:rPr>
          <w:rFonts w:asciiTheme="majorBidi" w:hAnsiTheme="majorBidi" w:cstheme="majorBidi"/>
          <w:b/>
        </w:rPr>
        <w:t xml:space="preserve"> </w:t>
      </w:r>
      <w:r w:rsidRPr="00F305E8">
        <w:rPr>
          <w:rFonts w:asciiTheme="majorBidi" w:hAnsiTheme="majorBidi" w:cstheme="majorBidi"/>
        </w:rPr>
        <w:t xml:space="preserve">to eliminate contamination. </w:t>
      </w:r>
    </w:p>
    <w:p w14:paraId="046D28D2" w14:textId="77777777" w:rsidR="000E3AB0" w:rsidRPr="00F305E8" w:rsidRDefault="00000000" w:rsidP="00C31971">
      <w:pPr>
        <w:numPr>
          <w:ilvl w:val="0"/>
          <w:numId w:val="1"/>
        </w:numPr>
        <w:spacing w:after="0" w:line="480" w:lineRule="auto"/>
        <w:ind w:right="597" w:firstLine="55"/>
        <w:jc w:val="left"/>
        <w:rPr>
          <w:rFonts w:asciiTheme="majorBidi" w:hAnsiTheme="majorBidi" w:cstheme="majorBidi"/>
        </w:rPr>
      </w:pPr>
      <w:r w:rsidRPr="00F305E8">
        <w:rPr>
          <w:rFonts w:asciiTheme="majorBidi" w:hAnsiTheme="majorBidi" w:cstheme="majorBidi"/>
        </w:rPr>
        <w:t>Inclusion of blank controls to check for sterility of media. iii.</w:t>
      </w:r>
      <w:r w:rsidRPr="00F305E8">
        <w:rPr>
          <w:rFonts w:asciiTheme="majorBidi" w:eastAsia="Arial" w:hAnsiTheme="majorBidi" w:cstheme="majorBidi"/>
        </w:rPr>
        <w:t xml:space="preserve"> </w:t>
      </w:r>
      <w:r w:rsidRPr="00F305E8">
        <w:rPr>
          <w:rFonts w:asciiTheme="majorBidi" w:eastAsia="Arial" w:hAnsiTheme="majorBidi" w:cstheme="majorBidi"/>
        </w:rPr>
        <w:tab/>
      </w:r>
      <w:r w:rsidRPr="00F305E8">
        <w:rPr>
          <w:rFonts w:asciiTheme="majorBidi" w:hAnsiTheme="majorBidi" w:cstheme="majorBidi"/>
        </w:rPr>
        <w:t>Running of duplicate samples for every test to ensure repeatability. iv.</w:t>
      </w:r>
      <w:r w:rsidRPr="00F305E8">
        <w:rPr>
          <w:rFonts w:asciiTheme="majorBidi" w:eastAsia="Arial" w:hAnsiTheme="majorBidi" w:cstheme="majorBidi"/>
        </w:rPr>
        <w:t xml:space="preserve"> </w:t>
      </w:r>
      <w:r w:rsidRPr="00F305E8">
        <w:rPr>
          <w:rFonts w:asciiTheme="majorBidi" w:eastAsia="Arial" w:hAnsiTheme="majorBidi" w:cstheme="majorBidi"/>
        </w:rPr>
        <w:lastRenderedPageBreak/>
        <w:tab/>
      </w:r>
      <w:r w:rsidRPr="00F305E8">
        <w:rPr>
          <w:rFonts w:asciiTheme="majorBidi" w:hAnsiTheme="majorBidi" w:cstheme="majorBidi"/>
        </w:rPr>
        <w:t xml:space="preserve">Strict adherence to sterile techniques during sample handling and inoculation. </w:t>
      </w:r>
    </w:p>
    <w:p w14:paraId="6AC3A800" w14:textId="77777777" w:rsidR="000E3AB0" w:rsidRPr="00F305E8" w:rsidRDefault="00000000" w:rsidP="00C31971">
      <w:pPr>
        <w:tabs>
          <w:tab w:val="center" w:pos="285"/>
          <w:tab w:val="right" w:pos="9374"/>
        </w:tabs>
        <w:spacing w:after="0" w:line="480" w:lineRule="auto"/>
        <w:ind w:left="0" w:right="0" w:firstLine="0"/>
        <w:jc w:val="left"/>
        <w:rPr>
          <w:rFonts w:asciiTheme="majorBidi" w:hAnsiTheme="majorBidi" w:cstheme="majorBidi"/>
        </w:rPr>
      </w:pPr>
      <w:r w:rsidRPr="00F305E8">
        <w:rPr>
          <w:rFonts w:asciiTheme="majorBidi" w:eastAsia="Calibri" w:hAnsiTheme="majorBidi" w:cstheme="majorBidi"/>
        </w:rPr>
        <w:tab/>
      </w:r>
      <w:r w:rsidRPr="00F305E8">
        <w:rPr>
          <w:rFonts w:asciiTheme="majorBidi" w:hAnsiTheme="majorBidi" w:cstheme="majorBidi"/>
        </w:rPr>
        <w:t>v.</w:t>
      </w:r>
      <w:r w:rsidRPr="00F305E8">
        <w:rPr>
          <w:rFonts w:asciiTheme="majorBidi" w:eastAsia="Arial" w:hAnsiTheme="majorBidi" w:cstheme="majorBidi"/>
        </w:rPr>
        <w:t xml:space="preserve"> </w:t>
      </w:r>
      <w:r w:rsidRPr="00F305E8">
        <w:rPr>
          <w:rFonts w:asciiTheme="majorBidi" w:eastAsia="Arial" w:hAnsiTheme="majorBidi" w:cstheme="majorBidi"/>
        </w:rPr>
        <w:tab/>
      </w:r>
      <w:r w:rsidRPr="00F305E8">
        <w:rPr>
          <w:rFonts w:asciiTheme="majorBidi" w:hAnsiTheme="majorBidi" w:cstheme="majorBidi"/>
        </w:rPr>
        <w:t>Regular calibration of instruments</w:t>
      </w:r>
      <w:r w:rsidRPr="00F305E8">
        <w:rPr>
          <w:rFonts w:asciiTheme="majorBidi" w:hAnsiTheme="majorBidi" w:cstheme="majorBidi"/>
          <w:b/>
        </w:rPr>
        <w:t xml:space="preserve"> </w:t>
      </w:r>
      <w:r w:rsidRPr="00F305E8">
        <w:rPr>
          <w:rFonts w:asciiTheme="majorBidi" w:hAnsiTheme="majorBidi" w:cstheme="majorBidi"/>
        </w:rPr>
        <w:t xml:space="preserve">and incubation chambers (WHO, 2017; Cheesbrough, </w:t>
      </w:r>
    </w:p>
    <w:p w14:paraId="6F10EC2D" w14:textId="77777777" w:rsidR="000E3AB0" w:rsidRPr="00F305E8" w:rsidRDefault="00000000" w:rsidP="00C31971">
      <w:pPr>
        <w:spacing w:after="0" w:line="480" w:lineRule="auto"/>
        <w:ind w:left="730" w:right="5"/>
        <w:rPr>
          <w:rFonts w:asciiTheme="majorBidi" w:hAnsiTheme="majorBidi" w:cstheme="majorBidi"/>
        </w:rPr>
      </w:pPr>
      <w:r w:rsidRPr="00F305E8">
        <w:rPr>
          <w:rFonts w:asciiTheme="majorBidi" w:hAnsiTheme="majorBidi" w:cstheme="majorBidi"/>
        </w:rPr>
        <w:t xml:space="preserve">2010). </w:t>
      </w:r>
    </w:p>
    <w:p w14:paraId="774174ED"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b/>
        </w:rPr>
        <w:t xml:space="preserve"> </w:t>
      </w:r>
    </w:p>
    <w:p w14:paraId="252FAE99" w14:textId="77777777" w:rsidR="000E3AB0" w:rsidRPr="00F305E8" w:rsidRDefault="00000000" w:rsidP="00C31971">
      <w:pPr>
        <w:spacing w:after="0" w:line="480" w:lineRule="auto"/>
        <w:ind w:left="720" w:right="0" w:firstLine="0"/>
        <w:jc w:val="left"/>
        <w:rPr>
          <w:rFonts w:asciiTheme="majorBidi" w:hAnsiTheme="majorBidi" w:cstheme="majorBidi"/>
        </w:rPr>
      </w:pPr>
      <w:r w:rsidRPr="00F305E8">
        <w:rPr>
          <w:rFonts w:asciiTheme="majorBidi" w:hAnsiTheme="majorBidi" w:cstheme="majorBidi"/>
        </w:rPr>
        <w:t xml:space="preserve"> </w:t>
      </w:r>
    </w:p>
    <w:p w14:paraId="3149D8DB"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79112904"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b/>
        </w:rPr>
        <w:t xml:space="preserve"> </w:t>
      </w:r>
      <w:r w:rsidRPr="00F305E8">
        <w:rPr>
          <w:rFonts w:asciiTheme="majorBidi" w:hAnsiTheme="majorBidi" w:cstheme="majorBidi"/>
          <w:b/>
        </w:rPr>
        <w:tab/>
        <w:t xml:space="preserve"> </w:t>
      </w:r>
    </w:p>
    <w:p w14:paraId="682400B9" w14:textId="77777777" w:rsidR="00E75E62" w:rsidRPr="00F305E8" w:rsidRDefault="00E75E62" w:rsidP="00C31971">
      <w:pPr>
        <w:spacing w:after="0" w:line="480" w:lineRule="auto"/>
        <w:ind w:left="0" w:right="0" w:firstLine="0"/>
        <w:jc w:val="left"/>
        <w:rPr>
          <w:rFonts w:asciiTheme="majorBidi" w:hAnsiTheme="majorBidi" w:cstheme="majorBidi"/>
          <w:b/>
        </w:rPr>
      </w:pPr>
      <w:bookmarkStart w:id="43" w:name="_Toc36683"/>
      <w:r w:rsidRPr="00F305E8">
        <w:rPr>
          <w:rFonts w:asciiTheme="majorBidi" w:hAnsiTheme="majorBidi" w:cstheme="majorBidi"/>
        </w:rPr>
        <w:br w:type="page"/>
      </w:r>
    </w:p>
    <w:p w14:paraId="225F6807" w14:textId="65B83DB4" w:rsidR="000E3AB0" w:rsidRPr="00F305E8" w:rsidRDefault="00000000" w:rsidP="00C31971">
      <w:pPr>
        <w:pStyle w:val="Heading1"/>
        <w:spacing w:after="0" w:line="480" w:lineRule="auto"/>
        <w:ind w:left="41" w:right="49"/>
        <w:rPr>
          <w:rFonts w:asciiTheme="majorBidi" w:hAnsiTheme="majorBidi" w:cstheme="majorBidi"/>
        </w:rPr>
      </w:pPr>
      <w:r w:rsidRPr="00F305E8">
        <w:rPr>
          <w:rFonts w:asciiTheme="majorBidi" w:hAnsiTheme="majorBidi" w:cstheme="majorBidi"/>
        </w:rPr>
        <w:lastRenderedPageBreak/>
        <w:t xml:space="preserve">CHAPTER FOUR </w:t>
      </w:r>
      <w:bookmarkEnd w:id="43"/>
    </w:p>
    <w:p w14:paraId="4126ABD6" w14:textId="218AF869" w:rsidR="000E3AB0" w:rsidRPr="00F305E8" w:rsidRDefault="00000000" w:rsidP="00C31971">
      <w:pPr>
        <w:pStyle w:val="Heading1"/>
        <w:spacing w:after="0" w:line="480" w:lineRule="auto"/>
        <w:ind w:left="-5"/>
        <w:jc w:val="left"/>
        <w:rPr>
          <w:rFonts w:asciiTheme="majorBidi" w:hAnsiTheme="majorBidi" w:cstheme="majorBidi"/>
        </w:rPr>
      </w:pPr>
      <w:bookmarkStart w:id="44" w:name="_Toc36684"/>
      <w:r w:rsidRPr="00F305E8">
        <w:rPr>
          <w:rFonts w:asciiTheme="majorBidi" w:hAnsiTheme="majorBidi" w:cstheme="majorBidi"/>
        </w:rPr>
        <w:t xml:space="preserve">4.0                                                </w:t>
      </w:r>
      <w:r w:rsidR="00C31971">
        <w:rPr>
          <w:rFonts w:asciiTheme="majorBidi" w:hAnsiTheme="majorBidi" w:cstheme="majorBidi"/>
        </w:rPr>
        <w:t xml:space="preserve">     </w:t>
      </w:r>
      <w:r w:rsidRPr="00F305E8">
        <w:rPr>
          <w:rFonts w:asciiTheme="majorBidi" w:hAnsiTheme="majorBidi" w:cstheme="majorBidi"/>
        </w:rPr>
        <w:t xml:space="preserve">RESULSTS </w:t>
      </w:r>
      <w:bookmarkEnd w:id="44"/>
    </w:p>
    <w:p w14:paraId="039AFBAD" w14:textId="77777777" w:rsidR="000E3AB0" w:rsidRPr="00F305E8" w:rsidRDefault="00000000" w:rsidP="00C31971">
      <w:pPr>
        <w:pStyle w:val="Heading1"/>
        <w:spacing w:after="0" w:line="480" w:lineRule="auto"/>
        <w:ind w:left="-5" w:right="5"/>
        <w:jc w:val="both"/>
        <w:rPr>
          <w:rFonts w:asciiTheme="majorBidi" w:hAnsiTheme="majorBidi" w:cstheme="majorBidi"/>
        </w:rPr>
      </w:pPr>
      <w:bookmarkStart w:id="45" w:name="_Toc36685"/>
      <w:r w:rsidRPr="00F305E8">
        <w:rPr>
          <w:rFonts w:asciiTheme="majorBidi" w:hAnsiTheme="majorBidi" w:cstheme="majorBidi"/>
        </w:rPr>
        <w:t xml:space="preserve">Table 4.1: </w:t>
      </w:r>
      <w:r w:rsidRPr="00F305E8">
        <w:rPr>
          <w:rFonts w:asciiTheme="majorBidi" w:hAnsiTheme="majorBidi" w:cstheme="majorBidi"/>
          <w:b w:val="0"/>
        </w:rPr>
        <w:t>Microbial Counts of Hand-Dug Wells</w:t>
      </w:r>
      <w:r w:rsidRPr="00F305E8">
        <w:rPr>
          <w:rFonts w:asciiTheme="majorBidi" w:hAnsiTheme="majorBidi" w:cstheme="majorBidi"/>
        </w:rPr>
        <w:t xml:space="preserve"> </w:t>
      </w:r>
      <w:bookmarkEnd w:id="45"/>
    </w:p>
    <w:p w14:paraId="6BB5C189"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Table 4.1 presents the microbial load of three hand-dug well samples (A, B, and C), focusing on </w:t>
      </w:r>
    </w:p>
    <w:p w14:paraId="36CE8C9F"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Total Coliforms, </w:t>
      </w:r>
      <w:proofErr w:type="spellStart"/>
      <w:r w:rsidRPr="00F305E8">
        <w:rPr>
          <w:rFonts w:asciiTheme="majorBidi" w:hAnsiTheme="majorBidi" w:cstheme="majorBidi"/>
        </w:rPr>
        <w:t>Faecal</w:t>
      </w:r>
      <w:proofErr w:type="spellEnd"/>
      <w:r w:rsidRPr="00F305E8">
        <w:rPr>
          <w:rFonts w:asciiTheme="majorBidi" w:hAnsiTheme="majorBidi" w:cstheme="majorBidi"/>
        </w:rPr>
        <w:t xml:space="preserve"> Coliforms, E. coli, and Heterotrophic Bacteria. The results show that </w:t>
      </w:r>
    </w:p>
    <w:p w14:paraId="2CF58050"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Hand-Dug B recorded the highest total coliform count (185 CFU/100 mL), closely followed by </w:t>
      </w:r>
    </w:p>
    <w:p w14:paraId="61483AA7"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Hand-Dug C (180 CFU/100 mL), while Hand-Dug A had the lowest count (175 CFU/100 mL). These high values greatly exceed the WHO and NSDWQ recommended limit of 0 CFU/100 mL, indicating significant microbial contamination. </w:t>
      </w:r>
    </w:p>
    <w:p w14:paraId="2AFEFE59" w14:textId="77777777" w:rsidR="000E3AB0" w:rsidRPr="00F305E8" w:rsidRDefault="00000000" w:rsidP="00C31971">
      <w:pPr>
        <w:spacing w:after="0" w:line="480" w:lineRule="auto"/>
        <w:ind w:right="5"/>
        <w:rPr>
          <w:rFonts w:asciiTheme="majorBidi" w:hAnsiTheme="majorBidi" w:cstheme="majorBidi"/>
        </w:rPr>
      </w:pPr>
      <w:proofErr w:type="spellStart"/>
      <w:r w:rsidRPr="00F305E8">
        <w:rPr>
          <w:rFonts w:asciiTheme="majorBidi" w:hAnsiTheme="majorBidi" w:cstheme="majorBidi"/>
        </w:rPr>
        <w:t>Faecal</w:t>
      </w:r>
      <w:proofErr w:type="spellEnd"/>
      <w:r w:rsidRPr="00F305E8">
        <w:rPr>
          <w:rFonts w:asciiTheme="majorBidi" w:hAnsiTheme="majorBidi" w:cstheme="majorBidi"/>
        </w:rPr>
        <w:t xml:space="preserve"> coliforms and </w:t>
      </w:r>
      <w:r w:rsidRPr="00F305E8">
        <w:rPr>
          <w:rFonts w:asciiTheme="majorBidi" w:hAnsiTheme="majorBidi" w:cstheme="majorBidi"/>
          <w:i/>
        </w:rPr>
        <w:t>E. coli</w:t>
      </w:r>
      <w:r w:rsidRPr="00F305E8">
        <w:rPr>
          <w:rFonts w:asciiTheme="majorBidi" w:hAnsiTheme="majorBidi" w:cstheme="majorBidi"/>
        </w:rPr>
        <w:t xml:space="preserve"> follow the same trend, with Hand-Dug B showing the highest contamination (98 CFU/100 mL </w:t>
      </w:r>
      <w:proofErr w:type="spellStart"/>
      <w:r w:rsidRPr="00F305E8">
        <w:rPr>
          <w:rFonts w:asciiTheme="majorBidi" w:hAnsiTheme="majorBidi" w:cstheme="majorBidi"/>
        </w:rPr>
        <w:t>faecal</w:t>
      </w:r>
      <w:proofErr w:type="spellEnd"/>
      <w:r w:rsidRPr="00F305E8">
        <w:rPr>
          <w:rFonts w:asciiTheme="majorBidi" w:hAnsiTheme="majorBidi" w:cstheme="majorBidi"/>
        </w:rPr>
        <w:t xml:space="preserve"> coliforms and 43 CFU/100 mL </w:t>
      </w:r>
      <w:r w:rsidRPr="00F305E8">
        <w:rPr>
          <w:rFonts w:asciiTheme="majorBidi" w:hAnsiTheme="majorBidi" w:cstheme="majorBidi"/>
          <w:i/>
        </w:rPr>
        <w:t>E. coli</w:t>
      </w:r>
      <w:r w:rsidRPr="00F305E8">
        <w:rPr>
          <w:rFonts w:asciiTheme="majorBidi" w:hAnsiTheme="majorBidi" w:cstheme="majorBidi"/>
        </w:rPr>
        <w:t xml:space="preserve">), followed by </w:t>
      </w:r>
      <w:proofErr w:type="spellStart"/>
      <w:r w:rsidRPr="00F305E8">
        <w:rPr>
          <w:rFonts w:asciiTheme="majorBidi" w:hAnsiTheme="majorBidi" w:cstheme="majorBidi"/>
        </w:rPr>
        <w:t>HandDug</w:t>
      </w:r>
      <w:proofErr w:type="spellEnd"/>
      <w:r w:rsidRPr="00F305E8">
        <w:rPr>
          <w:rFonts w:asciiTheme="majorBidi" w:hAnsiTheme="majorBidi" w:cstheme="majorBidi"/>
        </w:rPr>
        <w:t xml:space="preserve"> C (97 </w:t>
      </w:r>
      <w:proofErr w:type="spellStart"/>
      <w:r w:rsidRPr="00F305E8">
        <w:rPr>
          <w:rFonts w:asciiTheme="majorBidi" w:hAnsiTheme="majorBidi" w:cstheme="majorBidi"/>
        </w:rPr>
        <w:t>faecal</w:t>
      </w:r>
      <w:proofErr w:type="spellEnd"/>
      <w:r w:rsidRPr="00F305E8">
        <w:rPr>
          <w:rFonts w:asciiTheme="majorBidi" w:hAnsiTheme="majorBidi" w:cstheme="majorBidi"/>
        </w:rPr>
        <w:t xml:space="preserve"> coliforms, 44 </w:t>
      </w:r>
      <w:r w:rsidRPr="00F305E8">
        <w:rPr>
          <w:rFonts w:asciiTheme="majorBidi" w:hAnsiTheme="majorBidi" w:cstheme="majorBidi"/>
          <w:i/>
        </w:rPr>
        <w:t>E. coli</w:t>
      </w:r>
      <w:r w:rsidRPr="00F305E8">
        <w:rPr>
          <w:rFonts w:asciiTheme="majorBidi" w:hAnsiTheme="majorBidi" w:cstheme="majorBidi"/>
        </w:rPr>
        <w:t xml:space="preserve">). This suggests contamination from animal or human </w:t>
      </w:r>
      <w:proofErr w:type="spellStart"/>
      <w:r w:rsidRPr="00F305E8">
        <w:rPr>
          <w:rFonts w:asciiTheme="majorBidi" w:hAnsiTheme="majorBidi" w:cstheme="majorBidi"/>
        </w:rPr>
        <w:t>faecal</w:t>
      </w:r>
      <w:proofErr w:type="spellEnd"/>
      <w:r w:rsidRPr="00F305E8">
        <w:rPr>
          <w:rFonts w:asciiTheme="majorBidi" w:hAnsiTheme="majorBidi" w:cstheme="majorBidi"/>
        </w:rPr>
        <w:t xml:space="preserve"> sources, such as runoff, poor sanitation, or proximity to latrines. The high heterotrophic bacterial counts (2.7–2.9 × 10⁴ CFU/mL) indicate a heavy load of general microorganisms, likely due to stagnation, organic debris, and </w:t>
      </w:r>
      <w:r w:rsidRPr="00F305E8">
        <w:rPr>
          <w:rFonts w:asciiTheme="majorBidi" w:hAnsiTheme="majorBidi" w:cstheme="majorBidi"/>
        </w:rPr>
        <w:lastRenderedPageBreak/>
        <w:t xml:space="preserve">poor well protection. Overall, the results confirm that all hand-dug wells are microbiologically unsafe for drinking without treatment. </w:t>
      </w:r>
    </w:p>
    <w:p w14:paraId="13706278"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b/>
        </w:rPr>
        <w:t xml:space="preserve"> </w:t>
      </w:r>
    </w:p>
    <w:p w14:paraId="597E49AB"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b/>
        </w:rPr>
        <w:t xml:space="preserve"> </w:t>
      </w:r>
    </w:p>
    <w:p w14:paraId="5CDD082D"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b/>
        </w:rPr>
        <w:t xml:space="preserve"> </w:t>
      </w:r>
    </w:p>
    <w:p w14:paraId="268F8522"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eastAsia="Calibri" w:hAnsiTheme="majorBidi" w:cstheme="majorBidi"/>
        </w:rPr>
        <w:t xml:space="preserve"> </w:t>
      </w:r>
      <w:r w:rsidRPr="00F305E8">
        <w:rPr>
          <w:rFonts w:asciiTheme="majorBidi" w:eastAsia="Calibri" w:hAnsiTheme="majorBidi" w:cstheme="majorBidi"/>
        </w:rPr>
        <w:tab/>
      </w:r>
      <w:r w:rsidRPr="00F305E8">
        <w:rPr>
          <w:rFonts w:asciiTheme="majorBidi" w:hAnsiTheme="majorBidi" w:cstheme="majorBidi"/>
          <w:b/>
        </w:rPr>
        <w:t xml:space="preserve"> </w:t>
      </w:r>
    </w:p>
    <w:p w14:paraId="5AD2F7A3" w14:textId="77777777" w:rsidR="00E75E62" w:rsidRPr="00F305E8" w:rsidRDefault="00E75E62" w:rsidP="00C31971">
      <w:pPr>
        <w:spacing w:after="0" w:line="480" w:lineRule="auto"/>
        <w:ind w:left="0" w:right="0" w:firstLine="0"/>
        <w:jc w:val="left"/>
        <w:rPr>
          <w:rFonts w:asciiTheme="majorBidi" w:hAnsiTheme="majorBidi" w:cstheme="majorBidi"/>
          <w:b/>
        </w:rPr>
      </w:pPr>
      <w:r w:rsidRPr="00F305E8">
        <w:rPr>
          <w:rFonts w:asciiTheme="majorBidi" w:hAnsiTheme="majorBidi" w:cstheme="majorBidi"/>
          <w:b/>
        </w:rPr>
        <w:br w:type="page"/>
      </w:r>
    </w:p>
    <w:p w14:paraId="6B689D33" w14:textId="77777777" w:rsidR="00C31971" w:rsidRDefault="00C31971" w:rsidP="00C31971">
      <w:pPr>
        <w:spacing w:after="0" w:line="480" w:lineRule="auto"/>
        <w:ind w:left="-5" w:right="5"/>
        <w:rPr>
          <w:rFonts w:asciiTheme="majorBidi" w:hAnsiTheme="majorBidi" w:cstheme="majorBidi"/>
          <w:b/>
        </w:rPr>
        <w:sectPr w:rsidR="00C31971" w:rsidSect="00F305E8">
          <w:footerReference w:type="even" r:id="rId11"/>
          <w:footerReference w:type="default" r:id="rId12"/>
          <w:footerReference w:type="first" r:id="rId13"/>
          <w:pgSz w:w="11923" w:h="14400" w:code="1"/>
          <w:pgMar w:top="1440" w:right="1440" w:bottom="2880" w:left="2160" w:header="720" w:footer="1728" w:gutter="0"/>
          <w:pgNumType w:start="1"/>
          <w:cols w:space="720"/>
        </w:sectPr>
      </w:pPr>
    </w:p>
    <w:p w14:paraId="6AF33A92" w14:textId="7BCAA345"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b/>
        </w:rPr>
        <w:lastRenderedPageBreak/>
        <w:t xml:space="preserve">Table </w:t>
      </w:r>
      <w:r w:rsidR="00E75E62" w:rsidRPr="00F305E8">
        <w:rPr>
          <w:rFonts w:asciiTheme="majorBidi" w:hAnsiTheme="majorBidi" w:cstheme="majorBidi"/>
          <w:b/>
        </w:rPr>
        <w:t>4.</w:t>
      </w:r>
      <w:r w:rsidRPr="00F305E8">
        <w:rPr>
          <w:rFonts w:asciiTheme="majorBidi" w:hAnsiTheme="majorBidi" w:cstheme="majorBidi"/>
          <w:b/>
        </w:rPr>
        <w:t xml:space="preserve">1: </w:t>
      </w:r>
      <w:r w:rsidRPr="00F305E8">
        <w:rPr>
          <w:rFonts w:asciiTheme="majorBidi" w:hAnsiTheme="majorBidi" w:cstheme="majorBidi"/>
        </w:rPr>
        <w:t>Microbial Counts of Hand-Dug Wells</w:t>
      </w:r>
      <w:r w:rsidRPr="00F305E8">
        <w:rPr>
          <w:rFonts w:asciiTheme="majorBidi" w:hAnsiTheme="majorBidi" w:cstheme="majorBidi"/>
          <w:b/>
        </w:rPr>
        <w:t xml:space="preserve"> </w:t>
      </w:r>
    </w:p>
    <w:tbl>
      <w:tblPr>
        <w:tblStyle w:val="TableGrid"/>
        <w:tblW w:w="10560" w:type="dxa"/>
        <w:tblInd w:w="0" w:type="dxa"/>
        <w:tblCellMar>
          <w:top w:w="26" w:type="dxa"/>
          <w:right w:w="1" w:type="dxa"/>
        </w:tblCellMar>
        <w:tblLook w:val="04A0" w:firstRow="1" w:lastRow="0" w:firstColumn="1" w:lastColumn="0" w:noHBand="0" w:noVBand="1"/>
      </w:tblPr>
      <w:tblGrid>
        <w:gridCol w:w="3612"/>
        <w:gridCol w:w="2409"/>
        <w:gridCol w:w="1780"/>
        <w:gridCol w:w="2759"/>
      </w:tblGrid>
      <w:tr w:rsidR="000E3AB0" w:rsidRPr="00F305E8" w14:paraId="535D9262" w14:textId="77777777" w:rsidTr="00C31971">
        <w:trPr>
          <w:trHeight w:val="1027"/>
        </w:trPr>
        <w:tc>
          <w:tcPr>
            <w:tcW w:w="3612" w:type="dxa"/>
            <w:tcBorders>
              <w:top w:val="single" w:sz="4" w:space="0" w:color="000000"/>
              <w:left w:val="nil"/>
              <w:bottom w:val="single" w:sz="4" w:space="0" w:color="000000"/>
              <w:right w:val="nil"/>
            </w:tcBorders>
          </w:tcPr>
          <w:p w14:paraId="101AEF59" w14:textId="77777777" w:rsidR="000E3AB0" w:rsidRPr="00F305E8" w:rsidRDefault="00000000" w:rsidP="00C31971">
            <w:pPr>
              <w:tabs>
                <w:tab w:val="center" w:pos="1411"/>
                <w:tab w:val="right" w:pos="3201"/>
              </w:tabs>
              <w:spacing w:after="0" w:line="240" w:lineRule="auto"/>
              <w:ind w:left="0" w:right="0" w:firstLine="0"/>
              <w:jc w:val="left"/>
              <w:rPr>
                <w:rFonts w:asciiTheme="majorBidi" w:hAnsiTheme="majorBidi" w:cstheme="majorBidi"/>
              </w:rPr>
            </w:pPr>
            <w:r w:rsidRPr="00F305E8">
              <w:rPr>
                <w:rFonts w:asciiTheme="majorBidi" w:eastAsia="Calibri" w:hAnsiTheme="majorBidi" w:cstheme="majorBidi"/>
              </w:rPr>
              <w:tab/>
            </w:r>
            <w:r w:rsidRPr="00F305E8">
              <w:rPr>
                <w:rFonts w:asciiTheme="majorBidi" w:hAnsiTheme="majorBidi" w:cstheme="majorBidi"/>
                <w:b/>
              </w:rPr>
              <w:t xml:space="preserve">Total </w:t>
            </w:r>
            <w:r w:rsidRPr="00F305E8">
              <w:rPr>
                <w:rFonts w:asciiTheme="majorBidi" w:hAnsiTheme="majorBidi" w:cstheme="majorBidi"/>
                <w:b/>
              </w:rPr>
              <w:tab/>
              <w:t xml:space="preserve">Coliforms </w:t>
            </w:r>
          </w:p>
          <w:p w14:paraId="745CE9FE" w14:textId="77777777" w:rsidR="000E3AB0" w:rsidRPr="00F305E8" w:rsidRDefault="00000000" w:rsidP="00C31971">
            <w:pPr>
              <w:spacing w:after="0" w:line="240" w:lineRule="auto"/>
              <w:ind w:left="46" w:right="0" w:firstLine="0"/>
              <w:jc w:val="left"/>
              <w:rPr>
                <w:rFonts w:asciiTheme="majorBidi" w:hAnsiTheme="majorBidi" w:cstheme="majorBidi"/>
              </w:rPr>
            </w:pPr>
            <w:r w:rsidRPr="00F305E8">
              <w:rPr>
                <w:rFonts w:asciiTheme="majorBidi" w:hAnsiTheme="majorBidi" w:cstheme="majorBidi"/>
                <w:b/>
              </w:rPr>
              <w:t xml:space="preserve">Samples </w:t>
            </w:r>
          </w:p>
          <w:p w14:paraId="2B89AC1C" w14:textId="77777777" w:rsidR="000E3AB0" w:rsidRPr="00F305E8" w:rsidRDefault="00000000" w:rsidP="00C31971">
            <w:pPr>
              <w:spacing w:after="0" w:line="240" w:lineRule="auto"/>
              <w:ind w:left="1138" w:right="0" w:firstLine="0"/>
              <w:jc w:val="left"/>
              <w:rPr>
                <w:rFonts w:asciiTheme="majorBidi" w:hAnsiTheme="majorBidi" w:cstheme="majorBidi"/>
              </w:rPr>
            </w:pPr>
            <w:r w:rsidRPr="00F305E8">
              <w:rPr>
                <w:rFonts w:asciiTheme="majorBidi" w:hAnsiTheme="majorBidi" w:cstheme="majorBidi"/>
                <w:b/>
              </w:rPr>
              <w:t xml:space="preserve">(CFU/100 mL) </w:t>
            </w:r>
          </w:p>
        </w:tc>
        <w:tc>
          <w:tcPr>
            <w:tcW w:w="2409" w:type="dxa"/>
            <w:tcBorders>
              <w:top w:val="single" w:sz="4" w:space="0" w:color="000000"/>
              <w:left w:val="nil"/>
              <w:bottom w:val="single" w:sz="4" w:space="0" w:color="000000"/>
              <w:right w:val="nil"/>
            </w:tcBorders>
          </w:tcPr>
          <w:p w14:paraId="5B9C8B4E" w14:textId="77777777" w:rsidR="000E3AB0" w:rsidRPr="00F305E8" w:rsidRDefault="00000000" w:rsidP="00C31971">
            <w:pPr>
              <w:tabs>
                <w:tab w:val="right" w:pos="2135"/>
              </w:tabs>
              <w:spacing w:after="0" w:line="240" w:lineRule="auto"/>
              <w:ind w:left="0" w:right="0" w:firstLine="0"/>
              <w:jc w:val="left"/>
              <w:rPr>
                <w:rFonts w:asciiTheme="majorBidi" w:hAnsiTheme="majorBidi" w:cstheme="majorBidi"/>
              </w:rPr>
            </w:pPr>
            <w:proofErr w:type="spellStart"/>
            <w:r w:rsidRPr="00F305E8">
              <w:rPr>
                <w:rFonts w:asciiTheme="majorBidi" w:hAnsiTheme="majorBidi" w:cstheme="majorBidi"/>
                <w:b/>
              </w:rPr>
              <w:t>Faecal</w:t>
            </w:r>
            <w:proofErr w:type="spellEnd"/>
            <w:r w:rsidRPr="00F305E8">
              <w:rPr>
                <w:rFonts w:asciiTheme="majorBidi" w:hAnsiTheme="majorBidi" w:cstheme="majorBidi"/>
                <w:b/>
              </w:rPr>
              <w:t xml:space="preserve"> </w:t>
            </w:r>
            <w:r w:rsidRPr="00F305E8">
              <w:rPr>
                <w:rFonts w:asciiTheme="majorBidi" w:hAnsiTheme="majorBidi" w:cstheme="majorBidi"/>
                <w:b/>
              </w:rPr>
              <w:tab/>
              <w:t xml:space="preserve">Coliforms </w:t>
            </w:r>
          </w:p>
          <w:p w14:paraId="1F992713"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b/>
              </w:rPr>
              <w:t xml:space="preserve">(CFU/100 mL) </w:t>
            </w:r>
          </w:p>
        </w:tc>
        <w:tc>
          <w:tcPr>
            <w:tcW w:w="4539" w:type="dxa"/>
            <w:gridSpan w:val="2"/>
            <w:tcBorders>
              <w:top w:val="single" w:sz="4" w:space="0" w:color="000000"/>
              <w:left w:val="nil"/>
              <w:bottom w:val="single" w:sz="4" w:space="0" w:color="000000"/>
              <w:right w:val="nil"/>
            </w:tcBorders>
          </w:tcPr>
          <w:p w14:paraId="517CC16B" w14:textId="77777777" w:rsidR="000E3AB0" w:rsidRPr="00F305E8" w:rsidRDefault="00000000" w:rsidP="00C31971">
            <w:pPr>
              <w:tabs>
                <w:tab w:val="right" w:pos="4021"/>
              </w:tabs>
              <w:spacing w:after="0" w:line="240" w:lineRule="auto"/>
              <w:ind w:left="0" w:right="0" w:firstLine="0"/>
              <w:jc w:val="left"/>
              <w:rPr>
                <w:rFonts w:asciiTheme="majorBidi" w:hAnsiTheme="majorBidi" w:cstheme="majorBidi"/>
              </w:rPr>
            </w:pPr>
            <w:r w:rsidRPr="00F305E8">
              <w:rPr>
                <w:rFonts w:asciiTheme="majorBidi" w:hAnsiTheme="majorBidi" w:cstheme="majorBidi"/>
                <w:b/>
              </w:rPr>
              <w:t xml:space="preserve">E. </w:t>
            </w:r>
            <w:r w:rsidRPr="00F305E8">
              <w:rPr>
                <w:rFonts w:asciiTheme="majorBidi" w:hAnsiTheme="majorBidi" w:cstheme="majorBidi"/>
                <w:b/>
              </w:rPr>
              <w:tab/>
              <w:t>coli Heterotrophic Bacteria</w:t>
            </w:r>
          </w:p>
          <w:p w14:paraId="3A150495"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b/>
              </w:rPr>
              <w:t xml:space="preserve">(CFU/100 mL) (CFU/mL) </w:t>
            </w:r>
          </w:p>
        </w:tc>
      </w:tr>
      <w:tr w:rsidR="000E3AB0" w:rsidRPr="00F305E8" w14:paraId="2BFFB1B6" w14:textId="77777777" w:rsidTr="00C31971">
        <w:trPr>
          <w:trHeight w:val="891"/>
        </w:trPr>
        <w:tc>
          <w:tcPr>
            <w:tcW w:w="3612" w:type="dxa"/>
            <w:tcBorders>
              <w:top w:val="single" w:sz="4" w:space="0" w:color="000000"/>
              <w:left w:val="nil"/>
              <w:bottom w:val="nil"/>
              <w:right w:val="nil"/>
            </w:tcBorders>
          </w:tcPr>
          <w:p w14:paraId="47C593AA" w14:textId="77777777" w:rsidR="000E3AB0" w:rsidRPr="00F305E8" w:rsidRDefault="00000000" w:rsidP="00C31971">
            <w:pPr>
              <w:spacing w:after="0" w:line="240" w:lineRule="auto"/>
              <w:ind w:left="46" w:right="0" w:firstLine="0"/>
              <w:jc w:val="left"/>
              <w:rPr>
                <w:rFonts w:asciiTheme="majorBidi" w:hAnsiTheme="majorBidi" w:cstheme="majorBidi"/>
              </w:rPr>
            </w:pPr>
            <w:r w:rsidRPr="00F305E8">
              <w:rPr>
                <w:rFonts w:asciiTheme="majorBidi" w:hAnsiTheme="majorBidi" w:cstheme="majorBidi"/>
                <w:b/>
              </w:rPr>
              <w:t xml:space="preserve">Hand </w:t>
            </w:r>
          </w:p>
          <w:p w14:paraId="01BEC757" w14:textId="77777777" w:rsidR="000E3AB0" w:rsidRPr="00F305E8" w:rsidRDefault="00000000" w:rsidP="00C31971">
            <w:pPr>
              <w:spacing w:after="0" w:line="240" w:lineRule="auto"/>
              <w:ind w:left="46" w:right="1217" w:firstLine="1092"/>
              <w:jc w:val="left"/>
              <w:rPr>
                <w:rFonts w:asciiTheme="majorBidi" w:hAnsiTheme="majorBidi" w:cstheme="majorBidi"/>
              </w:rPr>
            </w:pPr>
            <w:r w:rsidRPr="00F305E8">
              <w:rPr>
                <w:rFonts w:asciiTheme="majorBidi" w:hAnsiTheme="majorBidi" w:cstheme="majorBidi"/>
              </w:rPr>
              <w:t xml:space="preserve">175 </w:t>
            </w:r>
            <w:r w:rsidRPr="00F305E8">
              <w:rPr>
                <w:rFonts w:asciiTheme="majorBidi" w:hAnsiTheme="majorBidi" w:cstheme="majorBidi"/>
                <w:b/>
              </w:rPr>
              <w:t>Dug A</w:t>
            </w:r>
            <w:r w:rsidRPr="00F305E8">
              <w:rPr>
                <w:rFonts w:asciiTheme="majorBidi" w:hAnsiTheme="majorBidi" w:cstheme="majorBidi"/>
              </w:rPr>
              <w:t xml:space="preserve"> </w:t>
            </w:r>
          </w:p>
        </w:tc>
        <w:tc>
          <w:tcPr>
            <w:tcW w:w="2409" w:type="dxa"/>
            <w:tcBorders>
              <w:top w:val="single" w:sz="4" w:space="0" w:color="000000"/>
              <w:left w:val="nil"/>
              <w:bottom w:val="nil"/>
              <w:right w:val="nil"/>
            </w:tcBorders>
          </w:tcPr>
          <w:p w14:paraId="0EF1FB46"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90 </w:t>
            </w:r>
          </w:p>
        </w:tc>
        <w:tc>
          <w:tcPr>
            <w:tcW w:w="1780" w:type="dxa"/>
            <w:tcBorders>
              <w:top w:val="single" w:sz="4" w:space="0" w:color="000000"/>
              <w:left w:val="nil"/>
              <w:bottom w:val="nil"/>
              <w:right w:val="nil"/>
            </w:tcBorders>
          </w:tcPr>
          <w:p w14:paraId="7441556A"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40 </w:t>
            </w:r>
          </w:p>
        </w:tc>
        <w:tc>
          <w:tcPr>
            <w:tcW w:w="2758" w:type="dxa"/>
            <w:tcBorders>
              <w:top w:val="single" w:sz="4" w:space="0" w:color="000000"/>
              <w:left w:val="nil"/>
              <w:bottom w:val="nil"/>
              <w:right w:val="nil"/>
            </w:tcBorders>
          </w:tcPr>
          <w:p w14:paraId="0976C211"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2.7 × 10⁴ </w:t>
            </w:r>
          </w:p>
        </w:tc>
      </w:tr>
      <w:tr w:rsidR="000E3AB0" w:rsidRPr="00F305E8" w14:paraId="4FD2290D" w14:textId="77777777" w:rsidTr="00C31971">
        <w:trPr>
          <w:trHeight w:val="1045"/>
        </w:trPr>
        <w:tc>
          <w:tcPr>
            <w:tcW w:w="3612" w:type="dxa"/>
            <w:tcBorders>
              <w:top w:val="nil"/>
              <w:left w:val="nil"/>
              <w:bottom w:val="nil"/>
              <w:right w:val="nil"/>
            </w:tcBorders>
            <w:vAlign w:val="center"/>
          </w:tcPr>
          <w:p w14:paraId="0B515B0D" w14:textId="77777777" w:rsidR="000E3AB0" w:rsidRPr="00F305E8" w:rsidRDefault="00000000" w:rsidP="00C31971">
            <w:pPr>
              <w:spacing w:after="0" w:line="240" w:lineRule="auto"/>
              <w:ind w:left="46" w:right="0" w:firstLine="0"/>
              <w:jc w:val="left"/>
              <w:rPr>
                <w:rFonts w:asciiTheme="majorBidi" w:hAnsiTheme="majorBidi" w:cstheme="majorBidi"/>
              </w:rPr>
            </w:pPr>
            <w:r w:rsidRPr="00F305E8">
              <w:rPr>
                <w:rFonts w:asciiTheme="majorBidi" w:hAnsiTheme="majorBidi" w:cstheme="majorBidi"/>
                <w:b/>
              </w:rPr>
              <w:t xml:space="preserve">Hand </w:t>
            </w:r>
          </w:p>
          <w:p w14:paraId="4B1EC396" w14:textId="77777777" w:rsidR="000E3AB0" w:rsidRPr="00F305E8" w:rsidRDefault="00000000" w:rsidP="00C31971">
            <w:pPr>
              <w:spacing w:after="0" w:line="240" w:lineRule="auto"/>
              <w:ind w:left="46" w:right="1217" w:firstLine="1092"/>
              <w:jc w:val="left"/>
              <w:rPr>
                <w:rFonts w:asciiTheme="majorBidi" w:hAnsiTheme="majorBidi" w:cstheme="majorBidi"/>
              </w:rPr>
            </w:pPr>
            <w:r w:rsidRPr="00F305E8">
              <w:rPr>
                <w:rFonts w:asciiTheme="majorBidi" w:hAnsiTheme="majorBidi" w:cstheme="majorBidi"/>
              </w:rPr>
              <w:t xml:space="preserve">185 </w:t>
            </w:r>
            <w:r w:rsidRPr="00F305E8">
              <w:rPr>
                <w:rFonts w:asciiTheme="majorBidi" w:hAnsiTheme="majorBidi" w:cstheme="majorBidi"/>
                <w:b/>
              </w:rPr>
              <w:t>Dug B</w:t>
            </w:r>
            <w:r w:rsidRPr="00F305E8">
              <w:rPr>
                <w:rFonts w:asciiTheme="majorBidi" w:hAnsiTheme="majorBidi" w:cstheme="majorBidi"/>
              </w:rPr>
              <w:t xml:space="preserve"> </w:t>
            </w:r>
          </w:p>
        </w:tc>
        <w:tc>
          <w:tcPr>
            <w:tcW w:w="2409" w:type="dxa"/>
            <w:tcBorders>
              <w:top w:val="nil"/>
              <w:left w:val="nil"/>
              <w:bottom w:val="nil"/>
              <w:right w:val="nil"/>
            </w:tcBorders>
            <w:vAlign w:val="center"/>
          </w:tcPr>
          <w:p w14:paraId="76421E5E"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98 </w:t>
            </w:r>
          </w:p>
        </w:tc>
        <w:tc>
          <w:tcPr>
            <w:tcW w:w="1780" w:type="dxa"/>
            <w:tcBorders>
              <w:top w:val="nil"/>
              <w:left w:val="nil"/>
              <w:bottom w:val="nil"/>
              <w:right w:val="nil"/>
            </w:tcBorders>
            <w:vAlign w:val="center"/>
          </w:tcPr>
          <w:p w14:paraId="6193E3EC"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43 </w:t>
            </w:r>
          </w:p>
        </w:tc>
        <w:tc>
          <w:tcPr>
            <w:tcW w:w="2758" w:type="dxa"/>
            <w:tcBorders>
              <w:top w:val="nil"/>
              <w:left w:val="nil"/>
              <w:bottom w:val="nil"/>
              <w:right w:val="nil"/>
            </w:tcBorders>
            <w:vAlign w:val="center"/>
          </w:tcPr>
          <w:p w14:paraId="019BC49B"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2.9 × 10⁴ </w:t>
            </w:r>
          </w:p>
        </w:tc>
      </w:tr>
      <w:tr w:rsidR="000E3AB0" w:rsidRPr="00F305E8" w14:paraId="05362B51" w14:textId="77777777" w:rsidTr="00C31971">
        <w:trPr>
          <w:trHeight w:val="1208"/>
        </w:trPr>
        <w:tc>
          <w:tcPr>
            <w:tcW w:w="3612" w:type="dxa"/>
            <w:tcBorders>
              <w:top w:val="nil"/>
              <w:left w:val="nil"/>
              <w:bottom w:val="single" w:sz="4" w:space="0" w:color="000000"/>
              <w:right w:val="nil"/>
            </w:tcBorders>
          </w:tcPr>
          <w:p w14:paraId="4C7DC126" w14:textId="77777777" w:rsidR="000E3AB0" w:rsidRPr="00F305E8" w:rsidRDefault="00000000" w:rsidP="00C31971">
            <w:pPr>
              <w:spacing w:after="0" w:line="240" w:lineRule="auto"/>
              <w:ind w:left="46" w:right="0" w:firstLine="0"/>
              <w:jc w:val="left"/>
              <w:rPr>
                <w:rFonts w:asciiTheme="majorBidi" w:hAnsiTheme="majorBidi" w:cstheme="majorBidi"/>
              </w:rPr>
            </w:pPr>
            <w:r w:rsidRPr="00F305E8">
              <w:rPr>
                <w:rFonts w:asciiTheme="majorBidi" w:hAnsiTheme="majorBidi" w:cstheme="majorBidi"/>
                <w:b/>
              </w:rPr>
              <w:t xml:space="preserve">Hand </w:t>
            </w:r>
          </w:p>
          <w:p w14:paraId="0F67A38D" w14:textId="77777777" w:rsidR="000E3AB0" w:rsidRPr="00F305E8" w:rsidRDefault="00000000" w:rsidP="00C31971">
            <w:pPr>
              <w:spacing w:after="0" w:line="240" w:lineRule="auto"/>
              <w:ind w:left="46" w:right="1217" w:firstLine="1092"/>
              <w:jc w:val="left"/>
              <w:rPr>
                <w:rFonts w:asciiTheme="majorBidi" w:hAnsiTheme="majorBidi" w:cstheme="majorBidi"/>
              </w:rPr>
            </w:pPr>
            <w:r w:rsidRPr="00F305E8">
              <w:rPr>
                <w:rFonts w:asciiTheme="majorBidi" w:hAnsiTheme="majorBidi" w:cstheme="majorBidi"/>
              </w:rPr>
              <w:t xml:space="preserve">180 </w:t>
            </w:r>
            <w:r w:rsidRPr="00F305E8">
              <w:rPr>
                <w:rFonts w:asciiTheme="majorBidi" w:hAnsiTheme="majorBidi" w:cstheme="majorBidi"/>
                <w:b/>
              </w:rPr>
              <w:t>Dug C</w:t>
            </w:r>
            <w:r w:rsidRPr="00F305E8">
              <w:rPr>
                <w:rFonts w:asciiTheme="majorBidi" w:hAnsiTheme="majorBidi" w:cstheme="majorBidi"/>
              </w:rPr>
              <w:t xml:space="preserve"> </w:t>
            </w:r>
          </w:p>
        </w:tc>
        <w:tc>
          <w:tcPr>
            <w:tcW w:w="2409" w:type="dxa"/>
            <w:tcBorders>
              <w:top w:val="nil"/>
              <w:left w:val="nil"/>
              <w:bottom w:val="single" w:sz="4" w:space="0" w:color="000000"/>
              <w:right w:val="nil"/>
            </w:tcBorders>
          </w:tcPr>
          <w:p w14:paraId="15FA1C69"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97 </w:t>
            </w:r>
          </w:p>
        </w:tc>
        <w:tc>
          <w:tcPr>
            <w:tcW w:w="1780" w:type="dxa"/>
            <w:tcBorders>
              <w:top w:val="nil"/>
              <w:left w:val="nil"/>
              <w:bottom w:val="single" w:sz="4" w:space="0" w:color="000000"/>
              <w:right w:val="nil"/>
            </w:tcBorders>
          </w:tcPr>
          <w:p w14:paraId="3720A6DC"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44 </w:t>
            </w:r>
          </w:p>
        </w:tc>
        <w:tc>
          <w:tcPr>
            <w:tcW w:w="2758" w:type="dxa"/>
            <w:tcBorders>
              <w:top w:val="nil"/>
              <w:left w:val="nil"/>
              <w:bottom w:val="single" w:sz="4" w:space="0" w:color="000000"/>
              <w:right w:val="nil"/>
            </w:tcBorders>
          </w:tcPr>
          <w:p w14:paraId="7AAE2108"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2.8 × 10⁴ </w:t>
            </w:r>
          </w:p>
        </w:tc>
      </w:tr>
    </w:tbl>
    <w:p w14:paraId="0A287C33"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 results showed that, Hand-Dug B had the highest Total coliforms with (185 CFU/100 mL), followed by Hand-Dug C with (1850 CFU/100 mL) and the least was </w:t>
      </w:r>
      <w:proofErr w:type="spellStart"/>
      <w:r w:rsidRPr="00F305E8">
        <w:rPr>
          <w:rFonts w:asciiTheme="majorBidi" w:hAnsiTheme="majorBidi" w:cstheme="majorBidi"/>
        </w:rPr>
        <w:t>Hnad</w:t>
      </w:r>
      <w:proofErr w:type="spellEnd"/>
      <w:r w:rsidRPr="00F305E8">
        <w:rPr>
          <w:rFonts w:asciiTheme="majorBidi" w:hAnsiTheme="majorBidi" w:cstheme="majorBidi"/>
        </w:rPr>
        <w:t xml:space="preserve"> Dug A with (Total coliforms 175 CFU/100 mL).  </w:t>
      </w:r>
    </w:p>
    <w:p w14:paraId="27638B31" w14:textId="77777777" w:rsidR="00C31971" w:rsidRDefault="00C31971" w:rsidP="00C31971">
      <w:pPr>
        <w:spacing w:after="0" w:line="480" w:lineRule="auto"/>
        <w:ind w:left="0" w:right="0" w:firstLine="0"/>
        <w:jc w:val="left"/>
        <w:rPr>
          <w:rFonts w:asciiTheme="majorBidi" w:hAnsiTheme="majorBidi" w:cstheme="majorBidi"/>
          <w:b/>
        </w:rPr>
        <w:sectPr w:rsidR="00C31971" w:rsidSect="00C31971">
          <w:pgSz w:w="14400" w:h="11923" w:orient="landscape" w:code="1"/>
          <w:pgMar w:top="2160" w:right="1440" w:bottom="1440" w:left="2880" w:header="720" w:footer="1728" w:gutter="0"/>
          <w:cols w:space="720"/>
        </w:sectPr>
      </w:pPr>
    </w:p>
    <w:p w14:paraId="3B835225" w14:textId="0B1913D9" w:rsidR="000E3AB0" w:rsidRPr="00C31971" w:rsidRDefault="00000000" w:rsidP="00C31971">
      <w:pPr>
        <w:spacing w:after="0" w:line="480" w:lineRule="auto"/>
        <w:ind w:left="0" w:right="0" w:firstLine="0"/>
        <w:jc w:val="left"/>
        <w:rPr>
          <w:rFonts w:asciiTheme="majorBidi" w:hAnsiTheme="majorBidi" w:cstheme="majorBidi"/>
          <w:b/>
        </w:rPr>
      </w:pPr>
      <w:r w:rsidRPr="00F305E8">
        <w:rPr>
          <w:rFonts w:asciiTheme="majorBidi" w:hAnsiTheme="majorBidi" w:cstheme="majorBidi"/>
          <w:b/>
        </w:rPr>
        <w:lastRenderedPageBreak/>
        <w:t xml:space="preserve"> </w:t>
      </w:r>
      <w:bookmarkStart w:id="46" w:name="_Toc36686"/>
      <w:r w:rsidRPr="00F305E8">
        <w:rPr>
          <w:rFonts w:asciiTheme="majorBidi" w:hAnsiTheme="majorBidi" w:cstheme="majorBidi"/>
        </w:rPr>
        <w:t xml:space="preserve">Table 4.2: Microbial Counts of Boreholes </w:t>
      </w:r>
      <w:bookmarkEnd w:id="46"/>
    </w:p>
    <w:p w14:paraId="37F32C49"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Table 4.2 shows the microbial profile of three borehole water samples. Compared to hand-dug wells, boreholes generally show lower microbial contamination, which is expected due to their deeper groundwater source. Borehole A has the highest total coliform count (20 CFU/100 mL), while Borehole B has the lowest (16 CFU/100 mL). Although these values are lower than those in hand-dug wells, they still exceed the WHO standard of 0 CFU/100 mL, indicating contamination. </w:t>
      </w:r>
    </w:p>
    <w:p w14:paraId="06F6B401" w14:textId="77777777" w:rsidR="000E3AB0" w:rsidRPr="00F305E8" w:rsidRDefault="00000000" w:rsidP="00C31971">
      <w:pPr>
        <w:spacing w:after="0" w:line="480" w:lineRule="auto"/>
        <w:ind w:left="-5" w:right="5"/>
        <w:rPr>
          <w:rFonts w:asciiTheme="majorBidi" w:hAnsiTheme="majorBidi" w:cstheme="majorBidi"/>
        </w:rPr>
      </w:pPr>
      <w:proofErr w:type="spellStart"/>
      <w:r w:rsidRPr="00F305E8">
        <w:rPr>
          <w:rFonts w:asciiTheme="majorBidi" w:hAnsiTheme="majorBidi" w:cstheme="majorBidi"/>
        </w:rPr>
        <w:t>Faecal</w:t>
      </w:r>
      <w:proofErr w:type="spellEnd"/>
      <w:r w:rsidRPr="00F305E8">
        <w:rPr>
          <w:rFonts w:asciiTheme="majorBidi" w:hAnsiTheme="majorBidi" w:cstheme="majorBidi"/>
        </w:rPr>
        <w:t xml:space="preserve"> coliforms and </w:t>
      </w:r>
      <w:r w:rsidRPr="00F305E8">
        <w:rPr>
          <w:rFonts w:asciiTheme="majorBidi" w:hAnsiTheme="majorBidi" w:cstheme="majorBidi"/>
          <w:i/>
        </w:rPr>
        <w:t>E. coli</w:t>
      </w:r>
      <w:r w:rsidRPr="00F305E8">
        <w:rPr>
          <w:rFonts w:asciiTheme="majorBidi" w:hAnsiTheme="majorBidi" w:cstheme="majorBidi"/>
        </w:rPr>
        <w:t xml:space="preserve"> are highest in Borehole A (3 CFU/100 mL and 1 CFU/100 mL, respectively), followed by Borehole C (2 CFU/100 mL, 1 CFU/100 mL). Borehole B shows 0 counts, suggesting better sanitary protection, a sealed casing, or safer hydrogeological conditions. </w:t>
      </w:r>
    </w:p>
    <w:p w14:paraId="416448C7"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Heterotrophic bacteria </w:t>
      </w:r>
      <w:proofErr w:type="gramStart"/>
      <w:r w:rsidRPr="00F305E8">
        <w:rPr>
          <w:rFonts w:asciiTheme="majorBidi" w:hAnsiTheme="majorBidi" w:cstheme="majorBidi"/>
        </w:rPr>
        <w:t>counts</w:t>
      </w:r>
      <w:proofErr w:type="gramEnd"/>
      <w:r w:rsidRPr="00F305E8">
        <w:rPr>
          <w:rFonts w:asciiTheme="majorBidi" w:hAnsiTheme="majorBidi" w:cstheme="majorBidi"/>
        </w:rPr>
        <w:t xml:space="preserve"> (4.4–4.8 × 10³ CFU/mL) remain moderate across all samples but still suggest microbial activity, possibly from biofilm formation inside borehole pipes. Overall, boreholes show less contamination compared to hand-dug wells, but only Borehole B meets drinking water safety standards. </w:t>
      </w:r>
    </w:p>
    <w:p w14:paraId="3F48DFE5"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eastAsia="Calibri" w:hAnsiTheme="majorBidi" w:cstheme="majorBidi"/>
        </w:rPr>
        <w:t xml:space="preserve"> </w:t>
      </w:r>
      <w:r w:rsidRPr="00F305E8">
        <w:rPr>
          <w:rFonts w:asciiTheme="majorBidi" w:eastAsia="Calibri" w:hAnsiTheme="majorBidi" w:cstheme="majorBidi"/>
        </w:rPr>
        <w:tab/>
      </w:r>
      <w:r w:rsidRPr="00F305E8">
        <w:rPr>
          <w:rFonts w:asciiTheme="majorBidi" w:hAnsiTheme="majorBidi" w:cstheme="majorBidi"/>
          <w:b/>
        </w:rPr>
        <w:t xml:space="preserve"> </w:t>
      </w:r>
    </w:p>
    <w:p w14:paraId="54C70966" w14:textId="2A429DFC" w:rsidR="00E75E62" w:rsidRPr="00F305E8" w:rsidRDefault="00E75E62" w:rsidP="00C31971">
      <w:pPr>
        <w:spacing w:after="0" w:line="480" w:lineRule="auto"/>
        <w:ind w:left="0" w:right="0" w:firstLine="0"/>
        <w:jc w:val="left"/>
        <w:rPr>
          <w:rFonts w:asciiTheme="majorBidi" w:hAnsiTheme="majorBidi" w:cstheme="majorBidi"/>
          <w:b/>
        </w:rPr>
      </w:pPr>
    </w:p>
    <w:p w14:paraId="07BD9134" w14:textId="77777777" w:rsidR="00C31971" w:rsidRDefault="00C31971">
      <w:pPr>
        <w:spacing w:after="160" w:line="278" w:lineRule="auto"/>
        <w:ind w:left="0" w:right="0" w:firstLine="0"/>
        <w:jc w:val="left"/>
        <w:rPr>
          <w:rFonts w:asciiTheme="majorBidi" w:hAnsiTheme="majorBidi" w:cstheme="majorBidi"/>
          <w:b/>
        </w:rPr>
      </w:pPr>
      <w:r>
        <w:rPr>
          <w:rFonts w:asciiTheme="majorBidi" w:hAnsiTheme="majorBidi" w:cstheme="majorBidi"/>
          <w:b/>
        </w:rPr>
        <w:br w:type="page"/>
      </w:r>
    </w:p>
    <w:p w14:paraId="0E7829DF" w14:textId="77777777" w:rsidR="00C31971" w:rsidRDefault="00C31971" w:rsidP="00C31971">
      <w:pPr>
        <w:spacing w:after="0" w:line="480" w:lineRule="auto"/>
        <w:ind w:left="-5" w:right="5"/>
        <w:rPr>
          <w:rFonts w:asciiTheme="majorBidi" w:hAnsiTheme="majorBidi" w:cstheme="majorBidi"/>
          <w:b/>
        </w:rPr>
        <w:sectPr w:rsidR="00C31971" w:rsidSect="00C31971">
          <w:pgSz w:w="11923" w:h="14400" w:code="1"/>
          <w:pgMar w:top="1440" w:right="1440" w:bottom="2880" w:left="2160" w:header="720" w:footer="1728" w:gutter="0"/>
          <w:cols w:space="720"/>
        </w:sectPr>
      </w:pPr>
    </w:p>
    <w:p w14:paraId="69C239B8" w14:textId="48DAAA21"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b/>
        </w:rPr>
        <w:lastRenderedPageBreak/>
        <w:t xml:space="preserve">Table </w:t>
      </w:r>
      <w:r w:rsidR="00E75E62" w:rsidRPr="00F305E8">
        <w:rPr>
          <w:rFonts w:asciiTheme="majorBidi" w:hAnsiTheme="majorBidi" w:cstheme="majorBidi"/>
          <w:b/>
        </w:rPr>
        <w:t>4.</w:t>
      </w:r>
      <w:r w:rsidRPr="00F305E8">
        <w:rPr>
          <w:rFonts w:asciiTheme="majorBidi" w:hAnsiTheme="majorBidi" w:cstheme="majorBidi"/>
          <w:b/>
        </w:rPr>
        <w:t xml:space="preserve">2: </w:t>
      </w:r>
      <w:r w:rsidRPr="00F305E8">
        <w:rPr>
          <w:rFonts w:asciiTheme="majorBidi" w:hAnsiTheme="majorBidi" w:cstheme="majorBidi"/>
        </w:rPr>
        <w:t>Microbial Counts of Boreholes</w:t>
      </w:r>
      <w:r w:rsidRPr="00F305E8">
        <w:rPr>
          <w:rFonts w:asciiTheme="majorBidi" w:hAnsiTheme="majorBidi" w:cstheme="majorBidi"/>
          <w:b/>
        </w:rPr>
        <w:t xml:space="preserve"> </w:t>
      </w:r>
    </w:p>
    <w:tbl>
      <w:tblPr>
        <w:tblStyle w:val="TableGrid"/>
        <w:tblW w:w="10409" w:type="dxa"/>
        <w:tblInd w:w="0" w:type="dxa"/>
        <w:tblCellMar>
          <w:top w:w="26" w:type="dxa"/>
          <w:right w:w="2" w:type="dxa"/>
        </w:tblCellMar>
        <w:tblLook w:val="04A0" w:firstRow="1" w:lastRow="0" w:firstColumn="1" w:lastColumn="0" w:noHBand="0" w:noVBand="1"/>
      </w:tblPr>
      <w:tblGrid>
        <w:gridCol w:w="3558"/>
        <w:gridCol w:w="2361"/>
        <w:gridCol w:w="4490"/>
      </w:tblGrid>
      <w:tr w:rsidR="000E3AB0" w:rsidRPr="00F305E8" w14:paraId="1CB0D01F" w14:textId="77777777" w:rsidTr="00C31971">
        <w:trPr>
          <w:trHeight w:val="911"/>
        </w:trPr>
        <w:tc>
          <w:tcPr>
            <w:tcW w:w="3558" w:type="dxa"/>
            <w:tcBorders>
              <w:top w:val="single" w:sz="4" w:space="0" w:color="000000"/>
              <w:left w:val="nil"/>
              <w:bottom w:val="single" w:sz="4" w:space="0" w:color="000000"/>
              <w:right w:val="nil"/>
            </w:tcBorders>
          </w:tcPr>
          <w:p w14:paraId="5B2D2667" w14:textId="77777777" w:rsidR="000E3AB0" w:rsidRPr="00F305E8" w:rsidRDefault="00000000" w:rsidP="00C31971">
            <w:pPr>
              <w:tabs>
                <w:tab w:val="center" w:pos="1404"/>
                <w:tab w:val="right" w:pos="3198"/>
              </w:tabs>
              <w:spacing w:after="0" w:line="240" w:lineRule="auto"/>
              <w:ind w:left="0" w:right="0" w:firstLine="0"/>
              <w:jc w:val="left"/>
              <w:rPr>
                <w:rFonts w:asciiTheme="majorBidi" w:hAnsiTheme="majorBidi" w:cstheme="majorBidi"/>
              </w:rPr>
            </w:pPr>
            <w:r w:rsidRPr="00F305E8">
              <w:rPr>
                <w:rFonts w:asciiTheme="majorBidi" w:eastAsia="Calibri" w:hAnsiTheme="majorBidi" w:cstheme="majorBidi"/>
              </w:rPr>
              <w:tab/>
            </w:r>
            <w:r w:rsidRPr="00F305E8">
              <w:rPr>
                <w:rFonts w:asciiTheme="majorBidi" w:hAnsiTheme="majorBidi" w:cstheme="majorBidi"/>
                <w:b/>
              </w:rPr>
              <w:t xml:space="preserve">Total </w:t>
            </w:r>
            <w:r w:rsidRPr="00F305E8">
              <w:rPr>
                <w:rFonts w:asciiTheme="majorBidi" w:hAnsiTheme="majorBidi" w:cstheme="majorBidi"/>
                <w:b/>
              </w:rPr>
              <w:tab/>
              <w:t xml:space="preserve">Coliforms </w:t>
            </w:r>
          </w:p>
          <w:p w14:paraId="6E272019" w14:textId="77777777" w:rsidR="000E3AB0" w:rsidRPr="00F305E8" w:rsidRDefault="00000000" w:rsidP="00C31971">
            <w:pPr>
              <w:spacing w:after="0" w:line="240" w:lineRule="auto"/>
              <w:ind w:left="46" w:right="0" w:firstLine="0"/>
              <w:jc w:val="left"/>
              <w:rPr>
                <w:rFonts w:asciiTheme="majorBidi" w:hAnsiTheme="majorBidi" w:cstheme="majorBidi"/>
                <w:vertAlign w:val="subscript"/>
              </w:rPr>
            </w:pPr>
            <w:r w:rsidRPr="00F305E8">
              <w:rPr>
                <w:rFonts w:asciiTheme="majorBidi" w:hAnsiTheme="majorBidi" w:cstheme="majorBidi"/>
                <w:b/>
              </w:rPr>
              <w:t xml:space="preserve">Sample  </w:t>
            </w:r>
          </w:p>
          <w:p w14:paraId="6E074163" w14:textId="77777777" w:rsidR="000E3AB0" w:rsidRPr="00F305E8" w:rsidRDefault="00000000" w:rsidP="00C31971">
            <w:pPr>
              <w:spacing w:after="0" w:line="240" w:lineRule="auto"/>
              <w:ind w:left="1130" w:right="0" w:firstLine="0"/>
              <w:jc w:val="left"/>
              <w:rPr>
                <w:rFonts w:asciiTheme="majorBidi" w:hAnsiTheme="majorBidi" w:cstheme="majorBidi"/>
              </w:rPr>
            </w:pPr>
            <w:r w:rsidRPr="00F305E8">
              <w:rPr>
                <w:rFonts w:asciiTheme="majorBidi" w:hAnsiTheme="majorBidi" w:cstheme="majorBidi"/>
                <w:b/>
              </w:rPr>
              <w:t xml:space="preserve">(CFU/100 mL) </w:t>
            </w:r>
          </w:p>
        </w:tc>
        <w:tc>
          <w:tcPr>
            <w:tcW w:w="2361" w:type="dxa"/>
            <w:tcBorders>
              <w:top w:val="single" w:sz="4" w:space="0" w:color="000000"/>
              <w:left w:val="nil"/>
              <w:bottom w:val="single" w:sz="4" w:space="0" w:color="000000"/>
              <w:right w:val="nil"/>
            </w:tcBorders>
          </w:tcPr>
          <w:p w14:paraId="276458CB" w14:textId="0D6E405D" w:rsidR="000E3AB0" w:rsidRPr="00F305E8" w:rsidRDefault="00E75E62" w:rsidP="00C31971">
            <w:pPr>
              <w:tabs>
                <w:tab w:val="right" w:pos="2123"/>
              </w:tabs>
              <w:spacing w:after="0" w:line="240" w:lineRule="auto"/>
              <w:ind w:left="0" w:right="0" w:firstLine="0"/>
              <w:jc w:val="left"/>
              <w:rPr>
                <w:rFonts w:asciiTheme="majorBidi" w:hAnsiTheme="majorBidi" w:cstheme="majorBidi"/>
              </w:rPr>
            </w:pPr>
            <w:r w:rsidRPr="00F305E8">
              <w:rPr>
                <w:rFonts w:asciiTheme="majorBidi" w:hAnsiTheme="majorBidi" w:cstheme="majorBidi"/>
                <w:b/>
              </w:rPr>
              <w:t xml:space="preserve"> </w:t>
            </w:r>
            <w:proofErr w:type="spellStart"/>
            <w:r w:rsidRPr="00F305E8">
              <w:rPr>
                <w:rFonts w:asciiTheme="majorBidi" w:hAnsiTheme="majorBidi" w:cstheme="majorBidi"/>
                <w:b/>
              </w:rPr>
              <w:t>Faecal</w:t>
            </w:r>
            <w:proofErr w:type="spellEnd"/>
            <w:r w:rsidRPr="00F305E8">
              <w:rPr>
                <w:rFonts w:asciiTheme="majorBidi" w:hAnsiTheme="majorBidi" w:cstheme="majorBidi"/>
                <w:b/>
              </w:rPr>
              <w:t xml:space="preserve"> </w:t>
            </w:r>
            <w:r w:rsidRPr="00F305E8">
              <w:rPr>
                <w:rFonts w:asciiTheme="majorBidi" w:hAnsiTheme="majorBidi" w:cstheme="majorBidi"/>
                <w:b/>
              </w:rPr>
              <w:tab/>
              <w:t xml:space="preserve">Coliforms </w:t>
            </w:r>
          </w:p>
          <w:p w14:paraId="4FAF37E4"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b/>
              </w:rPr>
              <w:t xml:space="preserve">(CFU/100 mL) </w:t>
            </w:r>
          </w:p>
        </w:tc>
        <w:tc>
          <w:tcPr>
            <w:tcW w:w="4490" w:type="dxa"/>
            <w:tcBorders>
              <w:top w:val="single" w:sz="4" w:space="0" w:color="000000"/>
              <w:left w:val="nil"/>
              <w:bottom w:val="single" w:sz="4" w:space="0" w:color="000000"/>
              <w:right w:val="nil"/>
            </w:tcBorders>
          </w:tcPr>
          <w:p w14:paraId="0FFFFEFF" w14:textId="77777777" w:rsidR="000E3AB0" w:rsidRPr="00F305E8" w:rsidRDefault="00000000" w:rsidP="00C31971">
            <w:pPr>
              <w:tabs>
                <w:tab w:val="right" w:pos="4036"/>
              </w:tabs>
              <w:spacing w:after="0" w:line="240" w:lineRule="auto"/>
              <w:ind w:left="0" w:right="0" w:firstLine="0"/>
              <w:jc w:val="left"/>
              <w:rPr>
                <w:rFonts w:asciiTheme="majorBidi" w:hAnsiTheme="majorBidi" w:cstheme="majorBidi"/>
              </w:rPr>
            </w:pPr>
            <w:r w:rsidRPr="00F305E8">
              <w:rPr>
                <w:rFonts w:asciiTheme="majorBidi" w:hAnsiTheme="majorBidi" w:cstheme="majorBidi"/>
                <w:b/>
              </w:rPr>
              <w:t xml:space="preserve">E. </w:t>
            </w:r>
            <w:r w:rsidRPr="00F305E8">
              <w:rPr>
                <w:rFonts w:asciiTheme="majorBidi" w:hAnsiTheme="majorBidi" w:cstheme="majorBidi"/>
                <w:b/>
              </w:rPr>
              <w:tab/>
              <w:t>coli Heterotrophic Bacteria</w:t>
            </w:r>
          </w:p>
          <w:p w14:paraId="6AE635F4"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b/>
              </w:rPr>
              <w:t xml:space="preserve">(CFU/100 mL) (CFU/mL) </w:t>
            </w:r>
          </w:p>
        </w:tc>
      </w:tr>
      <w:tr w:rsidR="000E3AB0" w:rsidRPr="00F305E8" w14:paraId="3EC8D720" w14:textId="77777777" w:rsidTr="00C31971">
        <w:trPr>
          <w:trHeight w:val="791"/>
        </w:trPr>
        <w:tc>
          <w:tcPr>
            <w:tcW w:w="3558" w:type="dxa"/>
            <w:tcBorders>
              <w:top w:val="single" w:sz="4" w:space="0" w:color="000000"/>
              <w:left w:val="nil"/>
              <w:bottom w:val="nil"/>
              <w:right w:val="nil"/>
            </w:tcBorders>
          </w:tcPr>
          <w:p w14:paraId="462D001D" w14:textId="77777777" w:rsidR="000E3AB0" w:rsidRPr="00F305E8" w:rsidRDefault="00000000" w:rsidP="00C31971">
            <w:pPr>
              <w:spacing w:after="0" w:line="240" w:lineRule="auto"/>
              <w:ind w:left="46" w:right="0" w:firstLine="0"/>
              <w:jc w:val="left"/>
              <w:rPr>
                <w:rFonts w:asciiTheme="majorBidi" w:hAnsiTheme="majorBidi" w:cstheme="majorBidi"/>
              </w:rPr>
            </w:pPr>
            <w:r w:rsidRPr="00F305E8">
              <w:rPr>
                <w:rFonts w:asciiTheme="majorBidi" w:hAnsiTheme="majorBidi" w:cstheme="majorBidi"/>
                <w:b/>
              </w:rPr>
              <w:t xml:space="preserve">Borehole </w:t>
            </w:r>
          </w:p>
          <w:p w14:paraId="476A43FB" w14:textId="77777777" w:rsidR="000E3AB0" w:rsidRPr="00F305E8" w:rsidRDefault="00000000" w:rsidP="00C31971">
            <w:pPr>
              <w:spacing w:after="0" w:line="240" w:lineRule="auto"/>
              <w:ind w:left="46" w:right="1595" w:firstLine="1085"/>
              <w:jc w:val="left"/>
              <w:rPr>
                <w:rFonts w:asciiTheme="majorBidi" w:hAnsiTheme="majorBidi" w:cstheme="majorBidi"/>
              </w:rPr>
            </w:pPr>
            <w:r w:rsidRPr="00F305E8">
              <w:rPr>
                <w:rFonts w:asciiTheme="majorBidi" w:hAnsiTheme="majorBidi" w:cstheme="majorBidi"/>
              </w:rPr>
              <w:t xml:space="preserve">20 </w:t>
            </w:r>
            <w:r w:rsidRPr="00F305E8">
              <w:rPr>
                <w:rFonts w:asciiTheme="majorBidi" w:hAnsiTheme="majorBidi" w:cstheme="majorBidi"/>
                <w:b/>
              </w:rPr>
              <w:t>A</w:t>
            </w:r>
            <w:r w:rsidRPr="00F305E8">
              <w:rPr>
                <w:rFonts w:asciiTheme="majorBidi" w:hAnsiTheme="majorBidi" w:cstheme="majorBidi"/>
              </w:rPr>
              <w:t xml:space="preserve"> </w:t>
            </w:r>
          </w:p>
        </w:tc>
        <w:tc>
          <w:tcPr>
            <w:tcW w:w="2361" w:type="dxa"/>
            <w:tcBorders>
              <w:top w:val="single" w:sz="4" w:space="0" w:color="000000"/>
              <w:left w:val="nil"/>
              <w:bottom w:val="nil"/>
              <w:right w:val="nil"/>
            </w:tcBorders>
          </w:tcPr>
          <w:p w14:paraId="52BEE028"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3 </w:t>
            </w:r>
          </w:p>
        </w:tc>
        <w:tc>
          <w:tcPr>
            <w:tcW w:w="4490" w:type="dxa"/>
            <w:tcBorders>
              <w:top w:val="single" w:sz="4" w:space="0" w:color="000000"/>
              <w:left w:val="nil"/>
              <w:bottom w:val="nil"/>
              <w:right w:val="nil"/>
            </w:tcBorders>
          </w:tcPr>
          <w:p w14:paraId="7FAA2E8D" w14:textId="77777777" w:rsidR="000E3AB0" w:rsidRPr="00F305E8" w:rsidRDefault="00000000" w:rsidP="00C31971">
            <w:pPr>
              <w:tabs>
                <w:tab w:val="center" w:pos="2036"/>
              </w:tabs>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1 </w:t>
            </w:r>
            <w:r w:rsidRPr="00F305E8">
              <w:rPr>
                <w:rFonts w:asciiTheme="majorBidi" w:hAnsiTheme="majorBidi" w:cstheme="majorBidi"/>
              </w:rPr>
              <w:tab/>
              <w:t xml:space="preserve">4.8 × 10³ </w:t>
            </w:r>
          </w:p>
        </w:tc>
      </w:tr>
      <w:tr w:rsidR="000E3AB0" w:rsidRPr="00F305E8" w14:paraId="799D3CA8" w14:textId="77777777" w:rsidTr="00C31971">
        <w:trPr>
          <w:trHeight w:val="927"/>
        </w:trPr>
        <w:tc>
          <w:tcPr>
            <w:tcW w:w="3558" w:type="dxa"/>
            <w:tcBorders>
              <w:top w:val="nil"/>
              <w:left w:val="nil"/>
              <w:bottom w:val="nil"/>
              <w:right w:val="nil"/>
            </w:tcBorders>
            <w:vAlign w:val="center"/>
          </w:tcPr>
          <w:p w14:paraId="39F1C2DD" w14:textId="77777777" w:rsidR="000E3AB0" w:rsidRPr="00F305E8" w:rsidRDefault="00000000" w:rsidP="00C31971">
            <w:pPr>
              <w:spacing w:after="0" w:line="240" w:lineRule="auto"/>
              <w:ind w:left="46" w:right="0" w:firstLine="0"/>
              <w:jc w:val="left"/>
              <w:rPr>
                <w:rFonts w:asciiTheme="majorBidi" w:hAnsiTheme="majorBidi" w:cstheme="majorBidi"/>
              </w:rPr>
            </w:pPr>
            <w:r w:rsidRPr="00F305E8">
              <w:rPr>
                <w:rFonts w:asciiTheme="majorBidi" w:hAnsiTheme="majorBidi" w:cstheme="majorBidi"/>
                <w:b/>
              </w:rPr>
              <w:t xml:space="preserve">Borehole </w:t>
            </w:r>
          </w:p>
          <w:p w14:paraId="0ACD62C4" w14:textId="77777777" w:rsidR="000E3AB0" w:rsidRPr="00F305E8" w:rsidRDefault="00000000" w:rsidP="00C31971">
            <w:pPr>
              <w:spacing w:after="0" w:line="240" w:lineRule="auto"/>
              <w:ind w:left="46" w:right="1608" w:firstLine="1085"/>
              <w:jc w:val="left"/>
              <w:rPr>
                <w:rFonts w:asciiTheme="majorBidi" w:hAnsiTheme="majorBidi" w:cstheme="majorBidi"/>
              </w:rPr>
            </w:pPr>
            <w:r w:rsidRPr="00F305E8">
              <w:rPr>
                <w:rFonts w:asciiTheme="majorBidi" w:hAnsiTheme="majorBidi" w:cstheme="majorBidi"/>
              </w:rPr>
              <w:t xml:space="preserve">16 </w:t>
            </w:r>
            <w:r w:rsidRPr="00F305E8">
              <w:rPr>
                <w:rFonts w:asciiTheme="majorBidi" w:hAnsiTheme="majorBidi" w:cstheme="majorBidi"/>
                <w:b/>
              </w:rPr>
              <w:t>B</w:t>
            </w:r>
            <w:r w:rsidRPr="00F305E8">
              <w:rPr>
                <w:rFonts w:asciiTheme="majorBidi" w:hAnsiTheme="majorBidi" w:cstheme="majorBidi"/>
              </w:rPr>
              <w:t xml:space="preserve"> </w:t>
            </w:r>
          </w:p>
        </w:tc>
        <w:tc>
          <w:tcPr>
            <w:tcW w:w="2361" w:type="dxa"/>
            <w:tcBorders>
              <w:top w:val="nil"/>
              <w:left w:val="nil"/>
              <w:bottom w:val="nil"/>
              <w:right w:val="nil"/>
            </w:tcBorders>
            <w:vAlign w:val="center"/>
          </w:tcPr>
          <w:p w14:paraId="0452C1D0"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0 </w:t>
            </w:r>
          </w:p>
        </w:tc>
        <w:tc>
          <w:tcPr>
            <w:tcW w:w="4490" w:type="dxa"/>
            <w:tcBorders>
              <w:top w:val="nil"/>
              <w:left w:val="nil"/>
              <w:bottom w:val="nil"/>
              <w:right w:val="nil"/>
            </w:tcBorders>
            <w:vAlign w:val="center"/>
          </w:tcPr>
          <w:p w14:paraId="75E1FC69" w14:textId="77777777" w:rsidR="000E3AB0" w:rsidRPr="00F305E8" w:rsidRDefault="00000000" w:rsidP="00C31971">
            <w:pPr>
              <w:tabs>
                <w:tab w:val="center" w:pos="2036"/>
              </w:tabs>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0 </w:t>
            </w:r>
            <w:r w:rsidRPr="00F305E8">
              <w:rPr>
                <w:rFonts w:asciiTheme="majorBidi" w:hAnsiTheme="majorBidi" w:cstheme="majorBidi"/>
              </w:rPr>
              <w:tab/>
              <w:t xml:space="preserve">4.5 × 10³ </w:t>
            </w:r>
          </w:p>
        </w:tc>
      </w:tr>
      <w:tr w:rsidR="000E3AB0" w:rsidRPr="00F305E8" w14:paraId="26396D4F" w14:textId="77777777" w:rsidTr="00C31971">
        <w:trPr>
          <w:trHeight w:val="1073"/>
        </w:trPr>
        <w:tc>
          <w:tcPr>
            <w:tcW w:w="3558" w:type="dxa"/>
            <w:tcBorders>
              <w:top w:val="nil"/>
              <w:left w:val="nil"/>
              <w:bottom w:val="single" w:sz="4" w:space="0" w:color="000000"/>
              <w:right w:val="nil"/>
            </w:tcBorders>
          </w:tcPr>
          <w:p w14:paraId="202CE442" w14:textId="77777777" w:rsidR="000E3AB0" w:rsidRPr="00F305E8" w:rsidRDefault="00000000" w:rsidP="00C31971">
            <w:pPr>
              <w:spacing w:after="0" w:line="240" w:lineRule="auto"/>
              <w:ind w:left="46" w:right="0" w:firstLine="0"/>
              <w:jc w:val="left"/>
              <w:rPr>
                <w:rFonts w:asciiTheme="majorBidi" w:hAnsiTheme="majorBidi" w:cstheme="majorBidi"/>
              </w:rPr>
            </w:pPr>
            <w:r w:rsidRPr="00F305E8">
              <w:rPr>
                <w:rFonts w:asciiTheme="majorBidi" w:hAnsiTheme="majorBidi" w:cstheme="majorBidi"/>
                <w:b/>
              </w:rPr>
              <w:t xml:space="preserve">Borehole </w:t>
            </w:r>
          </w:p>
          <w:p w14:paraId="753D68C1" w14:textId="77777777" w:rsidR="000E3AB0" w:rsidRPr="00F305E8" w:rsidRDefault="00000000" w:rsidP="00C31971">
            <w:pPr>
              <w:spacing w:after="0" w:line="240" w:lineRule="auto"/>
              <w:ind w:left="46" w:right="1595" w:firstLine="1085"/>
              <w:jc w:val="left"/>
              <w:rPr>
                <w:rFonts w:asciiTheme="majorBidi" w:hAnsiTheme="majorBidi" w:cstheme="majorBidi"/>
              </w:rPr>
            </w:pPr>
            <w:r w:rsidRPr="00F305E8">
              <w:rPr>
                <w:rFonts w:asciiTheme="majorBidi" w:hAnsiTheme="majorBidi" w:cstheme="majorBidi"/>
              </w:rPr>
              <w:t xml:space="preserve">18 </w:t>
            </w:r>
            <w:r w:rsidRPr="00F305E8">
              <w:rPr>
                <w:rFonts w:asciiTheme="majorBidi" w:hAnsiTheme="majorBidi" w:cstheme="majorBidi"/>
                <w:b/>
              </w:rPr>
              <w:t>C</w:t>
            </w:r>
            <w:r w:rsidRPr="00F305E8">
              <w:rPr>
                <w:rFonts w:asciiTheme="majorBidi" w:hAnsiTheme="majorBidi" w:cstheme="majorBidi"/>
              </w:rPr>
              <w:t xml:space="preserve"> </w:t>
            </w:r>
          </w:p>
        </w:tc>
        <w:tc>
          <w:tcPr>
            <w:tcW w:w="2361" w:type="dxa"/>
            <w:tcBorders>
              <w:top w:val="nil"/>
              <w:left w:val="nil"/>
              <w:bottom w:val="single" w:sz="4" w:space="0" w:color="000000"/>
              <w:right w:val="nil"/>
            </w:tcBorders>
          </w:tcPr>
          <w:p w14:paraId="4FE89778" w14:textId="77777777" w:rsidR="000E3AB0" w:rsidRPr="00F305E8" w:rsidRDefault="00000000" w:rsidP="00C31971">
            <w:pPr>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2 </w:t>
            </w:r>
          </w:p>
        </w:tc>
        <w:tc>
          <w:tcPr>
            <w:tcW w:w="4490" w:type="dxa"/>
            <w:tcBorders>
              <w:top w:val="nil"/>
              <w:left w:val="nil"/>
              <w:bottom w:val="single" w:sz="4" w:space="0" w:color="000000"/>
              <w:right w:val="nil"/>
            </w:tcBorders>
          </w:tcPr>
          <w:p w14:paraId="2907AB0A" w14:textId="77777777" w:rsidR="000E3AB0" w:rsidRPr="00F305E8" w:rsidRDefault="00000000" w:rsidP="00C31971">
            <w:pPr>
              <w:tabs>
                <w:tab w:val="center" w:pos="2036"/>
              </w:tabs>
              <w:spacing w:after="0" w:line="240" w:lineRule="auto"/>
              <w:ind w:left="0" w:right="0" w:firstLine="0"/>
              <w:jc w:val="left"/>
              <w:rPr>
                <w:rFonts w:asciiTheme="majorBidi" w:hAnsiTheme="majorBidi" w:cstheme="majorBidi"/>
              </w:rPr>
            </w:pPr>
            <w:r w:rsidRPr="00F305E8">
              <w:rPr>
                <w:rFonts w:asciiTheme="majorBidi" w:hAnsiTheme="majorBidi" w:cstheme="majorBidi"/>
              </w:rPr>
              <w:t xml:space="preserve">1 </w:t>
            </w:r>
            <w:r w:rsidRPr="00F305E8">
              <w:rPr>
                <w:rFonts w:asciiTheme="majorBidi" w:hAnsiTheme="majorBidi" w:cstheme="majorBidi"/>
              </w:rPr>
              <w:tab/>
              <w:t xml:space="preserve">4.4 × 10³ </w:t>
            </w:r>
          </w:p>
        </w:tc>
      </w:tr>
    </w:tbl>
    <w:p w14:paraId="04233EE7"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 result showed that, Borehole A had the highest Total coliforms with (20 CFU/100) and the least was Borehole B with (16 CFU/100 mL). </w:t>
      </w:r>
    </w:p>
    <w:p w14:paraId="32EB0968" w14:textId="77777777" w:rsidR="00C31971" w:rsidRDefault="00C31971" w:rsidP="00C31971">
      <w:pPr>
        <w:spacing w:after="0" w:line="480" w:lineRule="auto"/>
        <w:ind w:left="0" w:right="0" w:firstLine="0"/>
        <w:jc w:val="left"/>
        <w:rPr>
          <w:rFonts w:asciiTheme="majorBidi" w:hAnsiTheme="majorBidi" w:cstheme="majorBidi"/>
        </w:rPr>
        <w:sectPr w:rsidR="00C31971" w:rsidSect="00C31971">
          <w:pgSz w:w="14400" w:h="11923" w:orient="landscape" w:code="1"/>
          <w:pgMar w:top="2160" w:right="1440" w:bottom="1440" w:left="2880" w:header="720" w:footer="1728" w:gutter="0"/>
          <w:cols w:space="720"/>
        </w:sectPr>
      </w:pPr>
    </w:p>
    <w:p w14:paraId="6CC267F6" w14:textId="59A7E895" w:rsidR="000E3AB0" w:rsidRPr="00F305E8" w:rsidRDefault="00000000" w:rsidP="00C31971">
      <w:pPr>
        <w:pStyle w:val="Heading1"/>
        <w:spacing w:after="0" w:line="480" w:lineRule="auto"/>
        <w:ind w:left="-5" w:right="5"/>
        <w:jc w:val="both"/>
        <w:rPr>
          <w:rFonts w:asciiTheme="majorBidi" w:hAnsiTheme="majorBidi" w:cstheme="majorBidi"/>
        </w:rPr>
      </w:pPr>
      <w:bookmarkStart w:id="47" w:name="_Toc36687"/>
      <w:r w:rsidRPr="00F305E8">
        <w:rPr>
          <w:rFonts w:asciiTheme="majorBidi" w:hAnsiTheme="majorBidi" w:cstheme="majorBidi"/>
        </w:rPr>
        <w:lastRenderedPageBreak/>
        <w:t xml:space="preserve">Table 4.3: </w:t>
      </w:r>
      <w:r w:rsidRPr="00F305E8">
        <w:rPr>
          <w:rFonts w:asciiTheme="majorBidi" w:hAnsiTheme="majorBidi" w:cstheme="majorBidi"/>
          <w:b w:val="0"/>
        </w:rPr>
        <w:t xml:space="preserve">Comparison with WHO/NSDWQ Standards </w:t>
      </w:r>
      <w:bookmarkEnd w:id="47"/>
    </w:p>
    <w:p w14:paraId="791B450B"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Table 4.3 compares the microbial quality of all water samples with the WHO/NSDWQ requirement of 0 CFU/100 mL for coliforms. All hand-dug wells (A, B, C) failed to meet the standard, confirming they are not safe for drinking without disinfection. This aligns with their high coliform and </w:t>
      </w:r>
      <w:r w:rsidRPr="00F305E8">
        <w:rPr>
          <w:rFonts w:asciiTheme="majorBidi" w:hAnsiTheme="majorBidi" w:cstheme="majorBidi"/>
          <w:i/>
        </w:rPr>
        <w:t>E. coli</w:t>
      </w:r>
      <w:r w:rsidRPr="00F305E8">
        <w:rPr>
          <w:rFonts w:asciiTheme="majorBidi" w:hAnsiTheme="majorBidi" w:cstheme="majorBidi"/>
        </w:rPr>
        <w:t xml:space="preserve"> loads. </w:t>
      </w:r>
    </w:p>
    <w:p w14:paraId="2634C0CB"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Among the boreholes, only Borehole B complied, showing 0 CFU/100 mL, and is therefore safe for drinking. Boreholes A and C did not meet the standard, but their contamination levels are much lower than those of hand-dug wells. Hence, they are categorized as having slight contamination, requiring treatment before consumption. </w:t>
      </w:r>
    </w:p>
    <w:p w14:paraId="50D4E0B8"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Overall, the comparison clearly shows that hand-dug wells pose a high health risk, whereas boreholes are comparatively safer, with Borehole B being the only source meeting international drinking water standards. </w:t>
      </w:r>
    </w:p>
    <w:p w14:paraId="11BDDCCC"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eastAsia="Calibri" w:hAnsiTheme="majorBidi" w:cstheme="majorBidi"/>
        </w:rPr>
        <w:t xml:space="preserve"> </w:t>
      </w:r>
      <w:r w:rsidRPr="00F305E8">
        <w:rPr>
          <w:rFonts w:asciiTheme="majorBidi" w:eastAsia="Calibri" w:hAnsiTheme="majorBidi" w:cstheme="majorBidi"/>
        </w:rPr>
        <w:tab/>
      </w:r>
      <w:r w:rsidRPr="00F305E8">
        <w:rPr>
          <w:rFonts w:asciiTheme="majorBidi" w:hAnsiTheme="majorBidi" w:cstheme="majorBidi"/>
          <w:b/>
        </w:rPr>
        <w:t xml:space="preserve"> </w:t>
      </w:r>
    </w:p>
    <w:p w14:paraId="37A2CACF" w14:textId="77777777" w:rsidR="00E75E62" w:rsidRPr="00F305E8" w:rsidRDefault="00E75E62" w:rsidP="00C31971">
      <w:pPr>
        <w:spacing w:after="0" w:line="480" w:lineRule="auto"/>
        <w:ind w:left="0" w:right="0" w:firstLine="0"/>
        <w:jc w:val="left"/>
        <w:rPr>
          <w:rFonts w:asciiTheme="majorBidi" w:hAnsiTheme="majorBidi" w:cstheme="majorBidi"/>
          <w:b/>
        </w:rPr>
      </w:pPr>
      <w:r w:rsidRPr="00F305E8">
        <w:rPr>
          <w:rFonts w:asciiTheme="majorBidi" w:hAnsiTheme="majorBidi" w:cstheme="majorBidi"/>
          <w:b/>
        </w:rPr>
        <w:br w:type="page"/>
      </w:r>
    </w:p>
    <w:p w14:paraId="3BCC2B71" w14:textId="7AF6984F"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b/>
        </w:rPr>
        <w:lastRenderedPageBreak/>
        <w:t xml:space="preserve">Table </w:t>
      </w:r>
      <w:r w:rsidR="00F305E8" w:rsidRPr="00F305E8">
        <w:rPr>
          <w:rFonts w:asciiTheme="majorBidi" w:hAnsiTheme="majorBidi" w:cstheme="majorBidi"/>
          <w:b/>
        </w:rPr>
        <w:t>4.</w:t>
      </w:r>
      <w:r w:rsidRPr="00F305E8">
        <w:rPr>
          <w:rFonts w:asciiTheme="majorBidi" w:hAnsiTheme="majorBidi" w:cstheme="majorBidi"/>
          <w:b/>
        </w:rPr>
        <w:t xml:space="preserve">3: </w:t>
      </w:r>
      <w:r w:rsidRPr="00F305E8">
        <w:rPr>
          <w:rFonts w:asciiTheme="majorBidi" w:hAnsiTheme="majorBidi" w:cstheme="majorBidi"/>
        </w:rPr>
        <w:t>Comparison of Water Samples with WHO/NSDWQ Standards</w:t>
      </w:r>
      <w:r w:rsidRPr="00F305E8">
        <w:rPr>
          <w:rFonts w:asciiTheme="majorBidi" w:hAnsiTheme="majorBidi" w:cstheme="majorBidi"/>
          <w:b/>
        </w:rPr>
        <w:t xml:space="preserve"> </w:t>
      </w:r>
    </w:p>
    <w:p w14:paraId="22AB63C5"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eastAsia="Calibri" w:hAnsiTheme="majorBidi" w:cstheme="majorBidi"/>
          <w:noProof/>
        </w:rPr>
        <mc:AlternateContent>
          <mc:Choice Requires="wpg">
            <w:drawing>
              <wp:inline distT="0" distB="0" distL="0" distR="0" wp14:anchorId="753EEBA1" wp14:editId="09E26E89">
                <wp:extent cx="5142814" cy="6096"/>
                <wp:effectExtent l="0" t="0" r="0" b="0"/>
                <wp:docPr id="35946" name="Group 35946"/>
                <wp:cNvGraphicFramePr/>
                <a:graphic xmlns:a="http://schemas.openxmlformats.org/drawingml/2006/main">
                  <a:graphicData uri="http://schemas.microsoft.com/office/word/2010/wordprocessingGroup">
                    <wpg:wgp>
                      <wpg:cNvGrpSpPr/>
                      <wpg:grpSpPr>
                        <a:xfrm>
                          <a:off x="0" y="0"/>
                          <a:ext cx="5142814" cy="6096"/>
                          <a:chOff x="0" y="0"/>
                          <a:chExt cx="5142814" cy="6096"/>
                        </a:xfrm>
                      </wpg:grpSpPr>
                      <wps:wsp>
                        <wps:cNvPr id="37718" name="Shape 37718"/>
                        <wps:cNvSpPr/>
                        <wps:spPr>
                          <a:xfrm>
                            <a:off x="0" y="0"/>
                            <a:ext cx="839724" cy="9144"/>
                          </a:xfrm>
                          <a:custGeom>
                            <a:avLst/>
                            <a:gdLst/>
                            <a:ahLst/>
                            <a:cxnLst/>
                            <a:rect l="0" t="0" r="0" b="0"/>
                            <a:pathLst>
                              <a:path w="839724" h="9144">
                                <a:moveTo>
                                  <a:pt x="0" y="0"/>
                                </a:moveTo>
                                <a:lnTo>
                                  <a:pt x="839724" y="0"/>
                                </a:lnTo>
                                <a:lnTo>
                                  <a:pt x="8397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19" name="Shape 37719"/>
                        <wps:cNvSpPr/>
                        <wps:spPr>
                          <a:xfrm>
                            <a:off x="839673" y="0"/>
                            <a:ext cx="1016813" cy="9144"/>
                          </a:xfrm>
                          <a:custGeom>
                            <a:avLst/>
                            <a:gdLst/>
                            <a:ahLst/>
                            <a:cxnLst/>
                            <a:rect l="0" t="0" r="0" b="0"/>
                            <a:pathLst>
                              <a:path w="1016813" h="9144">
                                <a:moveTo>
                                  <a:pt x="0" y="0"/>
                                </a:moveTo>
                                <a:lnTo>
                                  <a:pt x="1016813" y="0"/>
                                </a:lnTo>
                                <a:lnTo>
                                  <a:pt x="10168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20" name="Shape 37720"/>
                        <wps:cNvSpPr/>
                        <wps:spPr>
                          <a:xfrm>
                            <a:off x="1856562" y="0"/>
                            <a:ext cx="1922018" cy="9144"/>
                          </a:xfrm>
                          <a:custGeom>
                            <a:avLst/>
                            <a:gdLst/>
                            <a:ahLst/>
                            <a:cxnLst/>
                            <a:rect l="0" t="0" r="0" b="0"/>
                            <a:pathLst>
                              <a:path w="1922018" h="9144">
                                <a:moveTo>
                                  <a:pt x="0" y="0"/>
                                </a:moveTo>
                                <a:lnTo>
                                  <a:pt x="1922018" y="0"/>
                                </a:lnTo>
                                <a:lnTo>
                                  <a:pt x="19220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21" name="Shape 37721"/>
                        <wps:cNvSpPr/>
                        <wps:spPr>
                          <a:xfrm>
                            <a:off x="3778580" y="0"/>
                            <a:ext cx="1364234" cy="9144"/>
                          </a:xfrm>
                          <a:custGeom>
                            <a:avLst/>
                            <a:gdLst/>
                            <a:ahLst/>
                            <a:cxnLst/>
                            <a:rect l="0" t="0" r="0" b="0"/>
                            <a:pathLst>
                              <a:path w="1364234" h="9144">
                                <a:moveTo>
                                  <a:pt x="0" y="0"/>
                                </a:moveTo>
                                <a:lnTo>
                                  <a:pt x="1364234" y="0"/>
                                </a:lnTo>
                                <a:lnTo>
                                  <a:pt x="136423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35946" style="width:404.946pt;height:0.47998pt;mso-position-horizontal-relative:char;mso-position-vertical-relative:line" coordsize="51428,60">
                <v:shape id="Shape 37722" style="position:absolute;width:8397;height:91;left:0;top:0;" coordsize="839724,9144" path="m0,0l839724,0l839724,9144l0,9144l0,0">
                  <v:stroke weight="0pt" endcap="flat" joinstyle="miter" miterlimit="10" on="false" color="#000000" opacity="0"/>
                  <v:fill on="true" color="#000000"/>
                </v:shape>
                <v:shape id="Shape 37723" style="position:absolute;width:10168;height:91;left:8396;top:0;" coordsize="1016813,9144" path="m0,0l1016813,0l1016813,9144l0,9144l0,0">
                  <v:stroke weight="0pt" endcap="flat" joinstyle="miter" miterlimit="10" on="false" color="#000000" opacity="0"/>
                  <v:fill on="true" color="#000000"/>
                </v:shape>
                <v:shape id="Shape 37724" style="position:absolute;width:19220;height:91;left:18565;top:0;" coordsize="1922018,9144" path="m0,0l1922018,0l1922018,9144l0,9144l0,0">
                  <v:stroke weight="0pt" endcap="flat" joinstyle="miter" miterlimit="10" on="false" color="#000000" opacity="0"/>
                  <v:fill on="true" color="#000000"/>
                </v:shape>
                <v:shape id="Shape 37725" style="position:absolute;width:13642;height:91;left:37785;top:0;" coordsize="1364234,9144" path="m0,0l1364234,0l1364234,9144l0,9144l0,0">
                  <v:stroke weight="0pt" endcap="flat" joinstyle="miter" miterlimit="10" on="false" color="#000000" opacity="0"/>
                  <v:fill on="true" color="#000000"/>
                </v:shape>
              </v:group>
            </w:pict>
          </mc:Fallback>
        </mc:AlternateContent>
      </w:r>
    </w:p>
    <w:p w14:paraId="241F4E9D" w14:textId="77777777" w:rsidR="000E3AB0" w:rsidRPr="00F305E8" w:rsidRDefault="00000000" w:rsidP="00C31971">
      <w:pPr>
        <w:tabs>
          <w:tab w:val="center" w:pos="4130"/>
        </w:tabs>
        <w:spacing w:after="0" w:line="480" w:lineRule="auto"/>
        <w:ind w:left="-15" w:right="0" w:firstLine="0"/>
        <w:jc w:val="left"/>
        <w:rPr>
          <w:rFonts w:asciiTheme="majorBidi" w:hAnsiTheme="majorBidi" w:cstheme="majorBidi"/>
        </w:rPr>
      </w:pPr>
      <w:proofErr w:type="gramStart"/>
      <w:r w:rsidRPr="00F305E8">
        <w:rPr>
          <w:rFonts w:asciiTheme="majorBidi" w:hAnsiTheme="majorBidi" w:cstheme="majorBidi"/>
          <w:b/>
        </w:rPr>
        <w:t xml:space="preserve">Sample  </w:t>
      </w:r>
      <w:r w:rsidRPr="00F305E8">
        <w:rPr>
          <w:rFonts w:asciiTheme="majorBidi" w:hAnsiTheme="majorBidi" w:cstheme="majorBidi"/>
          <w:b/>
        </w:rPr>
        <w:tab/>
      </w:r>
      <w:proofErr w:type="gramEnd"/>
      <w:r w:rsidRPr="00F305E8">
        <w:rPr>
          <w:rFonts w:asciiTheme="majorBidi" w:hAnsiTheme="majorBidi" w:cstheme="majorBidi"/>
          <w:b/>
        </w:rPr>
        <w:t xml:space="preserve">Water Source Compliance (0 CFU/100 mL) Remarks </w:t>
      </w:r>
    </w:p>
    <w:tbl>
      <w:tblPr>
        <w:tblStyle w:val="TableGrid"/>
        <w:tblW w:w="8099" w:type="dxa"/>
        <w:tblInd w:w="0" w:type="dxa"/>
        <w:tblCellMar>
          <w:top w:w="55" w:type="dxa"/>
          <w:right w:w="47" w:type="dxa"/>
        </w:tblCellMar>
        <w:tblLook w:val="04A0" w:firstRow="1" w:lastRow="0" w:firstColumn="1" w:lastColumn="0" w:noHBand="0" w:noVBand="1"/>
      </w:tblPr>
      <w:tblGrid>
        <w:gridCol w:w="5979"/>
        <w:gridCol w:w="2120"/>
      </w:tblGrid>
      <w:tr w:rsidR="000E3AB0" w:rsidRPr="00F305E8" w14:paraId="4702968B" w14:textId="77777777">
        <w:trPr>
          <w:trHeight w:val="574"/>
        </w:trPr>
        <w:tc>
          <w:tcPr>
            <w:tcW w:w="5979" w:type="dxa"/>
            <w:tcBorders>
              <w:top w:val="single" w:sz="4" w:space="0" w:color="000000"/>
              <w:left w:val="nil"/>
              <w:bottom w:val="nil"/>
              <w:right w:val="nil"/>
            </w:tcBorders>
          </w:tcPr>
          <w:p w14:paraId="6017B2E7" w14:textId="77777777" w:rsidR="000E3AB0" w:rsidRPr="00F305E8" w:rsidRDefault="00000000" w:rsidP="00C31971">
            <w:pPr>
              <w:spacing w:after="0" w:line="480" w:lineRule="auto"/>
              <w:ind w:left="46" w:right="0" w:firstLine="0"/>
              <w:jc w:val="left"/>
              <w:rPr>
                <w:rFonts w:asciiTheme="majorBidi" w:hAnsiTheme="majorBidi" w:cstheme="majorBidi"/>
              </w:rPr>
            </w:pPr>
            <w:r w:rsidRPr="00F305E8">
              <w:rPr>
                <w:rFonts w:asciiTheme="majorBidi" w:hAnsiTheme="majorBidi" w:cstheme="majorBidi"/>
              </w:rPr>
              <w:t xml:space="preserve">Hand-Dug A Hand-Dug Well No </w:t>
            </w:r>
          </w:p>
        </w:tc>
        <w:tc>
          <w:tcPr>
            <w:tcW w:w="2120" w:type="dxa"/>
            <w:tcBorders>
              <w:top w:val="single" w:sz="4" w:space="0" w:color="000000"/>
              <w:left w:val="nil"/>
              <w:bottom w:val="nil"/>
              <w:right w:val="nil"/>
            </w:tcBorders>
          </w:tcPr>
          <w:p w14:paraId="083727E8"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Not safe </w:t>
            </w:r>
          </w:p>
        </w:tc>
      </w:tr>
      <w:tr w:rsidR="000E3AB0" w:rsidRPr="00F305E8" w14:paraId="6CB0E856" w14:textId="77777777">
        <w:trPr>
          <w:trHeight w:val="772"/>
        </w:trPr>
        <w:tc>
          <w:tcPr>
            <w:tcW w:w="5979" w:type="dxa"/>
            <w:tcBorders>
              <w:top w:val="nil"/>
              <w:left w:val="nil"/>
              <w:bottom w:val="nil"/>
              <w:right w:val="nil"/>
            </w:tcBorders>
            <w:vAlign w:val="center"/>
          </w:tcPr>
          <w:p w14:paraId="4956333A" w14:textId="77777777" w:rsidR="000E3AB0" w:rsidRPr="00F305E8" w:rsidRDefault="00000000" w:rsidP="00C31971">
            <w:pPr>
              <w:spacing w:after="0" w:line="480" w:lineRule="auto"/>
              <w:ind w:left="46" w:right="0" w:firstLine="0"/>
              <w:jc w:val="left"/>
              <w:rPr>
                <w:rFonts w:asciiTheme="majorBidi" w:hAnsiTheme="majorBidi" w:cstheme="majorBidi"/>
              </w:rPr>
            </w:pPr>
            <w:r w:rsidRPr="00F305E8">
              <w:rPr>
                <w:rFonts w:asciiTheme="majorBidi" w:hAnsiTheme="majorBidi" w:cstheme="majorBidi"/>
              </w:rPr>
              <w:t xml:space="preserve">Hand-Dug B Hand-Dug Well No </w:t>
            </w:r>
          </w:p>
        </w:tc>
        <w:tc>
          <w:tcPr>
            <w:tcW w:w="2120" w:type="dxa"/>
            <w:tcBorders>
              <w:top w:val="nil"/>
              <w:left w:val="nil"/>
              <w:bottom w:val="nil"/>
              <w:right w:val="nil"/>
            </w:tcBorders>
            <w:vAlign w:val="center"/>
          </w:tcPr>
          <w:p w14:paraId="0AF82505"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Not safe </w:t>
            </w:r>
          </w:p>
        </w:tc>
      </w:tr>
      <w:tr w:rsidR="000E3AB0" w:rsidRPr="00F305E8" w14:paraId="07E63405" w14:textId="77777777">
        <w:trPr>
          <w:trHeight w:val="772"/>
        </w:trPr>
        <w:tc>
          <w:tcPr>
            <w:tcW w:w="5979" w:type="dxa"/>
            <w:tcBorders>
              <w:top w:val="nil"/>
              <w:left w:val="nil"/>
              <w:bottom w:val="nil"/>
              <w:right w:val="nil"/>
            </w:tcBorders>
            <w:vAlign w:val="center"/>
          </w:tcPr>
          <w:p w14:paraId="59CE1BEF" w14:textId="77777777" w:rsidR="000E3AB0" w:rsidRPr="00F305E8" w:rsidRDefault="00000000" w:rsidP="00C31971">
            <w:pPr>
              <w:spacing w:after="0" w:line="480" w:lineRule="auto"/>
              <w:ind w:left="46" w:right="0" w:firstLine="0"/>
              <w:jc w:val="left"/>
              <w:rPr>
                <w:rFonts w:asciiTheme="majorBidi" w:hAnsiTheme="majorBidi" w:cstheme="majorBidi"/>
              </w:rPr>
            </w:pPr>
            <w:r w:rsidRPr="00F305E8">
              <w:rPr>
                <w:rFonts w:asciiTheme="majorBidi" w:hAnsiTheme="majorBidi" w:cstheme="majorBidi"/>
              </w:rPr>
              <w:t xml:space="preserve">Hand-Dug C Hand-Dug Well No </w:t>
            </w:r>
          </w:p>
        </w:tc>
        <w:tc>
          <w:tcPr>
            <w:tcW w:w="2120" w:type="dxa"/>
            <w:tcBorders>
              <w:top w:val="nil"/>
              <w:left w:val="nil"/>
              <w:bottom w:val="nil"/>
              <w:right w:val="nil"/>
            </w:tcBorders>
            <w:vAlign w:val="center"/>
          </w:tcPr>
          <w:p w14:paraId="531280DB"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Not safe </w:t>
            </w:r>
          </w:p>
        </w:tc>
      </w:tr>
      <w:tr w:rsidR="000E3AB0" w:rsidRPr="00F305E8" w14:paraId="57EDCBE9" w14:textId="77777777">
        <w:trPr>
          <w:trHeight w:val="772"/>
        </w:trPr>
        <w:tc>
          <w:tcPr>
            <w:tcW w:w="5979" w:type="dxa"/>
            <w:tcBorders>
              <w:top w:val="nil"/>
              <w:left w:val="nil"/>
              <w:bottom w:val="nil"/>
              <w:right w:val="nil"/>
            </w:tcBorders>
            <w:vAlign w:val="center"/>
          </w:tcPr>
          <w:p w14:paraId="25664ADB" w14:textId="77777777" w:rsidR="000E3AB0" w:rsidRPr="00F305E8" w:rsidRDefault="00000000" w:rsidP="00C31971">
            <w:pPr>
              <w:tabs>
                <w:tab w:val="center" w:pos="3099"/>
              </w:tabs>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Borehole A Borehole </w:t>
            </w:r>
            <w:r w:rsidRPr="00F305E8">
              <w:rPr>
                <w:rFonts w:asciiTheme="majorBidi" w:hAnsiTheme="majorBidi" w:cstheme="majorBidi"/>
              </w:rPr>
              <w:tab/>
              <w:t xml:space="preserve">No </w:t>
            </w:r>
          </w:p>
        </w:tc>
        <w:tc>
          <w:tcPr>
            <w:tcW w:w="2120" w:type="dxa"/>
            <w:tcBorders>
              <w:top w:val="nil"/>
              <w:left w:val="nil"/>
              <w:bottom w:val="nil"/>
              <w:right w:val="nil"/>
            </w:tcBorders>
            <w:vAlign w:val="center"/>
          </w:tcPr>
          <w:p w14:paraId="60527F62" w14:textId="77777777" w:rsidR="000E3AB0" w:rsidRPr="00F305E8" w:rsidRDefault="00000000" w:rsidP="00C31971">
            <w:pPr>
              <w:spacing w:after="0" w:line="480" w:lineRule="auto"/>
              <w:ind w:left="0" w:right="0" w:firstLine="0"/>
              <w:rPr>
                <w:rFonts w:asciiTheme="majorBidi" w:hAnsiTheme="majorBidi" w:cstheme="majorBidi"/>
              </w:rPr>
            </w:pPr>
            <w:r w:rsidRPr="00F305E8">
              <w:rPr>
                <w:rFonts w:asciiTheme="majorBidi" w:hAnsiTheme="majorBidi" w:cstheme="majorBidi"/>
              </w:rPr>
              <w:t xml:space="preserve">Slight contamination </w:t>
            </w:r>
          </w:p>
        </w:tc>
      </w:tr>
      <w:tr w:rsidR="000E3AB0" w:rsidRPr="00F305E8" w14:paraId="12E076F9" w14:textId="77777777">
        <w:trPr>
          <w:trHeight w:val="772"/>
        </w:trPr>
        <w:tc>
          <w:tcPr>
            <w:tcW w:w="5979" w:type="dxa"/>
            <w:tcBorders>
              <w:top w:val="nil"/>
              <w:left w:val="nil"/>
              <w:bottom w:val="nil"/>
              <w:right w:val="nil"/>
            </w:tcBorders>
            <w:vAlign w:val="center"/>
          </w:tcPr>
          <w:p w14:paraId="58B48668" w14:textId="77777777" w:rsidR="000E3AB0" w:rsidRPr="00F305E8" w:rsidRDefault="00000000" w:rsidP="00C31971">
            <w:pPr>
              <w:tabs>
                <w:tab w:val="center" w:pos="3138"/>
              </w:tabs>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Borehole B Borehole </w:t>
            </w:r>
            <w:r w:rsidRPr="00F305E8">
              <w:rPr>
                <w:rFonts w:asciiTheme="majorBidi" w:hAnsiTheme="majorBidi" w:cstheme="majorBidi"/>
              </w:rPr>
              <w:tab/>
              <w:t xml:space="preserve">Yes </w:t>
            </w:r>
          </w:p>
        </w:tc>
        <w:tc>
          <w:tcPr>
            <w:tcW w:w="2120" w:type="dxa"/>
            <w:tcBorders>
              <w:top w:val="nil"/>
              <w:left w:val="nil"/>
              <w:bottom w:val="nil"/>
              <w:right w:val="nil"/>
            </w:tcBorders>
            <w:vAlign w:val="center"/>
          </w:tcPr>
          <w:p w14:paraId="209518AD"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Safe for drinking </w:t>
            </w:r>
          </w:p>
        </w:tc>
      </w:tr>
      <w:tr w:rsidR="000E3AB0" w:rsidRPr="00F305E8" w14:paraId="6EE4F026" w14:textId="77777777">
        <w:trPr>
          <w:trHeight w:val="983"/>
        </w:trPr>
        <w:tc>
          <w:tcPr>
            <w:tcW w:w="5979" w:type="dxa"/>
            <w:tcBorders>
              <w:top w:val="nil"/>
              <w:left w:val="nil"/>
              <w:bottom w:val="single" w:sz="4" w:space="0" w:color="000000"/>
              <w:right w:val="nil"/>
            </w:tcBorders>
          </w:tcPr>
          <w:p w14:paraId="4840E4EE" w14:textId="77777777" w:rsidR="000E3AB0" w:rsidRPr="00F305E8" w:rsidRDefault="00000000" w:rsidP="00C31971">
            <w:pPr>
              <w:tabs>
                <w:tab w:val="center" w:pos="3099"/>
              </w:tabs>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Borehole C Borehole </w:t>
            </w:r>
            <w:r w:rsidRPr="00F305E8">
              <w:rPr>
                <w:rFonts w:asciiTheme="majorBidi" w:hAnsiTheme="majorBidi" w:cstheme="majorBidi"/>
              </w:rPr>
              <w:tab/>
              <w:t xml:space="preserve">No </w:t>
            </w:r>
          </w:p>
        </w:tc>
        <w:tc>
          <w:tcPr>
            <w:tcW w:w="2120" w:type="dxa"/>
            <w:tcBorders>
              <w:top w:val="nil"/>
              <w:left w:val="nil"/>
              <w:bottom w:val="single" w:sz="4" w:space="0" w:color="000000"/>
              <w:right w:val="nil"/>
            </w:tcBorders>
          </w:tcPr>
          <w:p w14:paraId="7C9B5A52" w14:textId="77777777" w:rsidR="000E3AB0" w:rsidRPr="00F305E8" w:rsidRDefault="00000000" w:rsidP="00C31971">
            <w:pPr>
              <w:spacing w:after="0" w:line="480" w:lineRule="auto"/>
              <w:ind w:left="0" w:right="0" w:firstLine="0"/>
              <w:rPr>
                <w:rFonts w:asciiTheme="majorBidi" w:hAnsiTheme="majorBidi" w:cstheme="majorBidi"/>
              </w:rPr>
            </w:pPr>
            <w:r w:rsidRPr="00F305E8">
              <w:rPr>
                <w:rFonts w:asciiTheme="majorBidi" w:hAnsiTheme="majorBidi" w:cstheme="majorBidi"/>
              </w:rPr>
              <w:t>Slight contamination;</w:t>
            </w:r>
          </w:p>
        </w:tc>
      </w:tr>
    </w:tbl>
    <w:p w14:paraId="5FDDE574" w14:textId="40E6654D"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The result showed that, all three samples of hand dug well are not in compliance with WHO/NSDWQ Standards.</w:t>
      </w:r>
      <w:r w:rsidR="00F305E8" w:rsidRPr="00F305E8">
        <w:rPr>
          <w:rFonts w:asciiTheme="majorBidi" w:hAnsiTheme="majorBidi" w:cstheme="majorBidi"/>
        </w:rPr>
        <w:t xml:space="preserve"> </w:t>
      </w:r>
      <w:r w:rsidRPr="00F305E8">
        <w:rPr>
          <w:rFonts w:asciiTheme="majorBidi" w:hAnsiTheme="majorBidi" w:cstheme="majorBidi"/>
        </w:rPr>
        <w:t xml:space="preserve">Borehole B met standards while Boreholes A and C showed low-level contamination </w:t>
      </w:r>
    </w:p>
    <w:p w14:paraId="5EB87286" w14:textId="77777777" w:rsidR="000E3AB0" w:rsidRPr="00F305E8" w:rsidRDefault="00000000" w:rsidP="00C31971">
      <w:pPr>
        <w:spacing w:after="0" w:line="480" w:lineRule="auto"/>
        <w:ind w:left="720" w:right="0" w:firstLine="0"/>
        <w:jc w:val="left"/>
        <w:rPr>
          <w:rFonts w:asciiTheme="majorBidi" w:hAnsiTheme="majorBidi" w:cstheme="majorBidi"/>
        </w:rPr>
      </w:pPr>
      <w:r w:rsidRPr="00F305E8">
        <w:rPr>
          <w:rFonts w:asciiTheme="majorBidi" w:hAnsiTheme="majorBidi" w:cstheme="majorBidi"/>
        </w:rPr>
        <w:t xml:space="preserve"> </w:t>
      </w:r>
    </w:p>
    <w:p w14:paraId="73B708DB" w14:textId="2EE63CE8" w:rsidR="000E3AB0" w:rsidRPr="00F305E8" w:rsidRDefault="000E3AB0" w:rsidP="00C31971">
      <w:pPr>
        <w:spacing w:after="0" w:line="480" w:lineRule="auto"/>
        <w:ind w:left="0" w:right="0" w:firstLine="0"/>
        <w:jc w:val="left"/>
        <w:rPr>
          <w:rFonts w:asciiTheme="majorBidi" w:hAnsiTheme="majorBidi" w:cstheme="majorBidi"/>
        </w:rPr>
      </w:pPr>
    </w:p>
    <w:p w14:paraId="5754FBF8" w14:textId="3E8AEAA0" w:rsidR="000E3AB0" w:rsidRPr="00F305E8" w:rsidRDefault="000E3AB0" w:rsidP="00C31971">
      <w:pPr>
        <w:spacing w:after="0" w:line="480" w:lineRule="auto"/>
        <w:ind w:right="0"/>
        <w:rPr>
          <w:rFonts w:asciiTheme="majorBidi" w:hAnsiTheme="majorBidi" w:cstheme="majorBidi"/>
        </w:rPr>
      </w:pPr>
    </w:p>
    <w:p w14:paraId="72532FB5" w14:textId="77777777" w:rsidR="000E3AB0" w:rsidRPr="00F305E8" w:rsidRDefault="00000000" w:rsidP="00C31971">
      <w:pPr>
        <w:pStyle w:val="Heading1"/>
        <w:spacing w:after="0" w:line="480" w:lineRule="auto"/>
        <w:ind w:left="41" w:right="50"/>
        <w:rPr>
          <w:rFonts w:asciiTheme="majorBidi" w:hAnsiTheme="majorBidi" w:cstheme="majorBidi"/>
        </w:rPr>
      </w:pPr>
      <w:bookmarkStart w:id="48" w:name="_Toc36688"/>
      <w:r w:rsidRPr="00F305E8">
        <w:rPr>
          <w:rFonts w:asciiTheme="majorBidi" w:hAnsiTheme="majorBidi" w:cstheme="majorBidi"/>
        </w:rPr>
        <w:lastRenderedPageBreak/>
        <w:t xml:space="preserve">CHAPTER FIVE </w:t>
      </w:r>
      <w:bookmarkEnd w:id="48"/>
    </w:p>
    <w:p w14:paraId="7C5A320E" w14:textId="7AA16695" w:rsidR="000E3AB0" w:rsidRPr="00F305E8" w:rsidRDefault="00000000" w:rsidP="00C31971">
      <w:pPr>
        <w:pStyle w:val="Heading1"/>
        <w:spacing w:after="0" w:line="480" w:lineRule="auto"/>
        <w:ind w:left="-5"/>
        <w:jc w:val="left"/>
        <w:rPr>
          <w:rFonts w:asciiTheme="majorBidi" w:hAnsiTheme="majorBidi" w:cstheme="majorBidi"/>
        </w:rPr>
      </w:pPr>
      <w:bookmarkStart w:id="49" w:name="_Toc36689"/>
      <w:r w:rsidRPr="00F305E8">
        <w:rPr>
          <w:rFonts w:asciiTheme="majorBidi" w:hAnsiTheme="majorBidi" w:cstheme="majorBidi"/>
        </w:rPr>
        <w:t xml:space="preserve">5.0                                                     DISCUSSION </w:t>
      </w:r>
      <w:bookmarkEnd w:id="49"/>
    </w:p>
    <w:p w14:paraId="2B3F344E"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 microbiological assessment of water sources in the study area revealed a striking contrast between shallow hand-dug wells and deeper boreholes. All sampled hand-dug wells consistently exceeded WHO/NSDWQ microbiological limits, recording high total coliforms, fecal coliforms, and detectable </w:t>
      </w:r>
      <w:r w:rsidRPr="00F305E8">
        <w:rPr>
          <w:rFonts w:asciiTheme="majorBidi" w:hAnsiTheme="majorBidi" w:cstheme="majorBidi"/>
          <w:i/>
        </w:rPr>
        <w:t>E. coli</w:t>
      </w:r>
      <w:r w:rsidRPr="00F305E8">
        <w:rPr>
          <w:rFonts w:asciiTheme="majorBidi" w:hAnsiTheme="majorBidi" w:cstheme="majorBidi"/>
        </w:rPr>
        <w:t xml:space="preserve">, together with elevated heterotrophic plate counts; by contrast, boreholes showed markedly lower counts and only one borehole fully complied with the zero </w:t>
      </w:r>
      <w:r w:rsidRPr="00F305E8">
        <w:rPr>
          <w:rFonts w:asciiTheme="majorBidi" w:hAnsiTheme="majorBidi" w:cstheme="majorBidi"/>
          <w:i/>
        </w:rPr>
        <w:t>E. coli</w:t>
      </w:r>
      <w:r w:rsidRPr="00F305E8">
        <w:rPr>
          <w:rFonts w:asciiTheme="majorBidi" w:hAnsiTheme="majorBidi" w:cstheme="majorBidi"/>
        </w:rPr>
        <w:t xml:space="preserve"> standard. This outcome indicates that hand-dug wells are presently unsafe for direct human consumption without treatment, while boreholes generally provide safer water but remain vulnerable to low-level contamination when construction or siting is poor (WHO, 2003; Nigeria Standard for Drinking Water Quality [NSDWQ], 2007). </w:t>
      </w:r>
    </w:p>
    <w:p w14:paraId="32C6597F"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These findings are consistent with a growing body of regional research which shows that shallow, uncovered wells are far more susceptible to </w:t>
      </w:r>
      <w:proofErr w:type="spellStart"/>
      <w:r w:rsidRPr="00F305E8">
        <w:rPr>
          <w:rFonts w:asciiTheme="majorBidi" w:hAnsiTheme="majorBidi" w:cstheme="majorBidi"/>
        </w:rPr>
        <w:t>faecal</w:t>
      </w:r>
      <w:proofErr w:type="spellEnd"/>
      <w:r w:rsidRPr="00F305E8">
        <w:rPr>
          <w:rFonts w:asciiTheme="majorBidi" w:hAnsiTheme="majorBidi" w:cstheme="majorBidi"/>
        </w:rPr>
        <w:t xml:space="preserve"> contamination from surface runoff, pit latrines, and animal wastes, whereas properly constructed and sited boreholes typically demonstrate better microbiological quality (</w:t>
      </w:r>
      <w:proofErr w:type="spellStart"/>
      <w:r w:rsidRPr="00F305E8">
        <w:rPr>
          <w:rFonts w:asciiTheme="majorBidi" w:hAnsiTheme="majorBidi" w:cstheme="majorBidi"/>
        </w:rPr>
        <w:t>Gnimadi</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xml:space="preserve">, 2024; Abebe </w:t>
      </w:r>
      <w:r w:rsidRPr="00F305E8">
        <w:rPr>
          <w:rFonts w:asciiTheme="majorBidi" w:hAnsiTheme="majorBidi" w:cstheme="majorBidi"/>
          <w:i/>
        </w:rPr>
        <w:t>et al.</w:t>
      </w:r>
      <w:r w:rsidRPr="00F305E8">
        <w:rPr>
          <w:rFonts w:asciiTheme="majorBidi" w:hAnsiTheme="majorBidi" w:cstheme="majorBidi"/>
        </w:rPr>
        <w:t xml:space="preserve">, 2025). The observed high heterotrophic plate counts (HPC) in hand-dug wells also aligns with WHO guidance that HPC often reflects general microbial load </w:t>
      </w:r>
      <w:r w:rsidRPr="00F305E8">
        <w:rPr>
          <w:rFonts w:asciiTheme="majorBidi" w:hAnsiTheme="majorBidi" w:cstheme="majorBidi"/>
        </w:rPr>
        <w:lastRenderedPageBreak/>
        <w:t xml:space="preserve">and </w:t>
      </w:r>
      <w:proofErr w:type="spellStart"/>
      <w:r w:rsidRPr="00F305E8">
        <w:rPr>
          <w:rFonts w:asciiTheme="majorBidi" w:hAnsiTheme="majorBidi" w:cstheme="majorBidi"/>
        </w:rPr>
        <w:t>favourable</w:t>
      </w:r>
      <w:proofErr w:type="spellEnd"/>
      <w:r w:rsidRPr="00F305E8">
        <w:rPr>
          <w:rFonts w:asciiTheme="majorBidi" w:hAnsiTheme="majorBidi" w:cstheme="majorBidi"/>
        </w:rPr>
        <w:t xml:space="preserve"> growth conditions (organic matter, warmer temperatures) rather than specific pathogen presence; however, when HPC elevation co-occurs with thermotolerant coliforms and </w:t>
      </w:r>
      <w:r w:rsidRPr="00F305E8">
        <w:rPr>
          <w:rFonts w:asciiTheme="majorBidi" w:hAnsiTheme="majorBidi" w:cstheme="majorBidi"/>
          <w:i/>
        </w:rPr>
        <w:t>E. coli</w:t>
      </w:r>
      <w:r w:rsidRPr="00F305E8">
        <w:rPr>
          <w:rFonts w:asciiTheme="majorBidi" w:hAnsiTheme="majorBidi" w:cstheme="majorBidi"/>
        </w:rPr>
        <w:t xml:space="preserve"> (as in our wells), the combined evidence strongly indicates recent </w:t>
      </w:r>
      <w:proofErr w:type="spellStart"/>
      <w:r w:rsidRPr="00F305E8">
        <w:rPr>
          <w:rFonts w:asciiTheme="majorBidi" w:hAnsiTheme="majorBidi" w:cstheme="majorBidi"/>
        </w:rPr>
        <w:t>faecal</w:t>
      </w:r>
      <w:proofErr w:type="spellEnd"/>
      <w:r w:rsidRPr="00F305E8">
        <w:rPr>
          <w:rFonts w:asciiTheme="majorBidi" w:hAnsiTheme="majorBidi" w:cstheme="majorBidi"/>
        </w:rPr>
        <w:t xml:space="preserve"> contamination and thus immediate public-health risk (WHO, 2003; Rauf </w:t>
      </w:r>
      <w:r w:rsidRPr="00F305E8">
        <w:rPr>
          <w:rFonts w:asciiTheme="majorBidi" w:hAnsiTheme="majorBidi" w:cstheme="majorBidi"/>
          <w:i/>
        </w:rPr>
        <w:t>et al.</w:t>
      </w:r>
      <w:r w:rsidRPr="00F305E8">
        <w:rPr>
          <w:rFonts w:asciiTheme="majorBidi" w:hAnsiTheme="majorBidi" w:cstheme="majorBidi"/>
        </w:rPr>
        <w:t xml:space="preserve">, 2025). In other words, our empirical pattern high HPC + presence of </w:t>
      </w:r>
      <w:r w:rsidRPr="00F305E8">
        <w:rPr>
          <w:rFonts w:asciiTheme="majorBidi" w:hAnsiTheme="majorBidi" w:cstheme="majorBidi"/>
          <w:i/>
        </w:rPr>
        <w:t>E. coli</w:t>
      </w:r>
      <w:r w:rsidRPr="00F305E8">
        <w:rPr>
          <w:rFonts w:asciiTheme="majorBidi" w:hAnsiTheme="majorBidi" w:cstheme="majorBidi"/>
        </w:rPr>
        <w:t xml:space="preserve"> in shallow wells is in agreement</w:t>
      </w:r>
      <w:r w:rsidRPr="00F305E8">
        <w:rPr>
          <w:rFonts w:asciiTheme="majorBidi" w:hAnsiTheme="majorBidi" w:cstheme="majorBidi"/>
          <w:b/>
        </w:rPr>
        <w:t xml:space="preserve"> </w:t>
      </w:r>
      <w:r w:rsidRPr="00F305E8">
        <w:rPr>
          <w:rFonts w:asciiTheme="majorBidi" w:hAnsiTheme="majorBidi" w:cstheme="majorBidi"/>
        </w:rPr>
        <w:t xml:space="preserve">with international risk interpretations. </w:t>
      </w:r>
    </w:p>
    <w:p w14:paraId="7E6429B6"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There is similarity</w:t>
      </w:r>
      <w:r w:rsidRPr="00F305E8">
        <w:rPr>
          <w:rFonts w:asciiTheme="majorBidi" w:hAnsiTheme="majorBidi" w:cstheme="majorBidi"/>
          <w:b/>
        </w:rPr>
        <w:t xml:space="preserve"> </w:t>
      </w:r>
      <w:r w:rsidRPr="00F305E8">
        <w:rPr>
          <w:rFonts w:asciiTheme="majorBidi" w:hAnsiTheme="majorBidi" w:cstheme="majorBidi"/>
        </w:rPr>
        <w:t xml:space="preserve">between our borehole results and regional surveys that report mixed borehole performance: while many boreholes meet microbial standards, a subset shows low but detectable contamination due to inadequate wellhead protection, damaged casings, or poor siting near contamination sources (Imam </w:t>
      </w:r>
      <w:r w:rsidRPr="00F305E8">
        <w:rPr>
          <w:rFonts w:asciiTheme="majorBidi" w:hAnsiTheme="majorBidi" w:cstheme="majorBidi"/>
          <w:i/>
        </w:rPr>
        <w:t>et al.</w:t>
      </w:r>
      <w:r w:rsidRPr="00F305E8">
        <w:rPr>
          <w:rFonts w:asciiTheme="majorBidi" w:hAnsiTheme="majorBidi" w:cstheme="majorBidi"/>
        </w:rPr>
        <w:t xml:space="preserve">, 2025; </w:t>
      </w:r>
      <w:proofErr w:type="spellStart"/>
      <w:r w:rsidRPr="00F305E8">
        <w:rPr>
          <w:rFonts w:asciiTheme="majorBidi" w:hAnsiTheme="majorBidi" w:cstheme="majorBidi"/>
        </w:rPr>
        <w:t>Gnimadi</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xml:space="preserve">, 2024). This likeness suggests that borehole safety is conditional on proper construction, sealing, and maintenance, not simply on the abstract classification of “borehole” versus “well.” Thus, the study supports the consensus that upgrading and maintaining borehole infrastructure is essential to realize their protective advantage (Rauf </w:t>
      </w:r>
      <w:r w:rsidRPr="00F305E8">
        <w:rPr>
          <w:rFonts w:asciiTheme="majorBidi" w:hAnsiTheme="majorBidi" w:cstheme="majorBidi"/>
          <w:i/>
        </w:rPr>
        <w:t>et al.</w:t>
      </w:r>
      <w:r w:rsidRPr="00F305E8">
        <w:rPr>
          <w:rFonts w:asciiTheme="majorBidi" w:hAnsiTheme="majorBidi" w:cstheme="majorBidi"/>
        </w:rPr>
        <w:t xml:space="preserve">, 2025). </w:t>
      </w:r>
    </w:p>
    <w:p w14:paraId="63A11D62"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However, there are notable disparities</w:t>
      </w:r>
      <w:r w:rsidRPr="00F305E8">
        <w:rPr>
          <w:rFonts w:asciiTheme="majorBidi" w:hAnsiTheme="majorBidi" w:cstheme="majorBidi"/>
          <w:b/>
        </w:rPr>
        <w:t xml:space="preserve"> </w:t>
      </w:r>
      <w:r w:rsidRPr="00F305E8">
        <w:rPr>
          <w:rFonts w:asciiTheme="majorBidi" w:hAnsiTheme="majorBidi" w:cstheme="majorBidi"/>
        </w:rPr>
        <w:t xml:space="preserve">between our results and some idealized reports claiming near-universal borehole compliance in well-regulated districts. The discrepancy likely reflects local realities: construction quality, depth to protective aquifers, seasonal recharge patterns, and proximate sanitation practices can all erode </w:t>
      </w:r>
      <w:r w:rsidRPr="00F305E8">
        <w:rPr>
          <w:rFonts w:asciiTheme="majorBidi" w:hAnsiTheme="majorBidi" w:cstheme="majorBidi"/>
        </w:rPr>
        <w:lastRenderedPageBreak/>
        <w:t xml:space="preserve">borehole integrity and allow contamination even in deeper sources (Abebe </w:t>
      </w:r>
      <w:r w:rsidRPr="00F305E8">
        <w:rPr>
          <w:rFonts w:asciiTheme="majorBidi" w:hAnsiTheme="majorBidi" w:cstheme="majorBidi"/>
          <w:i/>
        </w:rPr>
        <w:t>et al.</w:t>
      </w:r>
      <w:r w:rsidRPr="00F305E8">
        <w:rPr>
          <w:rFonts w:asciiTheme="majorBidi" w:hAnsiTheme="majorBidi" w:cstheme="majorBidi"/>
        </w:rPr>
        <w:t xml:space="preserve">, 2025; Imam </w:t>
      </w:r>
      <w:r w:rsidRPr="00F305E8">
        <w:rPr>
          <w:rFonts w:asciiTheme="majorBidi" w:hAnsiTheme="majorBidi" w:cstheme="majorBidi"/>
          <w:i/>
        </w:rPr>
        <w:t>et al.</w:t>
      </w:r>
      <w:r w:rsidRPr="00F305E8">
        <w:rPr>
          <w:rFonts w:asciiTheme="majorBidi" w:hAnsiTheme="majorBidi" w:cstheme="majorBidi"/>
        </w:rPr>
        <w:t>, 2025). Therefore, while the general literature often portrays boreholes as safer, our findings disagree with any blanket assumption of borehole safety and instead underscore the nuance that the literature increasingly emphasizes — that safety is context-dependent (turning on siting, annulus sealing, and maintenance) (</w:t>
      </w:r>
      <w:proofErr w:type="spellStart"/>
      <w:r w:rsidRPr="00F305E8">
        <w:rPr>
          <w:rFonts w:asciiTheme="majorBidi" w:hAnsiTheme="majorBidi" w:cstheme="majorBidi"/>
        </w:rPr>
        <w:t>Gnimadi</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xml:space="preserve">, 2024; Rauf </w:t>
      </w:r>
      <w:r w:rsidRPr="00F305E8">
        <w:rPr>
          <w:rFonts w:asciiTheme="majorBidi" w:hAnsiTheme="majorBidi" w:cstheme="majorBidi"/>
          <w:i/>
        </w:rPr>
        <w:t>et al.</w:t>
      </w:r>
      <w:r w:rsidRPr="00F305E8">
        <w:rPr>
          <w:rFonts w:asciiTheme="majorBidi" w:hAnsiTheme="majorBidi" w:cstheme="majorBidi"/>
        </w:rPr>
        <w:t xml:space="preserve">, 2025). </w:t>
      </w:r>
    </w:p>
    <w:p w14:paraId="36F11297"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The pathways of contamination in this study are in line</w:t>
      </w:r>
      <w:r w:rsidRPr="00F305E8">
        <w:rPr>
          <w:rFonts w:asciiTheme="majorBidi" w:hAnsiTheme="majorBidi" w:cstheme="majorBidi"/>
          <w:b/>
        </w:rPr>
        <w:t xml:space="preserve"> </w:t>
      </w:r>
      <w:r w:rsidRPr="00F305E8">
        <w:rPr>
          <w:rFonts w:asciiTheme="majorBidi" w:hAnsiTheme="majorBidi" w:cstheme="majorBidi"/>
        </w:rPr>
        <w:t xml:space="preserve">with mechanisms described in contemporary WASH literature: shallow wells frequently receive surface runoff carrying </w:t>
      </w:r>
      <w:proofErr w:type="spellStart"/>
      <w:r w:rsidRPr="00F305E8">
        <w:rPr>
          <w:rFonts w:asciiTheme="majorBidi" w:hAnsiTheme="majorBidi" w:cstheme="majorBidi"/>
        </w:rPr>
        <w:t>faecal</w:t>
      </w:r>
      <w:proofErr w:type="spellEnd"/>
      <w:r w:rsidRPr="00F305E8">
        <w:rPr>
          <w:rFonts w:asciiTheme="majorBidi" w:hAnsiTheme="majorBidi" w:cstheme="majorBidi"/>
        </w:rPr>
        <w:t xml:space="preserve"> matter, or are located too close to latrines or animal enclosures; inadequate lining and absence of protective aprons allow seepage and infiltration (</w:t>
      </w:r>
      <w:proofErr w:type="spellStart"/>
      <w:r w:rsidRPr="00F305E8">
        <w:rPr>
          <w:rFonts w:asciiTheme="majorBidi" w:hAnsiTheme="majorBidi" w:cstheme="majorBidi"/>
        </w:rPr>
        <w:t>Gnimadi</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xml:space="preserve">, 2024; Imam </w:t>
      </w:r>
      <w:r w:rsidRPr="00F305E8">
        <w:rPr>
          <w:rFonts w:asciiTheme="majorBidi" w:hAnsiTheme="majorBidi" w:cstheme="majorBidi"/>
          <w:i/>
        </w:rPr>
        <w:t>et al.</w:t>
      </w:r>
      <w:r w:rsidRPr="00F305E8">
        <w:rPr>
          <w:rFonts w:asciiTheme="majorBidi" w:hAnsiTheme="majorBidi" w:cstheme="majorBidi"/>
        </w:rPr>
        <w:t xml:space="preserve">, 2025). The partial contamination of boreholes further suggests possible annulus leakage or compromised wellheads permitting entry of contaminated recharge during heavy rains — a mechanism reported in other field investigations (Abebe </w:t>
      </w:r>
      <w:r w:rsidRPr="00F305E8">
        <w:rPr>
          <w:rFonts w:asciiTheme="majorBidi" w:hAnsiTheme="majorBidi" w:cstheme="majorBidi"/>
          <w:i/>
        </w:rPr>
        <w:t>et al.</w:t>
      </w:r>
      <w:r w:rsidRPr="00F305E8">
        <w:rPr>
          <w:rFonts w:asciiTheme="majorBidi" w:hAnsiTheme="majorBidi" w:cstheme="majorBidi"/>
        </w:rPr>
        <w:t xml:space="preserve">, 2025). These parallels strengthen the plausibility of the inferred contamination routes from our sanitary context and microbial patterns. </w:t>
      </w:r>
    </w:p>
    <w:p w14:paraId="59630A76"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From a regulatory standpoint, our results agree</w:t>
      </w:r>
      <w:r w:rsidRPr="00F305E8">
        <w:rPr>
          <w:rFonts w:asciiTheme="majorBidi" w:hAnsiTheme="majorBidi" w:cstheme="majorBidi"/>
          <w:b/>
        </w:rPr>
        <w:t xml:space="preserve"> </w:t>
      </w:r>
      <w:r w:rsidRPr="00F305E8">
        <w:rPr>
          <w:rFonts w:asciiTheme="majorBidi" w:hAnsiTheme="majorBidi" w:cstheme="majorBidi"/>
        </w:rPr>
        <w:t xml:space="preserve">with NSDWQ and WHO positions that </w:t>
      </w:r>
      <w:r w:rsidRPr="00F305E8">
        <w:rPr>
          <w:rFonts w:asciiTheme="majorBidi" w:hAnsiTheme="majorBidi" w:cstheme="majorBidi"/>
          <w:i/>
        </w:rPr>
        <w:t>E. coli</w:t>
      </w:r>
      <w:r w:rsidRPr="00F305E8">
        <w:rPr>
          <w:rFonts w:asciiTheme="majorBidi" w:hAnsiTheme="majorBidi" w:cstheme="majorBidi"/>
        </w:rPr>
        <w:t xml:space="preserve"> should be absent from drinking water (NSDWQ, 2007; WHO, 2003). Given that all hand-dug wells violated this criterion, immediate risk mitigation (household </w:t>
      </w:r>
      <w:r w:rsidRPr="00F305E8">
        <w:rPr>
          <w:rFonts w:asciiTheme="majorBidi" w:hAnsiTheme="majorBidi" w:cstheme="majorBidi"/>
        </w:rPr>
        <w:lastRenderedPageBreak/>
        <w:t>treatment, signage, and suspension of drinking use where feasible) is warranted. This conclusion is consistent</w:t>
      </w:r>
      <w:r w:rsidRPr="00F305E8">
        <w:rPr>
          <w:rFonts w:asciiTheme="majorBidi" w:hAnsiTheme="majorBidi" w:cstheme="majorBidi"/>
          <w:b/>
        </w:rPr>
        <w:t xml:space="preserve"> </w:t>
      </w:r>
      <w:r w:rsidRPr="00F305E8">
        <w:rPr>
          <w:rFonts w:asciiTheme="majorBidi" w:hAnsiTheme="majorBidi" w:cstheme="majorBidi"/>
        </w:rPr>
        <w:t xml:space="preserve">with recent applied recommendations which prioritize household treatment and short-term risk reduction while repair and protection measures are implemented (Rauf </w:t>
      </w:r>
      <w:r w:rsidRPr="00F305E8">
        <w:rPr>
          <w:rFonts w:asciiTheme="majorBidi" w:hAnsiTheme="majorBidi" w:cstheme="majorBidi"/>
          <w:i/>
        </w:rPr>
        <w:t>et al.</w:t>
      </w:r>
      <w:r w:rsidRPr="00F305E8">
        <w:rPr>
          <w:rFonts w:asciiTheme="majorBidi" w:hAnsiTheme="majorBidi" w:cstheme="majorBidi"/>
        </w:rPr>
        <w:t xml:space="preserve">, 2025; </w:t>
      </w:r>
      <w:proofErr w:type="spellStart"/>
      <w:r w:rsidRPr="00F305E8">
        <w:rPr>
          <w:rFonts w:asciiTheme="majorBidi" w:hAnsiTheme="majorBidi" w:cstheme="majorBidi"/>
        </w:rPr>
        <w:t>Gnimadi</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2024). There is an important dissimilarity</w:t>
      </w:r>
      <w:r w:rsidRPr="00F305E8">
        <w:rPr>
          <w:rFonts w:asciiTheme="majorBidi" w:hAnsiTheme="majorBidi" w:cstheme="majorBidi"/>
          <w:b/>
        </w:rPr>
        <w:t xml:space="preserve"> </w:t>
      </w:r>
      <w:r w:rsidRPr="00F305E8">
        <w:rPr>
          <w:rFonts w:asciiTheme="majorBidi" w:hAnsiTheme="majorBidi" w:cstheme="majorBidi"/>
        </w:rPr>
        <w:t xml:space="preserve">between the strong pattern of contamination observed here and some larger, multi-season surveys that find greater temporal variability and occasional safe samples from shallow wells.  </w:t>
      </w:r>
    </w:p>
    <w:p w14:paraId="47954861"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That discrepancy likely stems from two limitations in our study: the small sample size (three of each source) and the snapshot (single sampling occasion) design. Larger, longitudinal studies often capture seasonality and episodic contamination events that a single cross-section may miss (Imam </w:t>
      </w:r>
      <w:r w:rsidRPr="00F305E8">
        <w:rPr>
          <w:rFonts w:asciiTheme="majorBidi" w:hAnsiTheme="majorBidi" w:cstheme="majorBidi"/>
          <w:i/>
        </w:rPr>
        <w:t>et al.</w:t>
      </w:r>
      <w:r w:rsidRPr="00F305E8">
        <w:rPr>
          <w:rFonts w:asciiTheme="majorBidi" w:hAnsiTheme="majorBidi" w:cstheme="majorBidi"/>
        </w:rPr>
        <w:t>, 2025). Consequently, while our evidence of contamination is robust for the sampled points and time, extrapolation across broader temporal windows should be cautious; this caveat is in agreement</w:t>
      </w:r>
      <w:r w:rsidRPr="00F305E8">
        <w:rPr>
          <w:rFonts w:asciiTheme="majorBidi" w:hAnsiTheme="majorBidi" w:cstheme="majorBidi"/>
          <w:b/>
        </w:rPr>
        <w:t xml:space="preserve"> </w:t>
      </w:r>
      <w:r w:rsidRPr="00F305E8">
        <w:rPr>
          <w:rFonts w:asciiTheme="majorBidi" w:hAnsiTheme="majorBidi" w:cstheme="majorBidi"/>
        </w:rPr>
        <w:t xml:space="preserve">with methodological recommendations in the recent literature calling for repeated seasonal monitoring (Abebe </w:t>
      </w:r>
      <w:r w:rsidRPr="00F305E8">
        <w:rPr>
          <w:rFonts w:asciiTheme="majorBidi" w:hAnsiTheme="majorBidi" w:cstheme="majorBidi"/>
          <w:i/>
        </w:rPr>
        <w:t>et al.</w:t>
      </w:r>
      <w:r w:rsidRPr="00F305E8">
        <w:rPr>
          <w:rFonts w:asciiTheme="majorBidi" w:hAnsiTheme="majorBidi" w:cstheme="majorBidi"/>
        </w:rPr>
        <w:t xml:space="preserve">, 2025). </w:t>
      </w:r>
    </w:p>
    <w:p w14:paraId="45068036"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Practically, our results support a tiered intervention strategy that is widely endorsed in recent studies: (1) immediate household-level interventions (boiling, chlorination, simple filtration) and risk communication for users of hand-dug wells; (2) medium-term </w:t>
      </w:r>
      <w:r w:rsidRPr="00F305E8">
        <w:rPr>
          <w:rFonts w:asciiTheme="majorBidi" w:hAnsiTheme="majorBidi" w:cstheme="majorBidi"/>
        </w:rPr>
        <w:lastRenderedPageBreak/>
        <w:t>engineering fixes (well capping, concrete aprons, lining, relocation or upgrade of latrines) for hand-dug wells and remedial sealing/maintenance for contaminated boreholes; and (3) long-term governance measures including routine microbiological monitoring, community hygiene education, and stricter siting and construction standards for new water points (</w:t>
      </w:r>
      <w:proofErr w:type="spellStart"/>
      <w:r w:rsidRPr="00F305E8">
        <w:rPr>
          <w:rFonts w:asciiTheme="majorBidi" w:hAnsiTheme="majorBidi" w:cstheme="majorBidi"/>
        </w:rPr>
        <w:t>Gnimadi</w:t>
      </w:r>
      <w:proofErr w:type="spellEnd"/>
      <w:r w:rsidRPr="00F305E8">
        <w:rPr>
          <w:rFonts w:asciiTheme="majorBidi" w:hAnsiTheme="majorBidi" w:cstheme="majorBidi"/>
        </w:rPr>
        <w:t xml:space="preserve"> </w:t>
      </w:r>
      <w:r w:rsidRPr="00F305E8">
        <w:rPr>
          <w:rFonts w:asciiTheme="majorBidi" w:hAnsiTheme="majorBidi" w:cstheme="majorBidi"/>
          <w:i/>
        </w:rPr>
        <w:t>et al.</w:t>
      </w:r>
      <w:r w:rsidRPr="00F305E8">
        <w:rPr>
          <w:rFonts w:asciiTheme="majorBidi" w:hAnsiTheme="majorBidi" w:cstheme="majorBidi"/>
        </w:rPr>
        <w:t xml:space="preserve">, 2024; Rauf </w:t>
      </w:r>
      <w:r w:rsidRPr="00F305E8">
        <w:rPr>
          <w:rFonts w:asciiTheme="majorBidi" w:hAnsiTheme="majorBidi" w:cstheme="majorBidi"/>
          <w:i/>
        </w:rPr>
        <w:t>et al.</w:t>
      </w:r>
      <w:r w:rsidRPr="00F305E8">
        <w:rPr>
          <w:rFonts w:asciiTheme="majorBidi" w:hAnsiTheme="majorBidi" w:cstheme="majorBidi"/>
        </w:rPr>
        <w:t xml:space="preserve">, 2025; Imam </w:t>
      </w:r>
      <w:r w:rsidRPr="00F305E8">
        <w:rPr>
          <w:rFonts w:asciiTheme="majorBidi" w:hAnsiTheme="majorBidi" w:cstheme="majorBidi"/>
          <w:i/>
        </w:rPr>
        <w:t>et al.</w:t>
      </w:r>
      <w:r w:rsidRPr="00F305E8">
        <w:rPr>
          <w:rFonts w:asciiTheme="majorBidi" w:hAnsiTheme="majorBidi" w:cstheme="majorBidi"/>
        </w:rPr>
        <w:t>, 2025). These recommended steps are in line</w:t>
      </w:r>
      <w:r w:rsidRPr="00F305E8">
        <w:rPr>
          <w:rFonts w:asciiTheme="majorBidi" w:hAnsiTheme="majorBidi" w:cstheme="majorBidi"/>
          <w:b/>
        </w:rPr>
        <w:t xml:space="preserve"> </w:t>
      </w:r>
      <w:r w:rsidRPr="00F305E8">
        <w:rPr>
          <w:rFonts w:asciiTheme="majorBidi" w:hAnsiTheme="majorBidi" w:cstheme="majorBidi"/>
        </w:rPr>
        <w:t xml:space="preserve">with current WASH policy guidance and directly respond to the contamination patterns documented. </w:t>
      </w:r>
    </w:p>
    <w:p w14:paraId="3EE73A37" w14:textId="77777777" w:rsidR="00C31971" w:rsidRDefault="00C31971">
      <w:pPr>
        <w:spacing w:after="160" w:line="278" w:lineRule="auto"/>
        <w:ind w:left="0" w:right="0" w:firstLine="0"/>
        <w:jc w:val="left"/>
        <w:rPr>
          <w:rFonts w:asciiTheme="majorBidi" w:hAnsiTheme="majorBidi" w:cstheme="majorBidi"/>
          <w:b/>
        </w:rPr>
      </w:pPr>
      <w:bookmarkStart w:id="50" w:name="_Toc36690"/>
      <w:r>
        <w:rPr>
          <w:rFonts w:asciiTheme="majorBidi" w:hAnsiTheme="majorBidi" w:cstheme="majorBidi"/>
        </w:rPr>
        <w:br w:type="page"/>
      </w:r>
    </w:p>
    <w:p w14:paraId="0EAF896F" w14:textId="1CE95825" w:rsidR="000E3AB0" w:rsidRPr="00F305E8" w:rsidRDefault="00000000" w:rsidP="00C31971">
      <w:pPr>
        <w:pStyle w:val="Heading1"/>
        <w:spacing w:after="0" w:line="480" w:lineRule="auto"/>
        <w:ind w:left="41" w:right="44"/>
        <w:rPr>
          <w:rFonts w:asciiTheme="majorBidi" w:hAnsiTheme="majorBidi" w:cstheme="majorBidi"/>
        </w:rPr>
      </w:pPr>
      <w:r w:rsidRPr="00F305E8">
        <w:rPr>
          <w:rFonts w:asciiTheme="majorBidi" w:hAnsiTheme="majorBidi" w:cstheme="majorBidi"/>
        </w:rPr>
        <w:lastRenderedPageBreak/>
        <w:t xml:space="preserve">CONCLUSION </w:t>
      </w:r>
      <w:bookmarkEnd w:id="50"/>
    </w:p>
    <w:p w14:paraId="7F382596" w14:textId="77777777" w:rsidR="000E3AB0" w:rsidRPr="00F305E8" w:rsidRDefault="00000000" w:rsidP="00C31971">
      <w:pPr>
        <w:spacing w:after="0" w:line="480" w:lineRule="auto"/>
        <w:ind w:left="-5" w:right="5"/>
        <w:rPr>
          <w:rFonts w:asciiTheme="majorBidi" w:hAnsiTheme="majorBidi" w:cstheme="majorBidi"/>
        </w:rPr>
      </w:pPr>
      <w:r w:rsidRPr="00F305E8">
        <w:rPr>
          <w:rFonts w:asciiTheme="majorBidi" w:hAnsiTheme="majorBidi" w:cstheme="majorBidi"/>
        </w:rPr>
        <w:t xml:space="preserve">The study demonstrated a clear difference in microbiological quality between hand-dug wells and boreholes in the study area. All hand-dug wells showed high levels of contamination elevated total coliforms, fecal coliforms, </w:t>
      </w:r>
      <w:r w:rsidRPr="00F305E8">
        <w:rPr>
          <w:rFonts w:asciiTheme="majorBidi" w:hAnsiTheme="majorBidi" w:cstheme="majorBidi"/>
          <w:i/>
        </w:rPr>
        <w:t>E. coli</w:t>
      </w:r>
      <w:r w:rsidRPr="00F305E8">
        <w:rPr>
          <w:rFonts w:asciiTheme="majorBidi" w:hAnsiTheme="majorBidi" w:cstheme="majorBidi"/>
        </w:rPr>
        <w:t xml:space="preserve">, and high heterotrophic plate counts indicating recent </w:t>
      </w:r>
      <w:proofErr w:type="spellStart"/>
      <w:r w:rsidRPr="00F305E8">
        <w:rPr>
          <w:rFonts w:asciiTheme="majorBidi" w:hAnsiTheme="majorBidi" w:cstheme="majorBidi"/>
        </w:rPr>
        <w:t>faecal</w:t>
      </w:r>
      <w:proofErr w:type="spellEnd"/>
      <w:r w:rsidRPr="00F305E8">
        <w:rPr>
          <w:rFonts w:asciiTheme="majorBidi" w:hAnsiTheme="majorBidi" w:cstheme="majorBidi"/>
        </w:rPr>
        <w:t xml:space="preserve"> pollution and rendering them unsafe for drinking. Boreholes performed better, with generally lower microbial loads, although two still showed slight contamination, confirming that borehole safety depends on proper construction, siting, and continued maintenance. These results highlight that shallow, unprotected groundwater sources are highly vulnerable to pollution, while deeper sources offer improved but not absolute protection. Overall, the findings underscore the urgent need for strengthened water-safety interventions, improved sanitary protection of water points, and routine monitoring to ensure sustained access to safe drinking water. </w:t>
      </w:r>
    </w:p>
    <w:p w14:paraId="2806E986"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r w:rsidRPr="00F305E8">
        <w:rPr>
          <w:rFonts w:asciiTheme="majorBidi" w:hAnsiTheme="majorBidi" w:cstheme="majorBidi"/>
        </w:rPr>
        <w:tab/>
      </w:r>
      <w:r w:rsidRPr="00F305E8">
        <w:rPr>
          <w:rFonts w:asciiTheme="majorBidi" w:hAnsiTheme="majorBidi" w:cstheme="majorBidi"/>
          <w:b/>
        </w:rPr>
        <w:t xml:space="preserve"> </w:t>
      </w:r>
    </w:p>
    <w:p w14:paraId="71595D92" w14:textId="77777777" w:rsidR="00C31971" w:rsidRDefault="00C31971">
      <w:pPr>
        <w:spacing w:after="160" w:line="278" w:lineRule="auto"/>
        <w:ind w:left="0" w:right="0" w:firstLine="0"/>
        <w:jc w:val="left"/>
        <w:rPr>
          <w:rFonts w:asciiTheme="majorBidi" w:hAnsiTheme="majorBidi" w:cstheme="majorBidi"/>
          <w:b/>
        </w:rPr>
      </w:pPr>
      <w:bookmarkStart w:id="51" w:name="_Toc36691"/>
      <w:r>
        <w:rPr>
          <w:rFonts w:asciiTheme="majorBidi" w:hAnsiTheme="majorBidi" w:cstheme="majorBidi"/>
        </w:rPr>
        <w:br w:type="page"/>
      </w:r>
    </w:p>
    <w:p w14:paraId="2C39813D" w14:textId="47B1215A" w:rsidR="000E3AB0" w:rsidRPr="00F305E8" w:rsidRDefault="00000000" w:rsidP="00C31971">
      <w:pPr>
        <w:pStyle w:val="Heading1"/>
        <w:spacing w:after="0" w:line="480" w:lineRule="auto"/>
        <w:ind w:left="41" w:right="48"/>
        <w:rPr>
          <w:rFonts w:asciiTheme="majorBidi" w:hAnsiTheme="majorBidi" w:cstheme="majorBidi"/>
        </w:rPr>
      </w:pPr>
      <w:r w:rsidRPr="00F305E8">
        <w:rPr>
          <w:rFonts w:asciiTheme="majorBidi" w:hAnsiTheme="majorBidi" w:cstheme="majorBidi"/>
        </w:rPr>
        <w:lastRenderedPageBreak/>
        <w:t xml:space="preserve">RECOMMENDATIONS </w:t>
      </w:r>
      <w:bookmarkEnd w:id="51"/>
    </w:p>
    <w:p w14:paraId="351FC68B" w14:textId="77777777" w:rsidR="000E3AB0" w:rsidRPr="00F305E8" w:rsidRDefault="00000000" w:rsidP="00C31971">
      <w:pPr>
        <w:numPr>
          <w:ilvl w:val="0"/>
          <w:numId w:val="2"/>
        </w:numPr>
        <w:spacing w:after="0" w:line="480" w:lineRule="auto"/>
        <w:ind w:right="5" w:hanging="360"/>
        <w:rPr>
          <w:rFonts w:asciiTheme="majorBidi" w:hAnsiTheme="majorBidi" w:cstheme="majorBidi"/>
        </w:rPr>
      </w:pPr>
      <w:r w:rsidRPr="00F305E8">
        <w:rPr>
          <w:rFonts w:asciiTheme="majorBidi" w:hAnsiTheme="majorBidi" w:cstheme="majorBidi"/>
        </w:rPr>
        <w:t xml:space="preserve">Users of hand-dug wells should immediately treat water before consumption through boiling, chlorination, filtration, or safe household treatment methods. Public warnings should be issued regarding their unsuitability for direct drinking. </w:t>
      </w:r>
    </w:p>
    <w:p w14:paraId="1F10A3FB" w14:textId="77777777" w:rsidR="000E3AB0" w:rsidRPr="00F305E8" w:rsidRDefault="00000000" w:rsidP="00C31971">
      <w:pPr>
        <w:numPr>
          <w:ilvl w:val="0"/>
          <w:numId w:val="2"/>
        </w:numPr>
        <w:spacing w:after="0" w:line="480" w:lineRule="auto"/>
        <w:ind w:right="5" w:hanging="360"/>
        <w:rPr>
          <w:rFonts w:asciiTheme="majorBidi" w:hAnsiTheme="majorBidi" w:cstheme="majorBidi"/>
        </w:rPr>
      </w:pPr>
      <w:r w:rsidRPr="00F305E8">
        <w:rPr>
          <w:rFonts w:asciiTheme="majorBidi" w:hAnsiTheme="majorBidi" w:cstheme="majorBidi"/>
        </w:rPr>
        <w:t xml:space="preserve">Hand-dug wells should be rehabilitated through proper covering, concrete aprons, lining, and isolation from latrines, refuse sites, and animal enclosures. Boreholes should be inspected and repaired where necessary, including sealing cracks, improving wellhead protection, and ensuring correct casing. </w:t>
      </w:r>
    </w:p>
    <w:p w14:paraId="5C6F93B9" w14:textId="77777777" w:rsidR="000E3AB0" w:rsidRPr="00F305E8" w:rsidRDefault="00000000" w:rsidP="00C31971">
      <w:pPr>
        <w:numPr>
          <w:ilvl w:val="0"/>
          <w:numId w:val="2"/>
        </w:numPr>
        <w:spacing w:after="0" w:line="480" w:lineRule="auto"/>
        <w:ind w:right="5" w:hanging="360"/>
        <w:rPr>
          <w:rFonts w:asciiTheme="majorBidi" w:hAnsiTheme="majorBidi" w:cstheme="majorBidi"/>
        </w:rPr>
      </w:pPr>
      <w:r w:rsidRPr="00F305E8">
        <w:rPr>
          <w:rFonts w:asciiTheme="majorBidi" w:hAnsiTheme="majorBidi" w:cstheme="majorBidi"/>
        </w:rPr>
        <w:t xml:space="preserve">Regular microbiological testing of all community water sources should be instituted to track compliance with WHO/NSDWQ standards. Community-based hygiene and </w:t>
      </w:r>
    </w:p>
    <w:p w14:paraId="3F82FB3F" w14:textId="77777777" w:rsidR="000E3AB0" w:rsidRPr="00F305E8" w:rsidRDefault="00000000" w:rsidP="00C31971">
      <w:pPr>
        <w:spacing w:after="0" w:line="480" w:lineRule="auto"/>
        <w:ind w:left="730" w:right="5"/>
        <w:rPr>
          <w:rFonts w:asciiTheme="majorBidi" w:hAnsiTheme="majorBidi" w:cstheme="majorBidi"/>
        </w:rPr>
      </w:pPr>
      <w:r w:rsidRPr="00F305E8">
        <w:rPr>
          <w:rFonts w:asciiTheme="majorBidi" w:hAnsiTheme="majorBidi" w:cstheme="majorBidi"/>
        </w:rPr>
        <w:t xml:space="preserve">sanitation education should be strengthened to reduce practices that introduce contaminants into groundwater. </w:t>
      </w:r>
    </w:p>
    <w:p w14:paraId="1EED6DF7" w14:textId="77777777" w:rsidR="000E3AB0" w:rsidRPr="00F305E8" w:rsidRDefault="00000000" w:rsidP="00C31971">
      <w:pPr>
        <w:numPr>
          <w:ilvl w:val="0"/>
          <w:numId w:val="2"/>
        </w:numPr>
        <w:spacing w:after="0" w:line="480" w:lineRule="auto"/>
        <w:ind w:right="5" w:hanging="360"/>
        <w:rPr>
          <w:rFonts w:asciiTheme="majorBidi" w:hAnsiTheme="majorBidi" w:cstheme="majorBidi"/>
        </w:rPr>
      </w:pPr>
      <w:r w:rsidRPr="00F305E8">
        <w:rPr>
          <w:rFonts w:asciiTheme="majorBidi" w:hAnsiTheme="majorBidi" w:cstheme="majorBidi"/>
        </w:rPr>
        <w:t xml:space="preserve">Local authorities should enforce strict guidelines on the siting of wells and boreholes, ensuring safe distances from sanitation facilities. New water points should follow approved engineering and sanitary codes. </w:t>
      </w:r>
    </w:p>
    <w:p w14:paraId="15A05A8D" w14:textId="77777777" w:rsidR="000E3AB0" w:rsidRPr="00F305E8" w:rsidRDefault="00000000" w:rsidP="00C31971">
      <w:pPr>
        <w:numPr>
          <w:ilvl w:val="0"/>
          <w:numId w:val="2"/>
        </w:numPr>
        <w:spacing w:after="0" w:line="480" w:lineRule="auto"/>
        <w:ind w:right="5" w:hanging="360"/>
        <w:rPr>
          <w:rFonts w:asciiTheme="majorBidi" w:hAnsiTheme="majorBidi" w:cstheme="majorBidi"/>
        </w:rPr>
      </w:pPr>
      <w:r w:rsidRPr="00F305E8">
        <w:rPr>
          <w:rFonts w:asciiTheme="majorBidi" w:hAnsiTheme="majorBidi" w:cstheme="majorBidi"/>
        </w:rPr>
        <w:lastRenderedPageBreak/>
        <w:t xml:space="preserve">Government agencies, NGOs, and community leaders should collaborate to expand access to safer borehole systems, support periodic maintenance programs, and implement </w:t>
      </w:r>
      <w:proofErr w:type="spellStart"/>
      <w:r w:rsidRPr="00F305E8">
        <w:rPr>
          <w:rFonts w:asciiTheme="majorBidi" w:hAnsiTheme="majorBidi" w:cstheme="majorBidi"/>
        </w:rPr>
        <w:t>riskbased</w:t>
      </w:r>
      <w:proofErr w:type="spellEnd"/>
      <w:r w:rsidRPr="00F305E8">
        <w:rPr>
          <w:rFonts w:asciiTheme="majorBidi" w:hAnsiTheme="majorBidi" w:cstheme="majorBidi"/>
        </w:rPr>
        <w:t xml:space="preserve"> water safety plans to sustainably improve drinking-water quality. </w:t>
      </w:r>
    </w:p>
    <w:p w14:paraId="43BE8114"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rPr>
        <w:t xml:space="preserve"> </w:t>
      </w:r>
    </w:p>
    <w:p w14:paraId="7E6ABC65" w14:textId="77777777" w:rsidR="000E3AB0" w:rsidRPr="00F305E8" w:rsidRDefault="00000000" w:rsidP="00C31971">
      <w:pPr>
        <w:spacing w:after="0" w:line="480" w:lineRule="auto"/>
        <w:ind w:left="0" w:right="0" w:firstLine="0"/>
        <w:jc w:val="left"/>
        <w:rPr>
          <w:rFonts w:asciiTheme="majorBidi" w:hAnsiTheme="majorBidi" w:cstheme="majorBidi"/>
        </w:rPr>
      </w:pPr>
      <w:r w:rsidRPr="00F305E8">
        <w:rPr>
          <w:rFonts w:asciiTheme="majorBidi" w:hAnsiTheme="majorBidi" w:cstheme="majorBidi"/>
          <w:b/>
        </w:rPr>
        <w:t xml:space="preserve"> </w:t>
      </w:r>
      <w:r w:rsidRPr="00F305E8">
        <w:rPr>
          <w:rFonts w:asciiTheme="majorBidi" w:hAnsiTheme="majorBidi" w:cstheme="majorBidi"/>
          <w:b/>
        </w:rPr>
        <w:tab/>
        <w:t xml:space="preserve"> </w:t>
      </w:r>
    </w:p>
    <w:p w14:paraId="00B5B5CB" w14:textId="77777777" w:rsidR="00C31971" w:rsidRDefault="00C31971">
      <w:pPr>
        <w:spacing w:after="160" w:line="278" w:lineRule="auto"/>
        <w:ind w:left="0" w:right="0" w:firstLine="0"/>
        <w:jc w:val="left"/>
        <w:rPr>
          <w:rFonts w:asciiTheme="majorBidi" w:hAnsiTheme="majorBidi" w:cstheme="majorBidi"/>
          <w:b/>
        </w:rPr>
      </w:pPr>
      <w:bookmarkStart w:id="52" w:name="_Toc36692"/>
      <w:r>
        <w:rPr>
          <w:rFonts w:asciiTheme="majorBidi" w:hAnsiTheme="majorBidi" w:cstheme="majorBidi"/>
        </w:rPr>
        <w:br w:type="page"/>
      </w:r>
    </w:p>
    <w:p w14:paraId="5FCA709E" w14:textId="0C67AF1D" w:rsidR="000E3AB0" w:rsidRPr="00F305E8" w:rsidRDefault="00000000" w:rsidP="00C31971">
      <w:pPr>
        <w:pStyle w:val="Heading1"/>
        <w:spacing w:after="0" w:line="480" w:lineRule="auto"/>
        <w:ind w:left="41" w:right="45"/>
        <w:rPr>
          <w:rFonts w:asciiTheme="majorBidi" w:hAnsiTheme="majorBidi" w:cstheme="majorBidi"/>
        </w:rPr>
      </w:pPr>
      <w:r w:rsidRPr="00F305E8">
        <w:rPr>
          <w:rFonts w:asciiTheme="majorBidi" w:hAnsiTheme="majorBidi" w:cstheme="majorBidi"/>
        </w:rPr>
        <w:lastRenderedPageBreak/>
        <w:t xml:space="preserve">REFERENCES </w:t>
      </w:r>
      <w:bookmarkEnd w:id="52"/>
    </w:p>
    <w:p w14:paraId="744F3609"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Abebe, E. M., Bekoe, E. M., &amp; Ayele, T. (2025). Groundwater microbial quality and risk evaluation in a rapidly urbanizing area. </w:t>
      </w:r>
      <w:r w:rsidRPr="00F305E8">
        <w:rPr>
          <w:rFonts w:asciiTheme="majorBidi" w:hAnsiTheme="majorBidi" w:cstheme="majorBidi"/>
          <w:i/>
        </w:rPr>
        <w:t>BMC Environmental Sciences</w:t>
      </w:r>
      <w:r w:rsidRPr="00F305E8">
        <w:rPr>
          <w:rFonts w:asciiTheme="majorBidi" w:hAnsiTheme="majorBidi" w:cstheme="majorBidi"/>
        </w:rPr>
        <w:t xml:space="preserve">, 2025, Article 22. </w:t>
      </w:r>
    </w:p>
    <w:p w14:paraId="1DD8F2E7" w14:textId="77777777" w:rsidR="000E3AB0" w:rsidRPr="00F305E8" w:rsidRDefault="00000000" w:rsidP="00C31971">
      <w:pPr>
        <w:spacing w:before="240" w:after="0" w:line="240" w:lineRule="auto"/>
        <w:ind w:left="1440" w:right="5" w:hanging="1080"/>
        <w:rPr>
          <w:rFonts w:asciiTheme="majorBidi" w:hAnsiTheme="majorBidi" w:cstheme="majorBidi"/>
        </w:rPr>
      </w:pPr>
      <w:r w:rsidRPr="00F305E8">
        <w:rPr>
          <w:rFonts w:asciiTheme="majorBidi" w:hAnsiTheme="majorBidi" w:cstheme="majorBidi"/>
        </w:rPr>
        <w:t xml:space="preserve">Aboh, I. J. K., Gyasi, S. F., &amp; Afful, S. (2020). Rainwater harvesting and its implications on water </w:t>
      </w:r>
      <w:r w:rsidRPr="00F305E8">
        <w:rPr>
          <w:rFonts w:asciiTheme="majorBidi" w:hAnsiTheme="majorBidi" w:cstheme="majorBidi"/>
        </w:rPr>
        <w:tab/>
        <w:t xml:space="preserve">quality </w:t>
      </w:r>
      <w:r w:rsidRPr="00F305E8">
        <w:rPr>
          <w:rFonts w:asciiTheme="majorBidi" w:hAnsiTheme="majorBidi" w:cstheme="majorBidi"/>
        </w:rPr>
        <w:tab/>
        <w:t xml:space="preserve">for </w:t>
      </w:r>
      <w:r w:rsidRPr="00F305E8">
        <w:rPr>
          <w:rFonts w:asciiTheme="majorBidi" w:hAnsiTheme="majorBidi" w:cstheme="majorBidi"/>
        </w:rPr>
        <w:tab/>
        <w:t xml:space="preserve">domestic </w:t>
      </w:r>
      <w:r w:rsidRPr="00F305E8">
        <w:rPr>
          <w:rFonts w:asciiTheme="majorBidi" w:hAnsiTheme="majorBidi" w:cstheme="majorBidi"/>
        </w:rPr>
        <w:tab/>
        <w:t xml:space="preserve">use </w:t>
      </w:r>
      <w:r w:rsidRPr="00F305E8">
        <w:rPr>
          <w:rFonts w:asciiTheme="majorBidi" w:hAnsiTheme="majorBidi" w:cstheme="majorBidi"/>
        </w:rPr>
        <w:tab/>
        <w:t xml:space="preserve">in </w:t>
      </w:r>
      <w:r w:rsidRPr="00F305E8">
        <w:rPr>
          <w:rFonts w:asciiTheme="majorBidi" w:hAnsiTheme="majorBidi" w:cstheme="majorBidi"/>
        </w:rPr>
        <w:tab/>
        <w:t xml:space="preserve">Ghana. </w:t>
      </w:r>
      <w:r w:rsidRPr="00F305E8">
        <w:rPr>
          <w:rFonts w:asciiTheme="majorBidi" w:hAnsiTheme="majorBidi" w:cstheme="majorBidi"/>
        </w:rPr>
        <w:tab/>
      </w:r>
      <w:proofErr w:type="spellStart"/>
      <w:r w:rsidRPr="00F305E8">
        <w:rPr>
          <w:rFonts w:asciiTheme="majorBidi" w:hAnsiTheme="majorBidi" w:cstheme="majorBidi"/>
          <w:i/>
        </w:rPr>
        <w:t>Heliyon</w:t>
      </w:r>
      <w:proofErr w:type="spellEnd"/>
      <w:r w:rsidRPr="00F305E8">
        <w:rPr>
          <w:rFonts w:asciiTheme="majorBidi" w:hAnsiTheme="majorBidi" w:cstheme="majorBidi"/>
        </w:rPr>
        <w:t xml:space="preserve">, </w:t>
      </w:r>
      <w:r w:rsidRPr="00F305E8">
        <w:rPr>
          <w:rFonts w:asciiTheme="majorBidi" w:hAnsiTheme="majorBidi" w:cstheme="majorBidi"/>
        </w:rPr>
        <w:tab/>
      </w:r>
      <w:r w:rsidRPr="00F305E8">
        <w:rPr>
          <w:rFonts w:asciiTheme="majorBidi" w:hAnsiTheme="majorBidi" w:cstheme="majorBidi"/>
          <w:b/>
        </w:rPr>
        <w:t>6</w:t>
      </w:r>
      <w:r w:rsidRPr="00F305E8">
        <w:rPr>
          <w:rFonts w:asciiTheme="majorBidi" w:hAnsiTheme="majorBidi" w:cstheme="majorBidi"/>
        </w:rPr>
        <w:t xml:space="preserve">(5): </w:t>
      </w:r>
      <w:r w:rsidRPr="00F305E8">
        <w:rPr>
          <w:rFonts w:asciiTheme="majorBidi" w:hAnsiTheme="majorBidi" w:cstheme="majorBidi"/>
        </w:rPr>
        <w:tab/>
        <w:t xml:space="preserve">e03931. </w:t>
      </w:r>
    </w:p>
    <w:p w14:paraId="26EB56AB" w14:textId="77777777" w:rsidR="000E3AB0" w:rsidRPr="00F305E8" w:rsidRDefault="000E3AB0" w:rsidP="00C31971">
      <w:pPr>
        <w:spacing w:before="240" w:after="0" w:line="240" w:lineRule="auto"/>
        <w:ind w:left="1450" w:right="0"/>
        <w:jc w:val="left"/>
        <w:rPr>
          <w:rFonts w:asciiTheme="majorBidi" w:hAnsiTheme="majorBidi" w:cstheme="majorBidi"/>
        </w:rPr>
      </w:pPr>
      <w:hyperlink r:id="rId14">
        <w:r w:rsidRPr="00F305E8">
          <w:rPr>
            <w:rFonts w:asciiTheme="majorBidi" w:hAnsiTheme="majorBidi" w:cstheme="majorBidi"/>
            <w:u w:val="single" w:color="000000"/>
          </w:rPr>
          <w:t>https://doi.org/10.1016/j.heliyon.2020.e03931</w:t>
        </w:r>
      </w:hyperlink>
      <w:hyperlink r:id="rId15">
        <w:r w:rsidRPr="00F305E8">
          <w:rPr>
            <w:rFonts w:asciiTheme="majorBidi" w:hAnsiTheme="majorBidi" w:cstheme="majorBidi"/>
          </w:rPr>
          <w:t xml:space="preserve"> </w:t>
        </w:r>
      </w:hyperlink>
    </w:p>
    <w:p w14:paraId="2D68B44A"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Abubakar, M. A., Usman, A. H., &amp; Lawal, M. A. (2022). Microbial contamination of drinking water sources in rural Nigeria: Public health implications. </w:t>
      </w:r>
      <w:r w:rsidRPr="00F305E8">
        <w:rPr>
          <w:rFonts w:asciiTheme="majorBidi" w:hAnsiTheme="majorBidi" w:cstheme="majorBidi"/>
          <w:i/>
        </w:rPr>
        <w:t>African Journal of Environmental Health Sciences</w:t>
      </w:r>
      <w:r w:rsidRPr="00F305E8">
        <w:rPr>
          <w:rFonts w:asciiTheme="majorBidi" w:hAnsiTheme="majorBidi" w:cstheme="majorBidi"/>
        </w:rPr>
        <w:t xml:space="preserve">, </w:t>
      </w:r>
      <w:r w:rsidRPr="00F305E8">
        <w:rPr>
          <w:rFonts w:asciiTheme="majorBidi" w:hAnsiTheme="majorBidi" w:cstheme="majorBidi"/>
          <w:b/>
        </w:rPr>
        <w:t>9</w:t>
      </w:r>
      <w:r w:rsidRPr="00F305E8">
        <w:rPr>
          <w:rFonts w:asciiTheme="majorBidi" w:hAnsiTheme="majorBidi" w:cstheme="majorBidi"/>
        </w:rPr>
        <w:t xml:space="preserve">(1): 12–20. </w:t>
      </w:r>
      <w:hyperlink r:id="rId16">
        <w:r w:rsidR="000E3AB0" w:rsidRPr="00F305E8">
          <w:rPr>
            <w:rFonts w:asciiTheme="majorBidi" w:hAnsiTheme="majorBidi" w:cstheme="majorBidi"/>
            <w:u w:val="single" w:color="000000"/>
          </w:rPr>
          <w:t>https://doi.org/10.4314/ajehs.v9i1.2</w:t>
        </w:r>
      </w:hyperlink>
      <w:hyperlink r:id="rId17">
        <w:r w:rsidR="000E3AB0" w:rsidRPr="00F305E8">
          <w:rPr>
            <w:rFonts w:asciiTheme="majorBidi" w:hAnsiTheme="majorBidi" w:cstheme="majorBidi"/>
          </w:rPr>
          <w:t xml:space="preserve"> </w:t>
        </w:r>
      </w:hyperlink>
    </w:p>
    <w:p w14:paraId="24D95061"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Akinyemi, K. O., </w:t>
      </w:r>
      <w:proofErr w:type="spellStart"/>
      <w:r w:rsidRPr="00F305E8">
        <w:rPr>
          <w:rFonts w:asciiTheme="majorBidi" w:hAnsiTheme="majorBidi" w:cstheme="majorBidi"/>
        </w:rPr>
        <w:t>Oyefolu</w:t>
      </w:r>
      <w:proofErr w:type="spellEnd"/>
      <w:r w:rsidRPr="00F305E8">
        <w:rPr>
          <w:rFonts w:asciiTheme="majorBidi" w:hAnsiTheme="majorBidi" w:cstheme="majorBidi"/>
        </w:rPr>
        <w:t xml:space="preserve">, A. O., &amp; </w:t>
      </w:r>
      <w:proofErr w:type="spellStart"/>
      <w:r w:rsidRPr="00F305E8">
        <w:rPr>
          <w:rFonts w:asciiTheme="majorBidi" w:hAnsiTheme="majorBidi" w:cstheme="majorBidi"/>
        </w:rPr>
        <w:t>Iwalokun</w:t>
      </w:r>
      <w:proofErr w:type="spellEnd"/>
      <w:r w:rsidRPr="00F305E8">
        <w:rPr>
          <w:rFonts w:asciiTheme="majorBidi" w:hAnsiTheme="majorBidi" w:cstheme="majorBidi"/>
        </w:rPr>
        <w:t xml:space="preserve">, B. A. (2021). Waterborne diseases in Nigerian rural communities: Challenges and prospects. </w:t>
      </w:r>
      <w:r w:rsidRPr="00F305E8">
        <w:rPr>
          <w:rFonts w:asciiTheme="majorBidi" w:hAnsiTheme="majorBidi" w:cstheme="majorBidi"/>
          <w:i/>
        </w:rPr>
        <w:t>Journal of Public Health and Epidemiology</w:t>
      </w:r>
      <w:r w:rsidRPr="00F305E8">
        <w:rPr>
          <w:rFonts w:asciiTheme="majorBidi" w:hAnsiTheme="majorBidi" w:cstheme="majorBidi"/>
        </w:rPr>
        <w:t xml:space="preserve">, </w:t>
      </w:r>
      <w:r w:rsidRPr="00F305E8">
        <w:rPr>
          <w:rFonts w:asciiTheme="majorBidi" w:hAnsiTheme="majorBidi" w:cstheme="majorBidi"/>
          <w:b/>
        </w:rPr>
        <w:t>13</w:t>
      </w:r>
      <w:r w:rsidRPr="00F305E8">
        <w:rPr>
          <w:rFonts w:asciiTheme="majorBidi" w:hAnsiTheme="majorBidi" w:cstheme="majorBidi"/>
        </w:rPr>
        <w:t xml:space="preserve">(5): 117–124. </w:t>
      </w:r>
      <w:hyperlink r:id="rId18">
        <w:r w:rsidR="000E3AB0" w:rsidRPr="00F305E8">
          <w:rPr>
            <w:rFonts w:asciiTheme="majorBidi" w:hAnsiTheme="majorBidi" w:cstheme="majorBidi"/>
            <w:u w:val="single" w:color="000000"/>
          </w:rPr>
          <w:t>https://doi.org/10.5897/JPHE2021.1315</w:t>
        </w:r>
      </w:hyperlink>
      <w:hyperlink r:id="rId19">
        <w:r w:rsidR="000E3AB0" w:rsidRPr="00F305E8">
          <w:rPr>
            <w:rFonts w:asciiTheme="majorBidi" w:hAnsiTheme="majorBidi" w:cstheme="majorBidi"/>
          </w:rPr>
          <w:t xml:space="preserve"> </w:t>
        </w:r>
      </w:hyperlink>
    </w:p>
    <w:p w14:paraId="3FED5661"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American Public Health Association (APHA). (2017). </w:t>
      </w:r>
      <w:r w:rsidRPr="00F305E8">
        <w:rPr>
          <w:rFonts w:asciiTheme="majorBidi" w:hAnsiTheme="majorBidi" w:cstheme="majorBidi"/>
          <w:i/>
        </w:rPr>
        <w:t>Standard methods for the examination of water and wastewater</w:t>
      </w:r>
      <w:r w:rsidRPr="00F305E8">
        <w:rPr>
          <w:rFonts w:asciiTheme="majorBidi" w:hAnsiTheme="majorBidi" w:cstheme="majorBidi"/>
        </w:rPr>
        <w:t xml:space="preserve"> (23rd ed.). APHA Press. </w:t>
      </w:r>
    </w:p>
    <w:p w14:paraId="0F17A979"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Cheesbrough, M. (2010). </w:t>
      </w:r>
      <w:r w:rsidRPr="00F305E8">
        <w:rPr>
          <w:rFonts w:asciiTheme="majorBidi" w:hAnsiTheme="majorBidi" w:cstheme="majorBidi"/>
          <w:i/>
        </w:rPr>
        <w:t>District laboratory practice in tropical countries</w:t>
      </w:r>
      <w:r w:rsidRPr="00F305E8">
        <w:rPr>
          <w:rFonts w:asciiTheme="majorBidi" w:hAnsiTheme="majorBidi" w:cstheme="majorBidi"/>
        </w:rPr>
        <w:t xml:space="preserve"> (Part 2, 2nd ed.). Cambridge University Press. </w:t>
      </w:r>
    </w:p>
    <w:p w14:paraId="19CD3F75"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Cheesbrough, M. (2010). </w:t>
      </w:r>
      <w:r w:rsidRPr="00F305E8">
        <w:rPr>
          <w:rFonts w:asciiTheme="majorBidi" w:hAnsiTheme="majorBidi" w:cstheme="majorBidi"/>
          <w:i/>
        </w:rPr>
        <w:t>District laboratory practice in tropical countries</w:t>
      </w:r>
      <w:r w:rsidRPr="00F305E8">
        <w:rPr>
          <w:rFonts w:asciiTheme="majorBidi" w:hAnsiTheme="majorBidi" w:cstheme="majorBidi"/>
        </w:rPr>
        <w:t xml:space="preserve"> (Vol. 2, 2nd ed.). Cambridge University Press. </w:t>
      </w:r>
    </w:p>
    <w:p w14:paraId="72081D54"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Eze, V. C., Nwachukwu, N. C., &amp; Okonko, I. O. (2019). Bacteriological and physicochemical quality of different water sources in a rural area in South-East Nigeria. </w:t>
      </w:r>
      <w:r w:rsidRPr="00F305E8">
        <w:rPr>
          <w:rFonts w:asciiTheme="majorBidi" w:hAnsiTheme="majorBidi" w:cstheme="majorBidi"/>
          <w:i/>
        </w:rPr>
        <w:t>Nature and Science</w:t>
      </w:r>
      <w:r w:rsidRPr="00F305E8">
        <w:rPr>
          <w:rFonts w:asciiTheme="majorBidi" w:hAnsiTheme="majorBidi" w:cstheme="majorBidi"/>
        </w:rPr>
        <w:t xml:space="preserve">, </w:t>
      </w:r>
      <w:r w:rsidRPr="00F305E8">
        <w:rPr>
          <w:rFonts w:asciiTheme="majorBidi" w:hAnsiTheme="majorBidi" w:cstheme="majorBidi"/>
          <w:b/>
        </w:rPr>
        <w:t>17</w:t>
      </w:r>
      <w:r w:rsidRPr="00F305E8">
        <w:rPr>
          <w:rFonts w:asciiTheme="majorBidi" w:hAnsiTheme="majorBidi" w:cstheme="majorBidi"/>
        </w:rPr>
        <w:t xml:space="preserve">(3): 50–59. </w:t>
      </w:r>
    </w:p>
    <w:p w14:paraId="3C5A17B3" w14:textId="77777777" w:rsidR="000E3AB0" w:rsidRPr="00F305E8" w:rsidRDefault="00000000" w:rsidP="00C31971">
      <w:pPr>
        <w:spacing w:before="240" w:after="0" w:line="240" w:lineRule="auto"/>
        <w:ind w:left="1080" w:right="5" w:hanging="720"/>
        <w:rPr>
          <w:rFonts w:asciiTheme="majorBidi" w:hAnsiTheme="majorBidi" w:cstheme="majorBidi"/>
        </w:rPr>
      </w:pPr>
      <w:proofErr w:type="spellStart"/>
      <w:r w:rsidRPr="00F305E8">
        <w:rPr>
          <w:rFonts w:asciiTheme="majorBidi" w:hAnsiTheme="majorBidi" w:cstheme="majorBidi"/>
        </w:rPr>
        <w:lastRenderedPageBreak/>
        <w:t>Getso</w:t>
      </w:r>
      <w:proofErr w:type="spellEnd"/>
      <w:r w:rsidRPr="00F305E8">
        <w:rPr>
          <w:rFonts w:asciiTheme="majorBidi" w:hAnsiTheme="majorBidi" w:cstheme="majorBidi"/>
        </w:rPr>
        <w:t xml:space="preserve">, B.U.; Mustapha, A.; Abubakar, M.M. and Tijjani, A. (2018). Assessment of Borehole Water Gombe </w:t>
      </w:r>
      <w:r w:rsidRPr="00F305E8">
        <w:rPr>
          <w:rFonts w:asciiTheme="majorBidi" w:hAnsiTheme="majorBidi" w:cstheme="majorBidi"/>
          <w:i/>
        </w:rPr>
        <w:t>Metropolis of Nigeria. American Journal of Scientific and Industrial Research.</w:t>
      </w:r>
      <w:r w:rsidRPr="00F305E8">
        <w:rPr>
          <w:rFonts w:asciiTheme="majorBidi" w:hAnsiTheme="majorBidi" w:cstheme="majorBidi"/>
        </w:rPr>
        <w:t xml:space="preserve"> </w:t>
      </w:r>
      <w:r w:rsidRPr="00F305E8">
        <w:rPr>
          <w:rFonts w:asciiTheme="majorBidi" w:hAnsiTheme="majorBidi" w:cstheme="majorBidi"/>
          <w:b/>
        </w:rPr>
        <w:t>2</w:t>
      </w:r>
      <w:r w:rsidRPr="00F305E8">
        <w:rPr>
          <w:rFonts w:asciiTheme="majorBidi" w:hAnsiTheme="majorBidi" w:cstheme="majorBidi"/>
        </w:rPr>
        <w:t xml:space="preserve">(4): 537-542. </w:t>
      </w:r>
    </w:p>
    <w:p w14:paraId="674C155A" w14:textId="77777777" w:rsidR="000E3AB0" w:rsidRPr="00F305E8" w:rsidRDefault="00000000" w:rsidP="00C31971">
      <w:pPr>
        <w:spacing w:before="240" w:after="0" w:line="240" w:lineRule="auto"/>
        <w:ind w:left="1080" w:right="5" w:hanging="720"/>
        <w:rPr>
          <w:rFonts w:asciiTheme="majorBidi" w:hAnsiTheme="majorBidi" w:cstheme="majorBidi"/>
        </w:rPr>
      </w:pPr>
      <w:proofErr w:type="spellStart"/>
      <w:r w:rsidRPr="00F305E8">
        <w:rPr>
          <w:rFonts w:asciiTheme="majorBidi" w:hAnsiTheme="majorBidi" w:cstheme="majorBidi"/>
        </w:rPr>
        <w:t>Gnimadi</w:t>
      </w:r>
      <w:proofErr w:type="spellEnd"/>
      <w:r w:rsidRPr="00F305E8">
        <w:rPr>
          <w:rFonts w:asciiTheme="majorBidi" w:hAnsiTheme="majorBidi" w:cstheme="majorBidi"/>
        </w:rPr>
        <w:t xml:space="preserve">, C. J. I., Adewumi, T. S., &amp; Nwokolo, P. (2024). Assessing the influence of </w:t>
      </w:r>
      <w:proofErr w:type="spellStart"/>
      <w:r w:rsidRPr="00F305E8">
        <w:rPr>
          <w:rFonts w:asciiTheme="majorBidi" w:hAnsiTheme="majorBidi" w:cstheme="majorBidi"/>
        </w:rPr>
        <w:t>handdug</w:t>
      </w:r>
      <w:proofErr w:type="spellEnd"/>
      <w:r w:rsidRPr="00F305E8">
        <w:rPr>
          <w:rFonts w:asciiTheme="majorBidi" w:hAnsiTheme="majorBidi" w:cstheme="majorBidi"/>
        </w:rPr>
        <w:t xml:space="preserve"> well features and management on water quality. </w:t>
      </w:r>
      <w:r w:rsidRPr="00F305E8">
        <w:rPr>
          <w:rFonts w:asciiTheme="majorBidi" w:hAnsiTheme="majorBidi" w:cstheme="majorBidi"/>
          <w:i/>
        </w:rPr>
        <w:t>Environmental Health Insights</w:t>
      </w:r>
      <w:r w:rsidRPr="00F305E8">
        <w:rPr>
          <w:rFonts w:asciiTheme="majorBidi" w:hAnsiTheme="majorBidi" w:cstheme="majorBidi"/>
        </w:rPr>
        <w:t xml:space="preserve">, 18, 1–12. </w:t>
      </w:r>
    </w:p>
    <w:p w14:paraId="6CDC0A0A"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Guler, C. 2007. Evaluation of maximum contaminant levels in Turkish bottled drinking waters utilizing parameters reported on </w:t>
      </w:r>
      <w:proofErr w:type="spellStart"/>
      <w:r w:rsidRPr="00F305E8">
        <w:rPr>
          <w:rFonts w:asciiTheme="majorBidi" w:hAnsiTheme="majorBidi" w:cstheme="majorBidi"/>
        </w:rPr>
        <w:t>manufacturer‟s</w:t>
      </w:r>
      <w:proofErr w:type="spellEnd"/>
      <w:r w:rsidRPr="00F305E8">
        <w:rPr>
          <w:rFonts w:asciiTheme="majorBidi" w:hAnsiTheme="majorBidi" w:cstheme="majorBidi"/>
        </w:rPr>
        <w:t xml:space="preserve"> labeling and government-issued production licenses. </w:t>
      </w:r>
      <w:r w:rsidRPr="00F305E8">
        <w:rPr>
          <w:rFonts w:asciiTheme="majorBidi" w:hAnsiTheme="majorBidi" w:cstheme="majorBidi"/>
          <w:i/>
        </w:rPr>
        <w:t>J. Food Compos. Anal</w:t>
      </w:r>
      <w:r w:rsidRPr="00F305E8">
        <w:rPr>
          <w:rFonts w:asciiTheme="majorBidi" w:hAnsiTheme="majorBidi" w:cstheme="majorBidi"/>
        </w:rPr>
        <w:t xml:space="preserve">. </w:t>
      </w:r>
      <w:r w:rsidRPr="00F305E8">
        <w:rPr>
          <w:rFonts w:asciiTheme="majorBidi" w:hAnsiTheme="majorBidi" w:cstheme="majorBidi"/>
          <w:b/>
        </w:rPr>
        <w:t>20</w:t>
      </w:r>
      <w:r w:rsidRPr="00F305E8">
        <w:rPr>
          <w:rFonts w:asciiTheme="majorBidi" w:hAnsiTheme="majorBidi" w:cstheme="majorBidi"/>
        </w:rPr>
        <w:t xml:space="preserve">: 262–272. </w:t>
      </w:r>
    </w:p>
    <w:p w14:paraId="507A147F"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Ibrahim, R. M., Okafor, G. C., &amp; Bello, H. Y. (2023). Assessment of microbiological water quality in rural settings of northern Nigeria. </w:t>
      </w:r>
      <w:r w:rsidRPr="00F305E8">
        <w:rPr>
          <w:rFonts w:asciiTheme="majorBidi" w:hAnsiTheme="majorBidi" w:cstheme="majorBidi"/>
          <w:i/>
        </w:rPr>
        <w:t>Nigerian Journal of Microbiology</w:t>
      </w:r>
      <w:r w:rsidRPr="00F305E8">
        <w:rPr>
          <w:rFonts w:asciiTheme="majorBidi" w:hAnsiTheme="majorBidi" w:cstheme="majorBidi"/>
        </w:rPr>
        <w:t xml:space="preserve">, </w:t>
      </w:r>
      <w:r w:rsidRPr="00F305E8">
        <w:rPr>
          <w:rFonts w:asciiTheme="majorBidi" w:hAnsiTheme="majorBidi" w:cstheme="majorBidi"/>
          <w:b/>
        </w:rPr>
        <w:t>37</w:t>
      </w:r>
      <w:r w:rsidRPr="00F305E8">
        <w:rPr>
          <w:rFonts w:asciiTheme="majorBidi" w:hAnsiTheme="majorBidi" w:cstheme="majorBidi"/>
        </w:rPr>
        <w:t xml:space="preserve">(2): 88–96.   </w:t>
      </w:r>
    </w:p>
    <w:p w14:paraId="76713782"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Ikem A, </w:t>
      </w:r>
      <w:proofErr w:type="spellStart"/>
      <w:r w:rsidRPr="00F305E8">
        <w:rPr>
          <w:rFonts w:asciiTheme="majorBidi" w:hAnsiTheme="majorBidi" w:cstheme="majorBidi"/>
        </w:rPr>
        <w:t>SOdueyungbo</w:t>
      </w:r>
      <w:proofErr w:type="spellEnd"/>
      <w:r w:rsidRPr="00F305E8">
        <w:rPr>
          <w:rFonts w:asciiTheme="majorBidi" w:hAnsiTheme="majorBidi" w:cstheme="majorBidi"/>
        </w:rPr>
        <w:t xml:space="preserve">, NO </w:t>
      </w:r>
      <w:proofErr w:type="spellStart"/>
      <w:r w:rsidRPr="00F305E8">
        <w:rPr>
          <w:rFonts w:asciiTheme="majorBidi" w:hAnsiTheme="majorBidi" w:cstheme="majorBidi"/>
        </w:rPr>
        <w:t>Egiebor</w:t>
      </w:r>
      <w:proofErr w:type="spellEnd"/>
      <w:r w:rsidRPr="00F305E8">
        <w:rPr>
          <w:rFonts w:asciiTheme="majorBidi" w:hAnsiTheme="majorBidi" w:cstheme="majorBidi"/>
        </w:rPr>
        <w:t xml:space="preserve">, K Nyavor. 2002. Chemical quality of bottled waters from three cities in eastern Alabama. </w:t>
      </w:r>
      <w:r w:rsidRPr="00F305E8">
        <w:rPr>
          <w:rFonts w:asciiTheme="majorBidi" w:hAnsiTheme="majorBidi" w:cstheme="majorBidi"/>
          <w:i/>
        </w:rPr>
        <w:t xml:space="preserve">Sci Total Environ, </w:t>
      </w:r>
      <w:r w:rsidRPr="00F305E8">
        <w:rPr>
          <w:rFonts w:asciiTheme="majorBidi" w:hAnsiTheme="majorBidi" w:cstheme="majorBidi"/>
          <w:b/>
        </w:rPr>
        <w:t>285</w:t>
      </w:r>
      <w:r w:rsidRPr="00F305E8">
        <w:rPr>
          <w:rFonts w:asciiTheme="majorBidi" w:hAnsiTheme="majorBidi" w:cstheme="majorBidi"/>
        </w:rPr>
        <w:t xml:space="preserve">:165–175. </w:t>
      </w:r>
    </w:p>
    <w:p w14:paraId="706B5B3A"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Imam, N., Musa, A., &amp; Okeke, L. (2025). Comparative analysis of covered and uncovered hand-dug wells in Oye-Ekiti. </w:t>
      </w:r>
      <w:r w:rsidRPr="00F305E8">
        <w:rPr>
          <w:rFonts w:asciiTheme="majorBidi" w:hAnsiTheme="majorBidi" w:cstheme="majorBidi"/>
          <w:i/>
        </w:rPr>
        <w:t>Nigerian Journal of Water and Sanitation</w:t>
      </w:r>
      <w:r w:rsidRPr="00F305E8">
        <w:rPr>
          <w:rFonts w:asciiTheme="majorBidi" w:hAnsiTheme="majorBidi" w:cstheme="majorBidi"/>
        </w:rPr>
        <w:t xml:space="preserve">, 7(1), 34–49. </w:t>
      </w:r>
    </w:p>
    <w:p w14:paraId="6197BA94"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Mahajan R, T Walia, B Lark, Sumanjit. 2006. Analysis of physical and chemical parameters of bottled drinking water. </w:t>
      </w:r>
      <w:r w:rsidRPr="00F305E8">
        <w:rPr>
          <w:rFonts w:asciiTheme="majorBidi" w:hAnsiTheme="majorBidi" w:cstheme="majorBidi"/>
          <w:i/>
        </w:rPr>
        <w:t>Int. J. Environ. Health Res.</w:t>
      </w:r>
      <w:r w:rsidRPr="00F305E8">
        <w:rPr>
          <w:rFonts w:asciiTheme="majorBidi" w:hAnsiTheme="majorBidi" w:cstheme="majorBidi"/>
        </w:rPr>
        <w:t xml:space="preserve">, 16: 89–98. </w:t>
      </w:r>
    </w:p>
    <w:p w14:paraId="14DD9902"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Nester EW, DG Anderson, CE Jr Roberts, NN Pearsall, MT Nester, D Hurley. 2004. </w:t>
      </w:r>
      <w:r w:rsidRPr="00F305E8">
        <w:rPr>
          <w:rFonts w:asciiTheme="majorBidi" w:hAnsiTheme="majorBidi" w:cstheme="majorBidi"/>
          <w:i/>
        </w:rPr>
        <w:t>The Molecules of life. In Microbiology</w:t>
      </w:r>
      <w:r w:rsidRPr="00F305E8">
        <w:rPr>
          <w:rFonts w:asciiTheme="majorBidi" w:hAnsiTheme="majorBidi" w:cstheme="majorBidi"/>
        </w:rPr>
        <w:t xml:space="preserve"> </w:t>
      </w:r>
      <w:proofErr w:type="gramStart"/>
      <w:r w:rsidRPr="00F305E8">
        <w:rPr>
          <w:rFonts w:asciiTheme="majorBidi" w:hAnsiTheme="majorBidi" w:cstheme="majorBidi"/>
        </w:rPr>
        <w:t>A</w:t>
      </w:r>
      <w:proofErr w:type="gramEnd"/>
      <w:r w:rsidRPr="00F305E8">
        <w:rPr>
          <w:rFonts w:asciiTheme="majorBidi" w:hAnsiTheme="majorBidi" w:cstheme="majorBidi"/>
        </w:rPr>
        <w:t xml:space="preserve"> Human perspective. 4th edition. New York: McGraw Hill. </w:t>
      </w:r>
    </w:p>
    <w:p w14:paraId="1443A205"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Nigeria Standard for Drinking Water Quality (NSDWQ). (2007). Standards </w:t>
      </w:r>
      <w:proofErr w:type="spellStart"/>
      <w:r w:rsidRPr="00F305E8">
        <w:rPr>
          <w:rFonts w:asciiTheme="majorBidi" w:hAnsiTheme="majorBidi" w:cstheme="majorBidi"/>
        </w:rPr>
        <w:t>Organisation</w:t>
      </w:r>
      <w:proofErr w:type="spellEnd"/>
      <w:r w:rsidRPr="00F305E8">
        <w:rPr>
          <w:rFonts w:asciiTheme="majorBidi" w:hAnsiTheme="majorBidi" w:cstheme="majorBidi"/>
        </w:rPr>
        <w:t xml:space="preserve"> of Nigeria. </w:t>
      </w:r>
      <w:hyperlink r:id="rId20">
        <w:r w:rsidR="000E3AB0" w:rsidRPr="00F305E8">
          <w:rPr>
            <w:rFonts w:asciiTheme="majorBidi" w:hAnsiTheme="majorBidi" w:cstheme="majorBidi"/>
            <w:color w:val="0000FF"/>
            <w:u w:val="single" w:color="0000FF"/>
          </w:rPr>
          <w:t>https://washnigeria.com/wp</w:t>
        </w:r>
      </w:hyperlink>
      <w:hyperlink r:id="rId21">
        <w:r w:rsidR="000E3AB0" w:rsidRPr="00F305E8">
          <w:rPr>
            <w:rFonts w:asciiTheme="majorBidi" w:hAnsiTheme="majorBidi" w:cstheme="majorBidi"/>
            <w:color w:val="0000FF"/>
            <w:u w:val="single" w:color="0000FF"/>
          </w:rPr>
          <w:t>-</w:t>
        </w:r>
      </w:hyperlink>
      <w:hyperlink r:id="rId22">
        <w:r w:rsidR="000E3AB0" w:rsidRPr="00F305E8">
          <w:rPr>
            <w:rFonts w:asciiTheme="majorBidi" w:hAnsiTheme="majorBidi" w:cstheme="majorBidi"/>
            <w:color w:val="0000FF"/>
            <w:u w:val="single" w:color="0000FF"/>
          </w:rPr>
          <w:t>content/.../Nigerian</w:t>
        </w:r>
      </w:hyperlink>
      <w:hyperlink r:id="rId23">
        <w:r w:rsidR="000E3AB0" w:rsidRPr="00F305E8">
          <w:rPr>
            <w:rFonts w:asciiTheme="majorBidi" w:hAnsiTheme="majorBidi" w:cstheme="majorBidi"/>
            <w:color w:val="0000FF"/>
            <w:u w:val="single" w:color="0000FF"/>
          </w:rPr>
          <w:t>-</w:t>
        </w:r>
      </w:hyperlink>
      <w:hyperlink r:id="rId24">
        <w:r w:rsidR="000E3AB0" w:rsidRPr="00F305E8">
          <w:rPr>
            <w:rFonts w:asciiTheme="majorBidi" w:hAnsiTheme="majorBidi" w:cstheme="majorBidi"/>
            <w:color w:val="0000FF"/>
            <w:u w:val="single" w:color="0000FF"/>
          </w:rPr>
          <w:t>Standard</w:t>
        </w:r>
      </w:hyperlink>
      <w:hyperlink r:id="rId25">
        <w:r w:rsidR="000E3AB0" w:rsidRPr="00F305E8">
          <w:rPr>
            <w:rFonts w:asciiTheme="majorBidi" w:hAnsiTheme="majorBidi" w:cstheme="majorBidi"/>
            <w:color w:val="0000FF"/>
            <w:u w:val="single" w:color="0000FF"/>
          </w:rPr>
          <w:t>-</w:t>
        </w:r>
      </w:hyperlink>
      <w:hyperlink r:id="rId26">
        <w:r w:rsidR="000E3AB0" w:rsidRPr="00F305E8">
          <w:rPr>
            <w:rFonts w:asciiTheme="majorBidi" w:hAnsiTheme="majorBidi" w:cstheme="majorBidi"/>
            <w:color w:val="0000FF"/>
            <w:u w:val="single" w:color="0000FF"/>
          </w:rPr>
          <w:t>for</w:t>
        </w:r>
      </w:hyperlink>
      <w:hyperlink r:id="rId27">
        <w:r w:rsidR="000E3AB0" w:rsidRPr="00F305E8">
          <w:rPr>
            <w:rFonts w:asciiTheme="majorBidi" w:hAnsiTheme="majorBidi" w:cstheme="majorBidi"/>
            <w:color w:val="0000FF"/>
            <w:u w:val="single" w:color="0000FF"/>
          </w:rPr>
          <w:t>-</w:t>
        </w:r>
      </w:hyperlink>
      <w:hyperlink r:id="rId28">
        <w:r w:rsidR="000E3AB0" w:rsidRPr="00F305E8">
          <w:rPr>
            <w:rFonts w:asciiTheme="majorBidi" w:hAnsiTheme="majorBidi" w:cstheme="majorBidi"/>
            <w:color w:val="0000FF"/>
            <w:u w:val="single" w:color="0000FF"/>
          </w:rPr>
          <w:t>Drinking</w:t>
        </w:r>
      </w:hyperlink>
      <w:hyperlink r:id="rId29"/>
      <w:hyperlink r:id="rId30">
        <w:r w:rsidR="000E3AB0" w:rsidRPr="00F305E8">
          <w:rPr>
            <w:rFonts w:asciiTheme="majorBidi" w:hAnsiTheme="majorBidi" w:cstheme="majorBidi"/>
            <w:color w:val="0000FF"/>
            <w:u w:val="single" w:color="0000FF"/>
          </w:rPr>
          <w:t>WaterQuality.pdf</w:t>
        </w:r>
      </w:hyperlink>
      <w:hyperlink r:id="rId31">
        <w:r w:rsidR="000E3AB0" w:rsidRPr="00F305E8">
          <w:rPr>
            <w:rFonts w:asciiTheme="majorBidi" w:hAnsiTheme="majorBidi" w:cstheme="majorBidi"/>
          </w:rPr>
          <w:t xml:space="preserve"> </w:t>
        </w:r>
      </w:hyperlink>
    </w:p>
    <w:p w14:paraId="01AB4774" w14:textId="77777777" w:rsidR="000E3AB0" w:rsidRPr="00F305E8" w:rsidRDefault="00000000" w:rsidP="00C31971">
      <w:pPr>
        <w:spacing w:before="240" w:after="0" w:line="240" w:lineRule="auto"/>
        <w:ind w:left="1090" w:right="-9" w:hanging="730"/>
        <w:jc w:val="left"/>
        <w:rPr>
          <w:rFonts w:asciiTheme="majorBidi" w:hAnsiTheme="majorBidi" w:cstheme="majorBidi"/>
        </w:rPr>
      </w:pPr>
      <w:r w:rsidRPr="00F305E8">
        <w:rPr>
          <w:rFonts w:asciiTheme="majorBidi" w:hAnsiTheme="majorBidi" w:cstheme="majorBidi"/>
        </w:rPr>
        <w:lastRenderedPageBreak/>
        <w:t xml:space="preserve">Nilsson, W.B, R.N </w:t>
      </w:r>
      <w:proofErr w:type="spellStart"/>
      <w:r w:rsidRPr="00F305E8">
        <w:rPr>
          <w:rFonts w:asciiTheme="majorBidi" w:hAnsiTheme="majorBidi" w:cstheme="majorBidi"/>
        </w:rPr>
        <w:t>Paranjype</w:t>
      </w:r>
      <w:proofErr w:type="spellEnd"/>
      <w:r w:rsidRPr="00F305E8">
        <w:rPr>
          <w:rFonts w:asciiTheme="majorBidi" w:hAnsiTheme="majorBidi" w:cstheme="majorBidi"/>
        </w:rPr>
        <w:t xml:space="preserve">, A. </w:t>
      </w:r>
      <w:proofErr w:type="gramStart"/>
      <w:r w:rsidRPr="00F305E8">
        <w:rPr>
          <w:rFonts w:asciiTheme="majorBidi" w:hAnsiTheme="majorBidi" w:cstheme="majorBidi"/>
        </w:rPr>
        <w:t>DePaola ,</w:t>
      </w:r>
      <w:proofErr w:type="gramEnd"/>
      <w:r w:rsidRPr="00F305E8">
        <w:rPr>
          <w:rFonts w:asciiTheme="majorBidi" w:hAnsiTheme="majorBidi" w:cstheme="majorBidi"/>
        </w:rPr>
        <w:t xml:space="preserve"> M.S Strom. 2003. Sequence polymorphism of the 16S rRNA gene of Vibrio vulnificus is a possible indicator of strain virulence. </w:t>
      </w:r>
      <w:r w:rsidRPr="00F305E8">
        <w:rPr>
          <w:rFonts w:asciiTheme="majorBidi" w:hAnsiTheme="majorBidi" w:cstheme="majorBidi"/>
          <w:i/>
        </w:rPr>
        <w:t xml:space="preserve">J. Clin. </w:t>
      </w:r>
      <w:proofErr w:type="spellStart"/>
      <w:r w:rsidRPr="00F305E8">
        <w:rPr>
          <w:rFonts w:asciiTheme="majorBidi" w:hAnsiTheme="majorBidi" w:cstheme="majorBidi"/>
          <w:i/>
        </w:rPr>
        <w:t>Microbiol</w:t>
      </w:r>
      <w:proofErr w:type="spellEnd"/>
      <w:r w:rsidRPr="00F305E8">
        <w:rPr>
          <w:rFonts w:asciiTheme="majorBidi" w:hAnsiTheme="majorBidi" w:cstheme="majorBidi"/>
          <w:i/>
        </w:rPr>
        <w:t>.</w:t>
      </w:r>
      <w:r w:rsidRPr="00F305E8">
        <w:rPr>
          <w:rFonts w:asciiTheme="majorBidi" w:hAnsiTheme="majorBidi" w:cstheme="majorBidi"/>
        </w:rPr>
        <w:t xml:space="preserve"> </w:t>
      </w:r>
      <w:r w:rsidRPr="00F305E8">
        <w:rPr>
          <w:rFonts w:asciiTheme="majorBidi" w:hAnsiTheme="majorBidi" w:cstheme="majorBidi"/>
          <w:b/>
        </w:rPr>
        <w:t>41</w:t>
      </w:r>
      <w:r w:rsidRPr="00F305E8">
        <w:rPr>
          <w:rFonts w:asciiTheme="majorBidi" w:hAnsiTheme="majorBidi" w:cstheme="majorBidi"/>
        </w:rPr>
        <w:t xml:space="preserve">:442-446. </w:t>
      </w:r>
    </w:p>
    <w:p w14:paraId="22E0D202" w14:textId="77777777" w:rsidR="000E3AB0" w:rsidRPr="00F305E8" w:rsidRDefault="00000000" w:rsidP="00C31971">
      <w:pPr>
        <w:spacing w:before="240" w:after="0" w:line="240" w:lineRule="auto"/>
        <w:ind w:left="1080" w:right="5" w:hanging="720"/>
        <w:rPr>
          <w:rFonts w:asciiTheme="majorBidi" w:hAnsiTheme="majorBidi" w:cstheme="majorBidi"/>
        </w:rPr>
      </w:pPr>
      <w:proofErr w:type="spellStart"/>
      <w:r w:rsidRPr="00F305E8">
        <w:rPr>
          <w:rFonts w:asciiTheme="majorBidi" w:hAnsiTheme="majorBidi" w:cstheme="majorBidi"/>
        </w:rPr>
        <w:t>Nkere</w:t>
      </w:r>
      <w:proofErr w:type="spellEnd"/>
      <w:r w:rsidRPr="00F305E8">
        <w:rPr>
          <w:rFonts w:asciiTheme="majorBidi" w:hAnsiTheme="majorBidi" w:cstheme="majorBidi"/>
        </w:rPr>
        <w:t xml:space="preserve">, C. K., Ibe, N. I., &amp; Okafor, U. C. (2021). Assessment of drinking water quality in rural communities of Imo State, Nigeria. </w:t>
      </w:r>
      <w:r w:rsidRPr="00F305E8">
        <w:rPr>
          <w:rFonts w:asciiTheme="majorBidi" w:hAnsiTheme="majorBidi" w:cstheme="majorBidi"/>
          <w:i/>
        </w:rPr>
        <w:t>International Journal of Environmental Research and Public Health</w:t>
      </w:r>
      <w:r w:rsidRPr="00F305E8">
        <w:rPr>
          <w:rFonts w:asciiTheme="majorBidi" w:hAnsiTheme="majorBidi" w:cstheme="majorBidi"/>
        </w:rPr>
        <w:t xml:space="preserve">, </w:t>
      </w:r>
      <w:r w:rsidRPr="00F305E8">
        <w:rPr>
          <w:rFonts w:asciiTheme="majorBidi" w:hAnsiTheme="majorBidi" w:cstheme="majorBidi"/>
          <w:b/>
        </w:rPr>
        <w:t>18</w:t>
      </w:r>
      <w:r w:rsidRPr="00F305E8">
        <w:rPr>
          <w:rFonts w:asciiTheme="majorBidi" w:hAnsiTheme="majorBidi" w:cstheme="majorBidi"/>
        </w:rPr>
        <w:t xml:space="preserve">(17): 9134. </w:t>
      </w:r>
      <w:hyperlink r:id="rId32">
        <w:r w:rsidR="000E3AB0" w:rsidRPr="00F305E8">
          <w:rPr>
            <w:rFonts w:asciiTheme="majorBidi" w:hAnsiTheme="majorBidi" w:cstheme="majorBidi"/>
            <w:u w:val="single" w:color="000000"/>
          </w:rPr>
          <w:t>https://doi.org/10.3390/ijerph18179134</w:t>
        </w:r>
      </w:hyperlink>
      <w:hyperlink r:id="rId33">
        <w:r w:rsidR="000E3AB0" w:rsidRPr="00F305E8">
          <w:rPr>
            <w:rFonts w:asciiTheme="majorBidi" w:hAnsiTheme="majorBidi" w:cstheme="majorBidi"/>
          </w:rPr>
          <w:t xml:space="preserve"> </w:t>
        </w:r>
      </w:hyperlink>
    </w:p>
    <w:p w14:paraId="25E5584B"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Obioma, A.; </w:t>
      </w:r>
      <w:proofErr w:type="spellStart"/>
      <w:r w:rsidRPr="00F305E8">
        <w:rPr>
          <w:rFonts w:asciiTheme="majorBidi" w:hAnsiTheme="majorBidi" w:cstheme="majorBidi"/>
        </w:rPr>
        <w:t>Chikanka</w:t>
      </w:r>
      <w:proofErr w:type="spellEnd"/>
      <w:r w:rsidRPr="00F305E8">
        <w:rPr>
          <w:rFonts w:asciiTheme="majorBidi" w:hAnsiTheme="majorBidi" w:cstheme="majorBidi"/>
        </w:rPr>
        <w:t xml:space="preserve">, A.T. and Loveth, N.W. (2017). Evaluation of Bacteriological Quality   of Surface, Well, Borehole and River Water in Khana Local Government Area of Rivers State, Niger Delta. </w:t>
      </w:r>
      <w:r w:rsidRPr="00F305E8">
        <w:rPr>
          <w:rFonts w:asciiTheme="majorBidi" w:hAnsiTheme="majorBidi" w:cstheme="majorBidi"/>
          <w:i/>
        </w:rPr>
        <w:t xml:space="preserve">Annals of Clinical and Laboratory Research. </w:t>
      </w:r>
      <w:r w:rsidRPr="00F305E8">
        <w:rPr>
          <w:rFonts w:asciiTheme="majorBidi" w:hAnsiTheme="majorBidi" w:cstheme="majorBidi"/>
          <w:b/>
        </w:rPr>
        <w:t>5</w:t>
      </w:r>
      <w:r w:rsidRPr="00F305E8">
        <w:rPr>
          <w:rFonts w:asciiTheme="majorBidi" w:hAnsiTheme="majorBidi" w:cstheme="majorBidi"/>
        </w:rPr>
        <w:t xml:space="preserve">(3): 183. </w:t>
      </w:r>
    </w:p>
    <w:p w14:paraId="6A78FD40"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Obioma, O. O., Okonkwo, U. C., &amp; Anyanwu, E. C. (2019). Health implications of </w:t>
      </w:r>
      <w:r w:rsidRPr="00F305E8">
        <w:rPr>
          <w:rFonts w:asciiTheme="majorBidi" w:hAnsiTheme="majorBidi" w:cstheme="majorBidi"/>
          <w:i/>
        </w:rPr>
        <w:t>Escherichia coli</w:t>
      </w:r>
      <w:r w:rsidRPr="00F305E8">
        <w:rPr>
          <w:rFonts w:asciiTheme="majorBidi" w:hAnsiTheme="majorBidi" w:cstheme="majorBidi"/>
        </w:rPr>
        <w:t xml:space="preserve"> in sachet water consumed by students of a Nigerian university. </w:t>
      </w:r>
      <w:r w:rsidRPr="00F305E8">
        <w:rPr>
          <w:rFonts w:asciiTheme="majorBidi" w:hAnsiTheme="majorBidi" w:cstheme="majorBidi"/>
          <w:i/>
        </w:rPr>
        <w:t xml:space="preserve">Journal of Public Health and Epidemiology, </w:t>
      </w:r>
      <w:r w:rsidRPr="00F305E8">
        <w:rPr>
          <w:rFonts w:asciiTheme="majorBidi" w:hAnsiTheme="majorBidi" w:cstheme="majorBidi"/>
          <w:b/>
        </w:rPr>
        <w:t>11</w:t>
      </w:r>
      <w:r w:rsidRPr="00F305E8">
        <w:rPr>
          <w:rFonts w:asciiTheme="majorBidi" w:hAnsiTheme="majorBidi" w:cstheme="majorBidi"/>
        </w:rPr>
        <w:t xml:space="preserve">(4): 98–104. </w:t>
      </w:r>
    </w:p>
    <w:p w14:paraId="3E986F72"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Ogbonnaya, U. L., &amp; Afolabi, O. A. (2020). Microbial risk assessment of drinking water in underserved communities in Nigeria. </w:t>
      </w:r>
      <w:r w:rsidRPr="00F305E8">
        <w:rPr>
          <w:rFonts w:asciiTheme="majorBidi" w:hAnsiTheme="majorBidi" w:cstheme="majorBidi"/>
          <w:i/>
        </w:rPr>
        <w:t>Environmental Monitoring and Assessment</w:t>
      </w:r>
      <w:r w:rsidRPr="00F305E8">
        <w:rPr>
          <w:rFonts w:asciiTheme="majorBidi" w:hAnsiTheme="majorBidi" w:cstheme="majorBidi"/>
        </w:rPr>
        <w:t xml:space="preserve">, 192(8), 503. </w:t>
      </w:r>
      <w:hyperlink r:id="rId34">
        <w:r w:rsidR="000E3AB0" w:rsidRPr="00F305E8">
          <w:rPr>
            <w:rFonts w:asciiTheme="majorBidi" w:hAnsiTheme="majorBidi" w:cstheme="majorBidi"/>
            <w:u w:val="single" w:color="000000"/>
          </w:rPr>
          <w:t>https://doi.org/10.1007/s10661</w:t>
        </w:r>
      </w:hyperlink>
      <w:hyperlink r:id="rId35">
        <w:r w:rsidR="000E3AB0" w:rsidRPr="00F305E8">
          <w:rPr>
            <w:rFonts w:asciiTheme="majorBidi" w:hAnsiTheme="majorBidi" w:cstheme="majorBidi"/>
            <w:u w:val="single" w:color="000000"/>
          </w:rPr>
          <w:t>-</w:t>
        </w:r>
      </w:hyperlink>
      <w:hyperlink r:id="rId36">
        <w:r w:rsidR="000E3AB0" w:rsidRPr="00F305E8">
          <w:rPr>
            <w:rFonts w:asciiTheme="majorBidi" w:hAnsiTheme="majorBidi" w:cstheme="majorBidi"/>
            <w:u w:val="single" w:color="000000"/>
          </w:rPr>
          <w:t>020</w:t>
        </w:r>
      </w:hyperlink>
      <w:hyperlink r:id="rId37">
        <w:r w:rsidR="000E3AB0" w:rsidRPr="00F305E8">
          <w:rPr>
            <w:rFonts w:asciiTheme="majorBidi" w:hAnsiTheme="majorBidi" w:cstheme="majorBidi"/>
            <w:u w:val="single" w:color="000000"/>
          </w:rPr>
          <w:t>-</w:t>
        </w:r>
      </w:hyperlink>
      <w:hyperlink r:id="rId38">
        <w:r w:rsidR="000E3AB0" w:rsidRPr="00F305E8">
          <w:rPr>
            <w:rFonts w:asciiTheme="majorBidi" w:hAnsiTheme="majorBidi" w:cstheme="majorBidi"/>
            <w:u w:val="single" w:color="000000"/>
          </w:rPr>
          <w:t>08448</w:t>
        </w:r>
      </w:hyperlink>
      <w:hyperlink r:id="rId39">
        <w:r w:rsidR="000E3AB0" w:rsidRPr="00F305E8">
          <w:rPr>
            <w:rFonts w:asciiTheme="majorBidi" w:hAnsiTheme="majorBidi" w:cstheme="majorBidi"/>
            <w:u w:val="single" w:color="000000"/>
          </w:rPr>
          <w:t>-</w:t>
        </w:r>
      </w:hyperlink>
      <w:hyperlink r:id="rId40">
        <w:r w:rsidR="000E3AB0" w:rsidRPr="00F305E8">
          <w:rPr>
            <w:rFonts w:asciiTheme="majorBidi" w:hAnsiTheme="majorBidi" w:cstheme="majorBidi"/>
            <w:u w:val="single" w:color="000000"/>
          </w:rPr>
          <w:t>1</w:t>
        </w:r>
      </w:hyperlink>
      <w:hyperlink r:id="rId41">
        <w:r w:rsidR="000E3AB0" w:rsidRPr="00F305E8">
          <w:rPr>
            <w:rFonts w:asciiTheme="majorBidi" w:hAnsiTheme="majorBidi" w:cstheme="majorBidi"/>
          </w:rPr>
          <w:t xml:space="preserve"> </w:t>
        </w:r>
      </w:hyperlink>
    </w:p>
    <w:p w14:paraId="78F8312B" w14:textId="77777777" w:rsidR="000E3AB0" w:rsidRPr="00F305E8" w:rsidRDefault="00000000" w:rsidP="00C31971">
      <w:pPr>
        <w:spacing w:before="240" w:after="0" w:line="240" w:lineRule="auto"/>
        <w:ind w:left="1080" w:right="5" w:hanging="720"/>
        <w:rPr>
          <w:rFonts w:asciiTheme="majorBidi" w:hAnsiTheme="majorBidi" w:cstheme="majorBidi"/>
        </w:rPr>
      </w:pPr>
      <w:proofErr w:type="spellStart"/>
      <w:r w:rsidRPr="00F305E8">
        <w:rPr>
          <w:rFonts w:asciiTheme="majorBidi" w:hAnsiTheme="majorBidi" w:cstheme="majorBidi"/>
        </w:rPr>
        <w:t>Oparaocha</w:t>
      </w:r>
      <w:proofErr w:type="spellEnd"/>
      <w:r w:rsidRPr="00F305E8">
        <w:rPr>
          <w:rFonts w:asciiTheme="majorBidi" w:hAnsiTheme="majorBidi" w:cstheme="majorBidi"/>
        </w:rPr>
        <w:t xml:space="preserve">, E.T.; </w:t>
      </w:r>
      <w:proofErr w:type="spellStart"/>
      <w:r w:rsidRPr="00F305E8">
        <w:rPr>
          <w:rFonts w:asciiTheme="majorBidi" w:hAnsiTheme="majorBidi" w:cstheme="majorBidi"/>
        </w:rPr>
        <w:t>Iroegbu</w:t>
      </w:r>
      <w:proofErr w:type="spellEnd"/>
      <w:r w:rsidRPr="00F305E8">
        <w:rPr>
          <w:rFonts w:asciiTheme="majorBidi" w:hAnsiTheme="majorBidi" w:cstheme="majorBidi"/>
        </w:rPr>
        <w:t xml:space="preserve">, O.C. and Orji, R.K. (2010). Assessment of quality of drinking water sources in the Federal University of Technology, Owerri, Imo State, Nigeria. </w:t>
      </w:r>
      <w:r w:rsidRPr="00F305E8">
        <w:rPr>
          <w:rFonts w:asciiTheme="majorBidi" w:hAnsiTheme="majorBidi" w:cstheme="majorBidi"/>
          <w:i/>
        </w:rPr>
        <w:t xml:space="preserve">Journal of Applied Biosciences. </w:t>
      </w:r>
      <w:r w:rsidRPr="00F305E8">
        <w:rPr>
          <w:rFonts w:asciiTheme="majorBidi" w:hAnsiTheme="majorBidi" w:cstheme="majorBidi"/>
          <w:b/>
        </w:rPr>
        <w:t>32</w:t>
      </w:r>
      <w:r w:rsidRPr="00F305E8">
        <w:rPr>
          <w:rFonts w:asciiTheme="majorBidi" w:hAnsiTheme="majorBidi" w:cstheme="majorBidi"/>
        </w:rPr>
        <w:t xml:space="preserve">: 1964-1976. </w:t>
      </w:r>
    </w:p>
    <w:p w14:paraId="648326C5"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Rauf, A., Bello, H., &amp; Yusuf, K. (2025). Risk assessment of hand-dug well water: a case study. </w:t>
      </w:r>
      <w:r w:rsidRPr="00F305E8">
        <w:rPr>
          <w:rFonts w:asciiTheme="majorBidi" w:hAnsiTheme="majorBidi" w:cstheme="majorBidi"/>
          <w:i/>
        </w:rPr>
        <w:t>Water Practice &amp; Technology</w:t>
      </w:r>
      <w:r w:rsidRPr="00F305E8">
        <w:rPr>
          <w:rFonts w:asciiTheme="majorBidi" w:hAnsiTheme="majorBidi" w:cstheme="majorBidi"/>
        </w:rPr>
        <w:t xml:space="preserve">, 15(6), 507–519. </w:t>
      </w:r>
    </w:p>
    <w:p w14:paraId="16733FFE" w14:textId="181F328B"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Sacchi CT, AM Whitney, LW Mayer, R Morey, A Steigerwalt, A Boras, </w:t>
      </w:r>
      <w:proofErr w:type="spellStart"/>
      <w:r w:rsidRPr="00F305E8">
        <w:rPr>
          <w:rFonts w:asciiTheme="majorBidi" w:hAnsiTheme="majorBidi" w:cstheme="majorBidi"/>
        </w:rPr>
        <w:t>RSWeyant</w:t>
      </w:r>
      <w:proofErr w:type="spellEnd"/>
      <w:r w:rsidRPr="00F305E8">
        <w:rPr>
          <w:rFonts w:asciiTheme="majorBidi" w:hAnsiTheme="majorBidi" w:cstheme="majorBidi"/>
        </w:rPr>
        <w:t>, T Popovic. 2002. Sequencing of 16S- rRNA gene: a rapid tool for identification of Bacillus anthracis.</w:t>
      </w:r>
      <w:r w:rsidR="00C31971">
        <w:rPr>
          <w:rFonts w:asciiTheme="majorBidi" w:hAnsiTheme="majorBidi" w:cstheme="majorBidi"/>
        </w:rPr>
        <w:t xml:space="preserve"> </w:t>
      </w:r>
      <w:proofErr w:type="gramStart"/>
      <w:r w:rsidRPr="00F305E8">
        <w:rPr>
          <w:rFonts w:asciiTheme="majorBidi" w:hAnsiTheme="majorBidi" w:cstheme="majorBidi"/>
        </w:rPr>
        <w:t>Emerg</w:t>
      </w:r>
      <w:proofErr w:type="gramEnd"/>
      <w:r w:rsidRPr="00F305E8">
        <w:rPr>
          <w:rFonts w:asciiTheme="majorBidi" w:hAnsiTheme="majorBidi" w:cstheme="majorBidi"/>
        </w:rPr>
        <w:t xml:space="preserve">. Infect. Dis. 8:1117-1123. </w:t>
      </w:r>
    </w:p>
    <w:p w14:paraId="5E6AA061"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Saleh MA, E Ewane, J Jones, BL Wilson. 2001. Chemical evaluation of commercial bottled drinking water from Egypt. </w:t>
      </w:r>
      <w:r w:rsidRPr="00F305E8">
        <w:rPr>
          <w:rFonts w:asciiTheme="majorBidi" w:hAnsiTheme="majorBidi" w:cstheme="majorBidi"/>
          <w:i/>
        </w:rPr>
        <w:t>J. Food Compos. Anal</w:t>
      </w:r>
      <w:r w:rsidRPr="00F305E8">
        <w:rPr>
          <w:rFonts w:asciiTheme="majorBidi" w:hAnsiTheme="majorBidi" w:cstheme="majorBidi"/>
        </w:rPr>
        <w:t xml:space="preserve">. </w:t>
      </w:r>
      <w:r w:rsidRPr="00F305E8">
        <w:rPr>
          <w:rFonts w:asciiTheme="majorBidi" w:hAnsiTheme="majorBidi" w:cstheme="majorBidi"/>
          <w:b/>
        </w:rPr>
        <w:t>14:</w:t>
      </w:r>
      <w:r w:rsidRPr="00F305E8">
        <w:rPr>
          <w:rFonts w:asciiTheme="majorBidi" w:hAnsiTheme="majorBidi" w:cstheme="majorBidi"/>
        </w:rPr>
        <w:t xml:space="preserve">127–152. </w:t>
      </w:r>
    </w:p>
    <w:p w14:paraId="3B97906A"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lastRenderedPageBreak/>
        <w:t xml:space="preserve">Servais P, G Billen, P Laurent, Y Lévi, G Randon.1992. Studies of BDOC and bacterial dynamics on the drinking water distribution system of the Northern Parisian </w:t>
      </w:r>
      <w:proofErr w:type="spellStart"/>
      <w:proofErr w:type="gramStart"/>
      <w:r w:rsidRPr="00F305E8">
        <w:rPr>
          <w:rFonts w:asciiTheme="majorBidi" w:hAnsiTheme="majorBidi" w:cstheme="majorBidi"/>
        </w:rPr>
        <w:t>suburbs.Revue</w:t>
      </w:r>
      <w:proofErr w:type="spellEnd"/>
      <w:proofErr w:type="gramEnd"/>
      <w:r w:rsidRPr="00F305E8">
        <w:rPr>
          <w:rFonts w:asciiTheme="majorBidi" w:hAnsiTheme="majorBidi" w:cstheme="majorBidi"/>
        </w:rPr>
        <w:t xml:space="preserve"> des Sciences de l‟Eau</w:t>
      </w:r>
      <w:r w:rsidRPr="00F305E8">
        <w:rPr>
          <w:rFonts w:asciiTheme="majorBidi" w:hAnsiTheme="majorBidi" w:cstheme="majorBidi"/>
          <w:b/>
        </w:rPr>
        <w:t xml:space="preserve">5 </w:t>
      </w:r>
      <w:r w:rsidRPr="00F305E8">
        <w:rPr>
          <w:rFonts w:asciiTheme="majorBidi" w:hAnsiTheme="majorBidi" w:cstheme="majorBidi"/>
        </w:rPr>
        <w:t>(</w:t>
      </w:r>
      <w:proofErr w:type="spellStart"/>
      <w:r w:rsidRPr="00F305E8">
        <w:rPr>
          <w:rFonts w:asciiTheme="majorBidi" w:hAnsiTheme="majorBidi" w:cstheme="majorBidi"/>
        </w:rPr>
        <w:t>spécial</w:t>
      </w:r>
      <w:proofErr w:type="spellEnd"/>
      <w:r w:rsidRPr="00F305E8">
        <w:rPr>
          <w:rFonts w:asciiTheme="majorBidi" w:hAnsiTheme="majorBidi" w:cstheme="majorBidi"/>
        </w:rPr>
        <w:t xml:space="preserve">), 69–89. </w:t>
      </w:r>
    </w:p>
    <w:p w14:paraId="408C10EB"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SON. (2015). </w:t>
      </w:r>
      <w:r w:rsidRPr="00F305E8">
        <w:rPr>
          <w:rFonts w:asciiTheme="majorBidi" w:hAnsiTheme="majorBidi" w:cstheme="majorBidi"/>
          <w:i/>
        </w:rPr>
        <w:t>Nigerian Standard for Drinking Water Quality</w:t>
      </w:r>
      <w:r w:rsidRPr="00F305E8">
        <w:rPr>
          <w:rFonts w:asciiTheme="majorBidi" w:hAnsiTheme="majorBidi" w:cstheme="majorBidi"/>
        </w:rPr>
        <w:t xml:space="preserve">. Nigerian Industrial Standard (NIS 554:2015). Standards Organization of Nigeria. </w:t>
      </w:r>
    </w:p>
    <w:p w14:paraId="5871DC1D"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Tamagnini LM, RD Gonzalez. 1997. Bacteriological stability and growth kinetics of </w:t>
      </w:r>
      <w:r w:rsidRPr="00F305E8">
        <w:rPr>
          <w:rFonts w:asciiTheme="majorBidi" w:hAnsiTheme="majorBidi" w:cstheme="majorBidi"/>
          <w:i/>
        </w:rPr>
        <w:t xml:space="preserve">Pseudomonas aeruginosa </w:t>
      </w:r>
      <w:r w:rsidRPr="00F305E8">
        <w:rPr>
          <w:rFonts w:asciiTheme="majorBidi" w:hAnsiTheme="majorBidi" w:cstheme="majorBidi"/>
        </w:rPr>
        <w:t xml:space="preserve">in bottled water. </w:t>
      </w:r>
      <w:r w:rsidRPr="00F305E8">
        <w:rPr>
          <w:rFonts w:asciiTheme="majorBidi" w:hAnsiTheme="majorBidi" w:cstheme="majorBidi"/>
          <w:i/>
        </w:rPr>
        <w:t xml:space="preserve">J </w:t>
      </w:r>
      <w:proofErr w:type="spellStart"/>
      <w:r w:rsidRPr="00F305E8">
        <w:rPr>
          <w:rFonts w:asciiTheme="majorBidi" w:hAnsiTheme="majorBidi" w:cstheme="majorBidi"/>
          <w:i/>
        </w:rPr>
        <w:t>ApplMicrobiol</w:t>
      </w:r>
      <w:proofErr w:type="spellEnd"/>
      <w:r w:rsidRPr="00F305E8">
        <w:rPr>
          <w:rFonts w:asciiTheme="majorBidi" w:hAnsiTheme="majorBidi" w:cstheme="majorBidi"/>
          <w:i/>
        </w:rPr>
        <w:t>,</w:t>
      </w:r>
      <w:r w:rsidRPr="00F305E8">
        <w:rPr>
          <w:rFonts w:asciiTheme="majorBidi" w:hAnsiTheme="majorBidi" w:cstheme="majorBidi"/>
        </w:rPr>
        <w:t xml:space="preserve"> </w:t>
      </w:r>
      <w:r w:rsidRPr="00F305E8">
        <w:rPr>
          <w:rFonts w:asciiTheme="majorBidi" w:hAnsiTheme="majorBidi" w:cstheme="majorBidi"/>
          <w:b/>
        </w:rPr>
        <w:t>83</w:t>
      </w:r>
      <w:r w:rsidRPr="00F305E8">
        <w:rPr>
          <w:rFonts w:asciiTheme="majorBidi" w:hAnsiTheme="majorBidi" w:cstheme="majorBidi"/>
        </w:rPr>
        <w:t xml:space="preserve">: 91–94. </w:t>
      </w:r>
    </w:p>
    <w:p w14:paraId="23162F16"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Umeh, A. C., Okoye, E. C., &amp; Adebayo, O. B. (2020). Public perception of water quality and sanitation in Nigeria's rural areas. </w:t>
      </w:r>
      <w:r w:rsidRPr="00F305E8">
        <w:rPr>
          <w:rFonts w:asciiTheme="majorBidi" w:hAnsiTheme="majorBidi" w:cstheme="majorBidi"/>
          <w:i/>
        </w:rPr>
        <w:t>Water International</w:t>
      </w:r>
      <w:r w:rsidRPr="00F305E8">
        <w:rPr>
          <w:rFonts w:asciiTheme="majorBidi" w:hAnsiTheme="majorBidi" w:cstheme="majorBidi"/>
        </w:rPr>
        <w:t xml:space="preserve">, </w:t>
      </w:r>
      <w:r w:rsidRPr="00F305E8">
        <w:rPr>
          <w:rFonts w:asciiTheme="majorBidi" w:hAnsiTheme="majorBidi" w:cstheme="majorBidi"/>
          <w:b/>
        </w:rPr>
        <w:t>45</w:t>
      </w:r>
      <w:r w:rsidRPr="00F305E8">
        <w:rPr>
          <w:rFonts w:asciiTheme="majorBidi" w:hAnsiTheme="majorBidi" w:cstheme="majorBidi"/>
        </w:rPr>
        <w:t xml:space="preserve">(6): 711–726. </w:t>
      </w:r>
      <w:hyperlink r:id="rId42">
        <w:r w:rsidR="000E3AB0" w:rsidRPr="00F305E8">
          <w:rPr>
            <w:rFonts w:asciiTheme="majorBidi" w:hAnsiTheme="majorBidi" w:cstheme="majorBidi"/>
            <w:u w:val="single" w:color="000000"/>
          </w:rPr>
          <w:t>https://doi.org/10.1080/02508060.2020.1781953</w:t>
        </w:r>
      </w:hyperlink>
      <w:hyperlink r:id="rId43">
        <w:r w:rsidR="000E3AB0" w:rsidRPr="00F305E8">
          <w:rPr>
            <w:rFonts w:asciiTheme="majorBidi" w:hAnsiTheme="majorBidi" w:cstheme="majorBidi"/>
          </w:rPr>
          <w:t xml:space="preserve"> </w:t>
        </w:r>
      </w:hyperlink>
    </w:p>
    <w:p w14:paraId="25191DB6"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Venter SN. 2000. Rapid Microbiological Monitoring Methods: </w:t>
      </w:r>
      <w:proofErr w:type="gramStart"/>
      <w:r w:rsidRPr="00F305E8">
        <w:rPr>
          <w:rFonts w:asciiTheme="majorBidi" w:hAnsiTheme="majorBidi" w:cstheme="majorBidi"/>
        </w:rPr>
        <w:t>the</w:t>
      </w:r>
      <w:proofErr w:type="gramEnd"/>
      <w:r w:rsidRPr="00F305E8">
        <w:rPr>
          <w:rFonts w:asciiTheme="majorBidi" w:hAnsiTheme="majorBidi" w:cstheme="majorBidi"/>
        </w:rPr>
        <w:t xml:space="preserve"> Status </w:t>
      </w:r>
      <w:proofErr w:type="spellStart"/>
      <w:r w:rsidRPr="00F305E8">
        <w:rPr>
          <w:rFonts w:asciiTheme="majorBidi" w:hAnsiTheme="majorBidi" w:cstheme="majorBidi"/>
        </w:rPr>
        <w:t>Quo.International</w:t>
      </w:r>
      <w:proofErr w:type="spellEnd"/>
      <w:r w:rsidRPr="00F305E8">
        <w:rPr>
          <w:rFonts w:asciiTheme="majorBidi" w:hAnsiTheme="majorBidi" w:cstheme="majorBidi"/>
        </w:rPr>
        <w:t xml:space="preserve"> Water Associations Blue Pages. </w:t>
      </w:r>
    </w:p>
    <w:p w14:paraId="4F9583DE"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Warburton DW. 2000. Methodology for screening bottled water for the presence of indicator and pathogenic bacteria. </w:t>
      </w:r>
      <w:r w:rsidRPr="00F305E8">
        <w:rPr>
          <w:rFonts w:asciiTheme="majorBidi" w:hAnsiTheme="majorBidi" w:cstheme="majorBidi"/>
          <w:i/>
        </w:rPr>
        <w:t xml:space="preserve">Food </w:t>
      </w:r>
      <w:proofErr w:type="spellStart"/>
      <w:r w:rsidRPr="00F305E8">
        <w:rPr>
          <w:rFonts w:asciiTheme="majorBidi" w:hAnsiTheme="majorBidi" w:cstheme="majorBidi"/>
          <w:i/>
        </w:rPr>
        <w:t>Microbiol</w:t>
      </w:r>
      <w:proofErr w:type="spellEnd"/>
      <w:r w:rsidRPr="00F305E8">
        <w:rPr>
          <w:rFonts w:asciiTheme="majorBidi" w:hAnsiTheme="majorBidi" w:cstheme="majorBidi"/>
          <w:i/>
        </w:rPr>
        <w:t xml:space="preserve">. </w:t>
      </w:r>
      <w:r w:rsidRPr="00F305E8">
        <w:rPr>
          <w:rFonts w:asciiTheme="majorBidi" w:hAnsiTheme="majorBidi" w:cstheme="majorBidi"/>
          <w:b/>
        </w:rPr>
        <w:t>17</w:t>
      </w:r>
      <w:r w:rsidRPr="00F305E8">
        <w:rPr>
          <w:rFonts w:asciiTheme="majorBidi" w:hAnsiTheme="majorBidi" w:cstheme="majorBidi"/>
        </w:rPr>
        <w:t xml:space="preserve">: 3–12. </w:t>
      </w:r>
    </w:p>
    <w:p w14:paraId="35F0B0B1" w14:textId="77777777" w:rsidR="000E3AB0" w:rsidRPr="00F305E8" w:rsidRDefault="00000000" w:rsidP="00C31971">
      <w:pPr>
        <w:spacing w:before="240" w:after="0" w:line="240" w:lineRule="auto"/>
        <w:ind w:left="1080" w:right="5" w:hanging="720"/>
        <w:rPr>
          <w:rFonts w:asciiTheme="majorBidi" w:hAnsiTheme="majorBidi" w:cstheme="majorBidi"/>
        </w:rPr>
      </w:pPr>
      <w:proofErr w:type="spellStart"/>
      <w:r w:rsidRPr="00F305E8">
        <w:rPr>
          <w:rFonts w:asciiTheme="majorBidi" w:hAnsiTheme="majorBidi" w:cstheme="majorBidi"/>
        </w:rPr>
        <w:t>WaterLife</w:t>
      </w:r>
      <w:proofErr w:type="spellEnd"/>
      <w:r w:rsidRPr="00F305E8">
        <w:rPr>
          <w:rFonts w:asciiTheme="majorBidi" w:hAnsiTheme="majorBidi" w:cstheme="majorBidi"/>
        </w:rPr>
        <w:t xml:space="preserve">. (2018). World Water Day 2018: 10 Facts about the water crisis. Available on </w:t>
      </w:r>
      <w:hyperlink r:id="rId44">
        <w:r w:rsidR="000E3AB0" w:rsidRPr="00F305E8">
          <w:rPr>
            <w:rFonts w:asciiTheme="majorBidi" w:hAnsiTheme="majorBidi" w:cstheme="majorBidi"/>
            <w:u w:val="single" w:color="000000"/>
          </w:rPr>
          <w:t>https://lifewater.org/blog/world</w:t>
        </w:r>
      </w:hyperlink>
      <w:hyperlink r:id="rId45">
        <w:r w:rsidR="000E3AB0" w:rsidRPr="00F305E8">
          <w:rPr>
            <w:rFonts w:asciiTheme="majorBidi" w:hAnsiTheme="majorBidi" w:cstheme="majorBidi"/>
            <w:u w:val="single" w:color="000000"/>
          </w:rPr>
          <w:t>-</w:t>
        </w:r>
      </w:hyperlink>
      <w:hyperlink r:id="rId46">
        <w:r w:rsidR="000E3AB0" w:rsidRPr="00F305E8">
          <w:rPr>
            <w:rFonts w:asciiTheme="majorBidi" w:hAnsiTheme="majorBidi" w:cstheme="majorBidi"/>
            <w:u w:val="single" w:color="000000"/>
          </w:rPr>
          <w:t>water</w:t>
        </w:r>
      </w:hyperlink>
      <w:hyperlink r:id="rId47">
        <w:r w:rsidR="000E3AB0" w:rsidRPr="00F305E8">
          <w:rPr>
            <w:rFonts w:asciiTheme="majorBidi" w:hAnsiTheme="majorBidi" w:cstheme="majorBidi"/>
            <w:u w:val="single" w:color="000000"/>
          </w:rPr>
          <w:t>-</w:t>
        </w:r>
      </w:hyperlink>
      <w:hyperlink r:id="rId48">
        <w:r w:rsidR="000E3AB0" w:rsidRPr="00F305E8">
          <w:rPr>
            <w:rFonts w:asciiTheme="majorBidi" w:hAnsiTheme="majorBidi" w:cstheme="majorBidi"/>
            <w:u w:val="single" w:color="000000"/>
          </w:rPr>
          <w:t>day</w:t>
        </w:r>
      </w:hyperlink>
      <w:hyperlink r:id="rId49">
        <w:r w:rsidR="000E3AB0" w:rsidRPr="00F305E8">
          <w:rPr>
            <w:rFonts w:asciiTheme="majorBidi" w:hAnsiTheme="majorBidi" w:cstheme="majorBidi"/>
            <w:u w:val="single" w:color="000000"/>
          </w:rPr>
          <w:t>-</w:t>
        </w:r>
      </w:hyperlink>
      <w:hyperlink r:id="rId50">
        <w:r w:rsidR="000E3AB0" w:rsidRPr="00F305E8">
          <w:rPr>
            <w:rFonts w:asciiTheme="majorBidi" w:hAnsiTheme="majorBidi" w:cstheme="majorBidi"/>
            <w:u w:val="single" w:color="000000"/>
          </w:rPr>
          <w:t>2018/</w:t>
        </w:r>
      </w:hyperlink>
      <w:hyperlink r:id="rId51">
        <w:r w:rsidR="000E3AB0" w:rsidRPr="00F305E8">
          <w:rPr>
            <w:rFonts w:asciiTheme="majorBidi" w:hAnsiTheme="majorBidi" w:cstheme="majorBidi"/>
          </w:rPr>
          <w:t>.</w:t>
        </w:r>
      </w:hyperlink>
      <w:r w:rsidRPr="00F305E8">
        <w:rPr>
          <w:rFonts w:asciiTheme="majorBidi" w:hAnsiTheme="majorBidi" w:cstheme="majorBidi"/>
        </w:rPr>
        <w:t xml:space="preserve"> </w:t>
      </w:r>
    </w:p>
    <w:p w14:paraId="6DB7565B" w14:textId="77777777" w:rsidR="000E3AB0" w:rsidRPr="00F305E8" w:rsidRDefault="00000000" w:rsidP="00C31971">
      <w:pPr>
        <w:spacing w:before="240" w:after="0" w:line="240" w:lineRule="auto"/>
        <w:ind w:left="1075" w:right="-2" w:hanging="730"/>
        <w:rPr>
          <w:rFonts w:asciiTheme="majorBidi" w:hAnsiTheme="majorBidi" w:cstheme="majorBidi"/>
        </w:rPr>
      </w:pPr>
      <w:r w:rsidRPr="00F305E8">
        <w:rPr>
          <w:rFonts w:asciiTheme="majorBidi" w:hAnsiTheme="majorBidi" w:cstheme="majorBidi"/>
        </w:rPr>
        <w:t xml:space="preserve">WHO &amp; UNICEF. (2021). </w:t>
      </w:r>
      <w:r w:rsidRPr="00F305E8">
        <w:rPr>
          <w:rFonts w:asciiTheme="majorBidi" w:hAnsiTheme="majorBidi" w:cstheme="majorBidi"/>
          <w:i/>
        </w:rPr>
        <w:t>Progress on household drinking water, sanitation and hygiene 2000–2020: Five years into the SDGs</w:t>
      </w:r>
      <w:r w:rsidRPr="00F305E8">
        <w:rPr>
          <w:rFonts w:asciiTheme="majorBidi" w:hAnsiTheme="majorBidi" w:cstheme="majorBidi"/>
        </w:rPr>
        <w:t xml:space="preserve">. World Health Organization. </w:t>
      </w:r>
    </w:p>
    <w:p w14:paraId="2D78DC04" w14:textId="77777777" w:rsidR="000E3AB0" w:rsidRPr="00F305E8" w:rsidRDefault="000E3AB0" w:rsidP="00C31971">
      <w:pPr>
        <w:spacing w:before="240" w:after="0" w:line="240" w:lineRule="auto"/>
        <w:ind w:left="1075" w:right="0"/>
        <w:jc w:val="left"/>
        <w:rPr>
          <w:rFonts w:asciiTheme="majorBidi" w:hAnsiTheme="majorBidi" w:cstheme="majorBidi"/>
        </w:rPr>
      </w:pPr>
      <w:hyperlink r:id="rId52">
        <w:r w:rsidRPr="00F305E8">
          <w:rPr>
            <w:rFonts w:asciiTheme="majorBidi" w:hAnsiTheme="majorBidi" w:cstheme="majorBidi"/>
            <w:u w:val="single" w:color="000000"/>
          </w:rPr>
          <w:t>https://www.who.int/publications/i/item/9789240030848</w:t>
        </w:r>
      </w:hyperlink>
      <w:hyperlink r:id="rId53">
        <w:r w:rsidRPr="00F305E8">
          <w:rPr>
            <w:rFonts w:asciiTheme="majorBidi" w:hAnsiTheme="majorBidi" w:cstheme="majorBidi"/>
          </w:rPr>
          <w:t xml:space="preserve"> </w:t>
        </w:r>
      </w:hyperlink>
    </w:p>
    <w:p w14:paraId="109D6225" w14:textId="77777777" w:rsidR="000E3AB0" w:rsidRPr="00F305E8" w:rsidRDefault="00000000" w:rsidP="00C31971">
      <w:pPr>
        <w:spacing w:before="240" w:after="0" w:line="240" w:lineRule="auto"/>
        <w:ind w:left="1080" w:right="0" w:hanging="720"/>
        <w:jc w:val="left"/>
        <w:rPr>
          <w:rFonts w:asciiTheme="majorBidi" w:hAnsiTheme="majorBidi" w:cstheme="majorBidi"/>
        </w:rPr>
      </w:pPr>
      <w:r w:rsidRPr="00F305E8">
        <w:rPr>
          <w:rFonts w:asciiTheme="majorBidi" w:hAnsiTheme="majorBidi" w:cstheme="majorBidi"/>
        </w:rPr>
        <w:t xml:space="preserve">WHO. (2017). </w:t>
      </w:r>
      <w:r w:rsidRPr="00F305E8">
        <w:rPr>
          <w:rFonts w:asciiTheme="majorBidi" w:hAnsiTheme="majorBidi" w:cstheme="majorBidi"/>
          <w:i/>
        </w:rPr>
        <w:t>Guidelines for drinking-water quality</w:t>
      </w:r>
      <w:r w:rsidRPr="00F305E8">
        <w:rPr>
          <w:rFonts w:asciiTheme="majorBidi" w:hAnsiTheme="majorBidi" w:cstheme="majorBidi"/>
        </w:rPr>
        <w:t xml:space="preserve"> (4th ed.). World Health Organization. </w:t>
      </w:r>
      <w:hyperlink r:id="rId54">
        <w:r w:rsidR="000E3AB0" w:rsidRPr="00F305E8">
          <w:rPr>
            <w:rFonts w:asciiTheme="majorBidi" w:hAnsiTheme="majorBidi" w:cstheme="majorBidi"/>
            <w:u w:val="single" w:color="000000"/>
          </w:rPr>
          <w:t>https://www.who.int/publications/i/item/9789241549950</w:t>
        </w:r>
      </w:hyperlink>
      <w:hyperlink r:id="rId55">
        <w:r w:rsidR="000E3AB0" w:rsidRPr="00F305E8">
          <w:rPr>
            <w:rFonts w:asciiTheme="majorBidi" w:hAnsiTheme="majorBidi" w:cstheme="majorBidi"/>
          </w:rPr>
          <w:t xml:space="preserve"> </w:t>
        </w:r>
      </w:hyperlink>
    </w:p>
    <w:p w14:paraId="00CACD02"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WHO. (2018). Drinking water. Available at </w:t>
      </w:r>
      <w:hyperlink r:id="rId56">
        <w:r w:rsidR="000E3AB0" w:rsidRPr="00F305E8">
          <w:rPr>
            <w:rFonts w:asciiTheme="majorBidi" w:hAnsiTheme="majorBidi" w:cstheme="majorBidi"/>
            <w:u w:val="single" w:color="000000"/>
          </w:rPr>
          <w:t>http://www.who.int/news</w:t>
        </w:r>
      </w:hyperlink>
      <w:hyperlink r:id="rId57">
        <w:r w:rsidR="000E3AB0" w:rsidRPr="00F305E8">
          <w:rPr>
            <w:rFonts w:asciiTheme="majorBidi" w:hAnsiTheme="majorBidi" w:cstheme="majorBidi"/>
            <w:u w:val="single" w:color="000000"/>
          </w:rPr>
          <w:t>-</w:t>
        </w:r>
      </w:hyperlink>
      <w:hyperlink r:id="rId58">
        <w:r w:rsidR="000E3AB0" w:rsidRPr="00F305E8">
          <w:rPr>
            <w:rFonts w:asciiTheme="majorBidi" w:hAnsiTheme="majorBidi" w:cstheme="majorBidi"/>
            <w:u w:val="single" w:color="000000"/>
          </w:rPr>
          <w:t>room/factheets/</w:t>
        </w:r>
      </w:hyperlink>
      <w:hyperlink r:id="rId59">
        <w:r w:rsidR="000E3AB0" w:rsidRPr="00F305E8">
          <w:rPr>
            <w:rFonts w:asciiTheme="majorBidi" w:hAnsiTheme="majorBidi" w:cstheme="majorBidi"/>
          </w:rPr>
          <w:t xml:space="preserve"> </w:t>
        </w:r>
      </w:hyperlink>
      <w:r w:rsidRPr="00F305E8">
        <w:rPr>
          <w:rFonts w:asciiTheme="majorBidi" w:hAnsiTheme="majorBidi" w:cstheme="majorBidi"/>
        </w:rPr>
        <w:t xml:space="preserve">detail/drinking-water </w:t>
      </w:r>
    </w:p>
    <w:p w14:paraId="7F27759A" w14:textId="77777777" w:rsidR="000E3AB0" w:rsidRPr="00F305E8" w:rsidRDefault="00000000" w:rsidP="00C31971">
      <w:pPr>
        <w:tabs>
          <w:tab w:val="center" w:pos="677"/>
          <w:tab w:val="center" w:pos="1719"/>
          <w:tab w:val="center" w:pos="3233"/>
          <w:tab w:val="center" w:pos="4583"/>
          <w:tab w:val="center" w:pos="5405"/>
          <w:tab w:val="center" w:pos="6346"/>
          <w:tab w:val="center" w:pos="7349"/>
          <w:tab w:val="right" w:pos="9374"/>
        </w:tabs>
        <w:spacing w:before="240" w:after="0" w:line="240" w:lineRule="auto"/>
        <w:ind w:left="0" w:right="0" w:firstLine="0"/>
        <w:jc w:val="left"/>
        <w:rPr>
          <w:rFonts w:asciiTheme="majorBidi" w:hAnsiTheme="majorBidi" w:cstheme="majorBidi"/>
        </w:rPr>
      </w:pPr>
      <w:r w:rsidRPr="00F305E8">
        <w:rPr>
          <w:rFonts w:asciiTheme="majorBidi" w:eastAsia="Calibri" w:hAnsiTheme="majorBidi" w:cstheme="majorBidi"/>
        </w:rPr>
        <w:tab/>
      </w:r>
      <w:r w:rsidRPr="00F305E8">
        <w:rPr>
          <w:rFonts w:asciiTheme="majorBidi" w:hAnsiTheme="majorBidi" w:cstheme="majorBidi"/>
        </w:rPr>
        <w:t xml:space="preserve">WHO. </w:t>
      </w:r>
      <w:r w:rsidRPr="00F305E8">
        <w:rPr>
          <w:rFonts w:asciiTheme="majorBidi" w:hAnsiTheme="majorBidi" w:cstheme="majorBidi"/>
        </w:rPr>
        <w:tab/>
        <w:t xml:space="preserve">(2020). </w:t>
      </w:r>
      <w:r w:rsidRPr="00F305E8">
        <w:rPr>
          <w:rFonts w:asciiTheme="majorBidi" w:hAnsiTheme="majorBidi" w:cstheme="majorBidi"/>
        </w:rPr>
        <w:tab/>
      </w:r>
      <w:r w:rsidRPr="00F305E8">
        <w:rPr>
          <w:rFonts w:asciiTheme="majorBidi" w:hAnsiTheme="majorBidi" w:cstheme="majorBidi"/>
          <w:i/>
        </w:rPr>
        <w:t xml:space="preserve">Drinking-water: </w:t>
      </w:r>
      <w:r w:rsidRPr="00F305E8">
        <w:rPr>
          <w:rFonts w:asciiTheme="majorBidi" w:hAnsiTheme="majorBidi" w:cstheme="majorBidi"/>
          <w:i/>
        </w:rPr>
        <w:tab/>
        <w:t xml:space="preserve">Key </w:t>
      </w:r>
      <w:r w:rsidRPr="00F305E8">
        <w:rPr>
          <w:rFonts w:asciiTheme="majorBidi" w:hAnsiTheme="majorBidi" w:cstheme="majorBidi"/>
          <w:i/>
        </w:rPr>
        <w:tab/>
        <w:t>facts</w:t>
      </w:r>
      <w:r w:rsidRPr="00F305E8">
        <w:rPr>
          <w:rFonts w:asciiTheme="majorBidi" w:hAnsiTheme="majorBidi" w:cstheme="majorBidi"/>
        </w:rPr>
        <w:t xml:space="preserve">. </w:t>
      </w:r>
      <w:r w:rsidRPr="00F305E8">
        <w:rPr>
          <w:rFonts w:asciiTheme="majorBidi" w:hAnsiTheme="majorBidi" w:cstheme="majorBidi"/>
        </w:rPr>
        <w:tab/>
        <w:t xml:space="preserve">World </w:t>
      </w:r>
      <w:r w:rsidRPr="00F305E8">
        <w:rPr>
          <w:rFonts w:asciiTheme="majorBidi" w:hAnsiTheme="majorBidi" w:cstheme="majorBidi"/>
        </w:rPr>
        <w:tab/>
        <w:t xml:space="preserve">Health </w:t>
      </w:r>
      <w:r w:rsidRPr="00F305E8">
        <w:rPr>
          <w:rFonts w:asciiTheme="majorBidi" w:hAnsiTheme="majorBidi" w:cstheme="majorBidi"/>
        </w:rPr>
        <w:tab/>
        <w:t xml:space="preserve">Organization. </w:t>
      </w:r>
    </w:p>
    <w:p w14:paraId="27D797C6" w14:textId="77777777" w:rsidR="000E3AB0" w:rsidRPr="00F305E8" w:rsidRDefault="000E3AB0" w:rsidP="00C31971">
      <w:pPr>
        <w:spacing w:before="240" w:after="0" w:line="240" w:lineRule="auto"/>
        <w:ind w:left="1075" w:right="0"/>
        <w:jc w:val="left"/>
        <w:rPr>
          <w:rFonts w:asciiTheme="majorBidi" w:hAnsiTheme="majorBidi" w:cstheme="majorBidi"/>
        </w:rPr>
      </w:pPr>
      <w:hyperlink r:id="rId60">
        <w:r w:rsidRPr="00F305E8">
          <w:rPr>
            <w:rFonts w:asciiTheme="majorBidi" w:hAnsiTheme="majorBidi" w:cstheme="majorBidi"/>
            <w:u w:val="single" w:color="000000"/>
          </w:rPr>
          <w:t>https://www.who.int/news</w:t>
        </w:r>
      </w:hyperlink>
      <w:hyperlink r:id="rId61">
        <w:r w:rsidRPr="00F305E8">
          <w:rPr>
            <w:rFonts w:asciiTheme="majorBidi" w:hAnsiTheme="majorBidi" w:cstheme="majorBidi"/>
            <w:u w:val="single" w:color="000000"/>
          </w:rPr>
          <w:t>-</w:t>
        </w:r>
      </w:hyperlink>
      <w:hyperlink r:id="rId62">
        <w:r w:rsidRPr="00F305E8">
          <w:rPr>
            <w:rFonts w:asciiTheme="majorBidi" w:hAnsiTheme="majorBidi" w:cstheme="majorBidi"/>
            <w:u w:val="single" w:color="000000"/>
          </w:rPr>
          <w:t>room/fact</w:t>
        </w:r>
      </w:hyperlink>
      <w:hyperlink r:id="rId63">
        <w:r w:rsidRPr="00F305E8">
          <w:rPr>
            <w:rFonts w:asciiTheme="majorBidi" w:hAnsiTheme="majorBidi" w:cstheme="majorBidi"/>
            <w:u w:val="single" w:color="000000"/>
          </w:rPr>
          <w:t>-</w:t>
        </w:r>
      </w:hyperlink>
      <w:hyperlink r:id="rId64">
        <w:r w:rsidRPr="00F305E8">
          <w:rPr>
            <w:rFonts w:asciiTheme="majorBidi" w:hAnsiTheme="majorBidi" w:cstheme="majorBidi"/>
            <w:u w:val="single" w:color="000000"/>
          </w:rPr>
          <w:t>sheets/detail/drinking</w:t>
        </w:r>
      </w:hyperlink>
      <w:hyperlink r:id="rId65">
        <w:r w:rsidRPr="00F305E8">
          <w:rPr>
            <w:rFonts w:asciiTheme="majorBidi" w:hAnsiTheme="majorBidi" w:cstheme="majorBidi"/>
            <w:u w:val="single" w:color="000000"/>
          </w:rPr>
          <w:t>-</w:t>
        </w:r>
      </w:hyperlink>
      <w:hyperlink r:id="rId66">
        <w:r w:rsidRPr="00F305E8">
          <w:rPr>
            <w:rFonts w:asciiTheme="majorBidi" w:hAnsiTheme="majorBidi" w:cstheme="majorBidi"/>
            <w:u w:val="single" w:color="000000"/>
          </w:rPr>
          <w:t>water</w:t>
        </w:r>
      </w:hyperlink>
      <w:hyperlink r:id="rId67">
        <w:r w:rsidRPr="00F305E8">
          <w:rPr>
            <w:rFonts w:asciiTheme="majorBidi" w:hAnsiTheme="majorBidi" w:cstheme="majorBidi"/>
          </w:rPr>
          <w:t xml:space="preserve"> </w:t>
        </w:r>
      </w:hyperlink>
    </w:p>
    <w:p w14:paraId="14E64B7E"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lastRenderedPageBreak/>
        <w:t xml:space="preserve">WHO. </w:t>
      </w:r>
      <w:r w:rsidRPr="00F305E8">
        <w:rPr>
          <w:rFonts w:asciiTheme="majorBidi" w:hAnsiTheme="majorBidi" w:cstheme="majorBidi"/>
        </w:rPr>
        <w:tab/>
        <w:t xml:space="preserve">2004. </w:t>
      </w:r>
      <w:r w:rsidRPr="00F305E8">
        <w:rPr>
          <w:rFonts w:asciiTheme="majorBidi" w:hAnsiTheme="majorBidi" w:cstheme="majorBidi"/>
        </w:rPr>
        <w:tab/>
        <w:t xml:space="preserve">Guidelines </w:t>
      </w:r>
      <w:r w:rsidRPr="00F305E8">
        <w:rPr>
          <w:rFonts w:asciiTheme="majorBidi" w:hAnsiTheme="majorBidi" w:cstheme="majorBidi"/>
        </w:rPr>
        <w:tab/>
        <w:t xml:space="preserve">for </w:t>
      </w:r>
      <w:r w:rsidRPr="00F305E8">
        <w:rPr>
          <w:rFonts w:asciiTheme="majorBidi" w:hAnsiTheme="majorBidi" w:cstheme="majorBidi"/>
        </w:rPr>
        <w:tab/>
        <w:t xml:space="preserve">drinking </w:t>
      </w:r>
      <w:r w:rsidRPr="00F305E8">
        <w:rPr>
          <w:rFonts w:asciiTheme="majorBidi" w:hAnsiTheme="majorBidi" w:cstheme="majorBidi"/>
        </w:rPr>
        <w:tab/>
        <w:t xml:space="preserve">water </w:t>
      </w:r>
      <w:r w:rsidRPr="00F305E8">
        <w:rPr>
          <w:rFonts w:asciiTheme="majorBidi" w:hAnsiTheme="majorBidi" w:cstheme="majorBidi"/>
        </w:rPr>
        <w:tab/>
        <w:t xml:space="preserve">quality. </w:t>
      </w:r>
      <w:r w:rsidRPr="00F305E8">
        <w:rPr>
          <w:rFonts w:asciiTheme="majorBidi" w:hAnsiTheme="majorBidi" w:cstheme="majorBidi"/>
        </w:rPr>
        <w:tab/>
        <w:t xml:space="preserve">3rd </w:t>
      </w:r>
      <w:r w:rsidRPr="00F305E8">
        <w:rPr>
          <w:rFonts w:asciiTheme="majorBidi" w:hAnsiTheme="majorBidi" w:cstheme="majorBidi"/>
        </w:rPr>
        <w:tab/>
      </w:r>
      <w:proofErr w:type="spellStart"/>
      <w:proofErr w:type="gramStart"/>
      <w:r w:rsidRPr="00F305E8">
        <w:rPr>
          <w:rFonts w:asciiTheme="majorBidi" w:hAnsiTheme="majorBidi" w:cstheme="majorBidi"/>
        </w:rPr>
        <w:t>edn.World</w:t>
      </w:r>
      <w:proofErr w:type="spellEnd"/>
      <w:proofErr w:type="gramEnd"/>
      <w:r w:rsidRPr="00F305E8">
        <w:rPr>
          <w:rFonts w:asciiTheme="majorBidi" w:hAnsiTheme="majorBidi" w:cstheme="majorBidi"/>
        </w:rPr>
        <w:t xml:space="preserve"> </w:t>
      </w:r>
      <w:r w:rsidRPr="00F305E8">
        <w:rPr>
          <w:rFonts w:asciiTheme="majorBidi" w:hAnsiTheme="majorBidi" w:cstheme="majorBidi"/>
        </w:rPr>
        <w:tab/>
        <w:t xml:space="preserve">Health </w:t>
      </w:r>
      <w:proofErr w:type="spellStart"/>
      <w:proofErr w:type="gramStart"/>
      <w:r w:rsidRPr="00F305E8">
        <w:rPr>
          <w:rFonts w:asciiTheme="majorBidi" w:hAnsiTheme="majorBidi" w:cstheme="majorBidi"/>
        </w:rPr>
        <w:t>organization,Geneva</w:t>
      </w:r>
      <w:proofErr w:type="spellEnd"/>
      <w:proofErr w:type="gramEnd"/>
      <w:r w:rsidRPr="00F305E8">
        <w:rPr>
          <w:rFonts w:asciiTheme="majorBidi" w:hAnsiTheme="majorBidi" w:cstheme="majorBidi"/>
        </w:rPr>
        <w:t xml:space="preserve">. </w:t>
      </w:r>
    </w:p>
    <w:p w14:paraId="61EADBF7"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World Health Organization (WHO). (2017). </w:t>
      </w:r>
      <w:r w:rsidRPr="00F305E8">
        <w:rPr>
          <w:rFonts w:asciiTheme="majorBidi" w:hAnsiTheme="majorBidi" w:cstheme="majorBidi"/>
          <w:i/>
        </w:rPr>
        <w:t>Guidelines for drinking-water quality</w:t>
      </w:r>
      <w:r w:rsidRPr="00F305E8">
        <w:rPr>
          <w:rFonts w:asciiTheme="majorBidi" w:hAnsiTheme="majorBidi" w:cstheme="majorBidi"/>
        </w:rPr>
        <w:t xml:space="preserve"> (4th ed., incorporating 1st addendum). </w:t>
      </w:r>
    </w:p>
    <w:p w14:paraId="0A057F9B" w14:textId="77777777" w:rsidR="000E3AB0" w:rsidRPr="00F305E8" w:rsidRDefault="000E3AB0" w:rsidP="00C31971">
      <w:pPr>
        <w:spacing w:before="240" w:after="0" w:line="240" w:lineRule="auto"/>
        <w:ind w:left="1075" w:right="0"/>
        <w:jc w:val="left"/>
        <w:rPr>
          <w:rFonts w:asciiTheme="majorBidi" w:hAnsiTheme="majorBidi" w:cstheme="majorBidi"/>
        </w:rPr>
      </w:pPr>
      <w:hyperlink r:id="rId68">
        <w:r w:rsidRPr="00F305E8">
          <w:rPr>
            <w:rFonts w:asciiTheme="majorBidi" w:hAnsiTheme="majorBidi" w:cstheme="majorBidi"/>
            <w:u w:val="single" w:color="000000"/>
          </w:rPr>
          <w:t>https://www.who.int/publications/i/item/9789241549950</w:t>
        </w:r>
      </w:hyperlink>
      <w:hyperlink r:id="rId69">
        <w:r w:rsidRPr="00F305E8">
          <w:rPr>
            <w:rFonts w:asciiTheme="majorBidi" w:hAnsiTheme="majorBidi" w:cstheme="majorBidi"/>
          </w:rPr>
          <w:t xml:space="preserve"> </w:t>
        </w:r>
      </w:hyperlink>
    </w:p>
    <w:p w14:paraId="0FFD0DDE" w14:textId="77777777"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World Health Organization and UNICEF (2021). </w:t>
      </w:r>
      <w:r w:rsidRPr="00F305E8">
        <w:rPr>
          <w:rFonts w:asciiTheme="majorBidi" w:hAnsiTheme="majorBidi" w:cstheme="majorBidi"/>
          <w:i/>
        </w:rPr>
        <w:t>Progress on household drinking water, sanitation and hygiene</w:t>
      </w:r>
      <w:r w:rsidRPr="00F305E8">
        <w:rPr>
          <w:rFonts w:asciiTheme="majorBidi" w:hAnsiTheme="majorBidi" w:cstheme="majorBidi"/>
        </w:rPr>
        <w:t xml:space="preserve"> 2000-2020: Five years into the SDGs [PDF – 164 pages]. Geneva: World Health Organization (WHO) and the United Nations Children’s Fund (UNICEF), 2021. </w:t>
      </w:r>
    </w:p>
    <w:p w14:paraId="7A09A5BB" w14:textId="77777777" w:rsidR="000E3AB0" w:rsidRPr="00F305E8" w:rsidRDefault="00000000" w:rsidP="00C31971">
      <w:pPr>
        <w:spacing w:before="240" w:after="0" w:line="240" w:lineRule="auto"/>
        <w:ind w:left="1075" w:right="-2" w:hanging="730"/>
        <w:rPr>
          <w:rFonts w:asciiTheme="majorBidi" w:hAnsiTheme="majorBidi" w:cstheme="majorBidi"/>
        </w:rPr>
      </w:pPr>
      <w:r w:rsidRPr="00F305E8">
        <w:rPr>
          <w:rFonts w:asciiTheme="majorBidi" w:hAnsiTheme="majorBidi" w:cstheme="majorBidi"/>
        </w:rPr>
        <w:t xml:space="preserve">World Health Organization. (2003). </w:t>
      </w:r>
      <w:r w:rsidRPr="00F305E8">
        <w:rPr>
          <w:rFonts w:asciiTheme="majorBidi" w:hAnsiTheme="majorBidi" w:cstheme="majorBidi"/>
          <w:i/>
        </w:rPr>
        <w:t>Heterotrophic plate counts and drinking-water safety: the significance of HPCs for water quality and public health</w:t>
      </w:r>
      <w:r w:rsidRPr="00F305E8">
        <w:rPr>
          <w:rFonts w:asciiTheme="majorBidi" w:hAnsiTheme="majorBidi" w:cstheme="majorBidi"/>
        </w:rPr>
        <w:t xml:space="preserve">. WHO. </w:t>
      </w:r>
      <w:hyperlink r:id="rId70">
        <w:r w:rsidR="000E3AB0" w:rsidRPr="00F305E8">
          <w:rPr>
            <w:rFonts w:asciiTheme="majorBidi" w:hAnsiTheme="majorBidi" w:cstheme="majorBidi"/>
            <w:color w:val="0000FF"/>
            <w:u w:val="single" w:color="0000FF"/>
          </w:rPr>
          <w:t>https://www.who.int/publications/i/item/9241562269</w:t>
        </w:r>
      </w:hyperlink>
      <w:hyperlink r:id="rId71">
        <w:r w:rsidR="000E3AB0" w:rsidRPr="00F305E8">
          <w:rPr>
            <w:rFonts w:asciiTheme="majorBidi" w:hAnsiTheme="majorBidi" w:cstheme="majorBidi"/>
          </w:rPr>
          <w:t xml:space="preserve"> </w:t>
        </w:r>
      </w:hyperlink>
    </w:p>
    <w:p w14:paraId="5F27FDF4" w14:textId="77777777" w:rsidR="000E3AB0" w:rsidRPr="00F305E8" w:rsidRDefault="00000000" w:rsidP="00C31971">
      <w:pPr>
        <w:spacing w:before="240" w:after="0" w:line="240" w:lineRule="auto"/>
        <w:ind w:left="1080" w:right="0" w:hanging="720"/>
        <w:jc w:val="left"/>
        <w:rPr>
          <w:rFonts w:asciiTheme="majorBidi" w:hAnsiTheme="majorBidi" w:cstheme="majorBidi"/>
        </w:rPr>
      </w:pPr>
      <w:r w:rsidRPr="00F305E8">
        <w:rPr>
          <w:rFonts w:asciiTheme="majorBidi" w:hAnsiTheme="majorBidi" w:cstheme="majorBidi"/>
        </w:rPr>
        <w:t xml:space="preserve">World Health Organization. (2022). </w:t>
      </w:r>
      <w:r w:rsidRPr="00F305E8">
        <w:rPr>
          <w:rFonts w:asciiTheme="majorBidi" w:hAnsiTheme="majorBidi" w:cstheme="majorBidi"/>
          <w:i/>
        </w:rPr>
        <w:t>Drinking water</w:t>
      </w:r>
      <w:r w:rsidRPr="00F305E8">
        <w:rPr>
          <w:rFonts w:asciiTheme="majorBidi" w:hAnsiTheme="majorBidi" w:cstheme="majorBidi"/>
        </w:rPr>
        <w:t xml:space="preserve">. </w:t>
      </w:r>
      <w:hyperlink r:id="rId72">
        <w:r w:rsidR="000E3AB0" w:rsidRPr="00F305E8">
          <w:rPr>
            <w:rFonts w:asciiTheme="majorBidi" w:hAnsiTheme="majorBidi" w:cstheme="majorBidi"/>
            <w:u w:val="single" w:color="000000"/>
          </w:rPr>
          <w:t>https://www.who.int/news</w:t>
        </w:r>
      </w:hyperlink>
      <w:hyperlink r:id="rId73">
        <w:r w:rsidR="000E3AB0" w:rsidRPr="00F305E8">
          <w:rPr>
            <w:rFonts w:asciiTheme="majorBidi" w:hAnsiTheme="majorBidi" w:cstheme="majorBidi"/>
            <w:u w:val="single" w:color="000000"/>
          </w:rPr>
          <w:t>-</w:t>
        </w:r>
      </w:hyperlink>
      <w:hyperlink r:id="rId74">
        <w:r w:rsidR="000E3AB0" w:rsidRPr="00F305E8">
          <w:rPr>
            <w:rFonts w:asciiTheme="majorBidi" w:hAnsiTheme="majorBidi" w:cstheme="majorBidi"/>
            <w:u w:val="single" w:color="000000"/>
          </w:rPr>
          <w:t>room/fact</w:t>
        </w:r>
      </w:hyperlink>
      <w:hyperlink r:id="rId75"/>
      <w:hyperlink r:id="rId76">
        <w:r w:rsidR="000E3AB0" w:rsidRPr="00F305E8">
          <w:rPr>
            <w:rFonts w:asciiTheme="majorBidi" w:hAnsiTheme="majorBidi" w:cstheme="majorBidi"/>
            <w:u w:val="single" w:color="000000"/>
          </w:rPr>
          <w:t>sheets/detail/drinking</w:t>
        </w:r>
      </w:hyperlink>
      <w:hyperlink r:id="rId77">
        <w:r w:rsidR="000E3AB0" w:rsidRPr="00F305E8">
          <w:rPr>
            <w:rFonts w:asciiTheme="majorBidi" w:hAnsiTheme="majorBidi" w:cstheme="majorBidi"/>
            <w:u w:val="single" w:color="000000"/>
          </w:rPr>
          <w:t>-</w:t>
        </w:r>
      </w:hyperlink>
      <w:hyperlink r:id="rId78">
        <w:r w:rsidR="000E3AB0" w:rsidRPr="00F305E8">
          <w:rPr>
            <w:rFonts w:asciiTheme="majorBidi" w:hAnsiTheme="majorBidi" w:cstheme="majorBidi"/>
            <w:u w:val="single" w:color="000000"/>
          </w:rPr>
          <w:t>water</w:t>
        </w:r>
      </w:hyperlink>
      <w:hyperlink r:id="rId79">
        <w:r w:rsidR="000E3AB0" w:rsidRPr="00F305E8">
          <w:rPr>
            <w:rFonts w:asciiTheme="majorBidi" w:hAnsiTheme="majorBidi" w:cstheme="majorBidi"/>
          </w:rPr>
          <w:t xml:space="preserve"> </w:t>
        </w:r>
      </w:hyperlink>
    </w:p>
    <w:p w14:paraId="1C465FC5" w14:textId="0009EEEA" w:rsidR="000E3AB0" w:rsidRPr="00F305E8" w:rsidRDefault="00000000" w:rsidP="00C31971">
      <w:pPr>
        <w:spacing w:before="240" w:after="0" w:line="240" w:lineRule="auto"/>
        <w:ind w:left="1080" w:right="5" w:hanging="720"/>
        <w:rPr>
          <w:rFonts w:asciiTheme="majorBidi" w:hAnsiTheme="majorBidi" w:cstheme="majorBidi"/>
        </w:rPr>
      </w:pPr>
      <w:r w:rsidRPr="00F305E8">
        <w:rPr>
          <w:rFonts w:asciiTheme="majorBidi" w:hAnsiTheme="majorBidi" w:cstheme="majorBidi"/>
        </w:rPr>
        <w:t xml:space="preserve">Yusuf, A. M., Danjuma, I., &amp; Aliyu, M. M. (2021). Bacteriological analysis of drinking water in rural communities of Sokoto State, Nigeria. </w:t>
      </w:r>
      <w:r w:rsidRPr="00F305E8">
        <w:rPr>
          <w:rFonts w:asciiTheme="majorBidi" w:hAnsiTheme="majorBidi" w:cstheme="majorBidi"/>
          <w:i/>
        </w:rPr>
        <w:t>Journal of Applied Science and Environmental Management</w:t>
      </w:r>
      <w:r w:rsidRPr="00F305E8">
        <w:rPr>
          <w:rFonts w:asciiTheme="majorBidi" w:hAnsiTheme="majorBidi" w:cstheme="majorBidi"/>
        </w:rPr>
        <w:t xml:space="preserve">, </w:t>
      </w:r>
      <w:r w:rsidRPr="00F305E8">
        <w:rPr>
          <w:rFonts w:asciiTheme="majorBidi" w:hAnsiTheme="majorBidi" w:cstheme="majorBidi"/>
          <w:b/>
        </w:rPr>
        <w:t>25</w:t>
      </w:r>
      <w:r w:rsidRPr="00F305E8">
        <w:rPr>
          <w:rFonts w:asciiTheme="majorBidi" w:hAnsiTheme="majorBidi" w:cstheme="majorBidi"/>
        </w:rPr>
        <w:t>(2): 329–334.</w:t>
      </w:r>
    </w:p>
    <w:p w14:paraId="52D4D225" w14:textId="77777777" w:rsidR="000E3AB0" w:rsidRPr="00F305E8" w:rsidRDefault="00000000" w:rsidP="00C31971">
      <w:pPr>
        <w:spacing w:after="0" w:line="480" w:lineRule="auto"/>
        <w:ind w:left="221" w:right="0" w:firstLine="0"/>
        <w:jc w:val="left"/>
        <w:rPr>
          <w:rFonts w:asciiTheme="majorBidi" w:hAnsiTheme="majorBidi" w:cstheme="majorBidi"/>
        </w:rPr>
      </w:pPr>
      <w:r w:rsidRPr="00F305E8">
        <w:rPr>
          <w:rFonts w:asciiTheme="majorBidi" w:hAnsiTheme="majorBidi" w:cstheme="majorBidi"/>
        </w:rPr>
        <w:t xml:space="preserve"> </w:t>
      </w:r>
    </w:p>
    <w:sectPr w:rsidR="000E3AB0" w:rsidRPr="00F305E8" w:rsidSect="00C31971">
      <w:pgSz w:w="11923" w:h="14400" w:code="1"/>
      <w:pgMar w:top="1440" w:right="1440" w:bottom="2880" w:left="2160" w:header="720" w:footer="172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E9C9D6" w14:textId="77777777" w:rsidR="00F40B26" w:rsidRDefault="00F40B26">
      <w:pPr>
        <w:spacing w:after="0" w:line="240" w:lineRule="auto"/>
      </w:pPr>
      <w:r>
        <w:separator/>
      </w:r>
    </w:p>
  </w:endnote>
  <w:endnote w:type="continuationSeparator" w:id="0">
    <w:p w14:paraId="1816EF27" w14:textId="77777777" w:rsidR="00F40B26" w:rsidRDefault="00F40B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9FA7FA" w14:textId="77777777" w:rsidR="000E3AB0" w:rsidRDefault="00000000">
    <w:pPr>
      <w:spacing w:after="0" w:line="259" w:lineRule="auto"/>
      <w:ind w:left="0" w:firstLine="0"/>
      <w:jc w:val="center"/>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p w14:paraId="1FFC0F4B" w14:textId="77777777" w:rsidR="000E3AB0" w:rsidRDefault="00000000">
    <w:pPr>
      <w:spacing w:after="0" w:line="259" w:lineRule="auto"/>
      <w:ind w:left="0" w:right="0"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328CA" w14:textId="77777777" w:rsidR="000E3AB0" w:rsidRDefault="00000000">
    <w:pPr>
      <w:spacing w:after="0" w:line="259" w:lineRule="auto"/>
      <w:ind w:left="0" w:firstLine="0"/>
      <w:jc w:val="center"/>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p w14:paraId="7960ACEA" w14:textId="77777777" w:rsidR="000E3AB0" w:rsidRDefault="00000000">
    <w:pPr>
      <w:spacing w:after="0" w:line="259" w:lineRule="auto"/>
      <w:ind w:left="0" w:right="0"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9B5D78" w14:textId="77777777" w:rsidR="000E3AB0" w:rsidRDefault="00000000">
    <w:pPr>
      <w:spacing w:after="0" w:line="259" w:lineRule="auto"/>
      <w:ind w:left="0" w:firstLine="0"/>
      <w:jc w:val="center"/>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p w14:paraId="325D96DE" w14:textId="77777777" w:rsidR="000E3AB0" w:rsidRDefault="00000000">
    <w:pPr>
      <w:spacing w:after="0" w:line="259" w:lineRule="auto"/>
      <w:ind w:left="0" w:right="0" w:firstLine="0"/>
      <w:jc w:val="left"/>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571E11" w14:textId="77777777" w:rsidR="000E3AB0" w:rsidRDefault="00000000">
    <w:pPr>
      <w:spacing w:after="0" w:line="259" w:lineRule="auto"/>
      <w:ind w:left="0" w:right="11"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72296749" w14:textId="77777777" w:rsidR="000E3AB0" w:rsidRDefault="00000000">
    <w:pPr>
      <w:spacing w:after="0" w:line="259" w:lineRule="auto"/>
      <w:ind w:left="0" w:right="0" w:firstLine="0"/>
      <w:jc w:val="left"/>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7AC05F" w14:textId="77777777" w:rsidR="000E3AB0" w:rsidRDefault="00000000">
    <w:pPr>
      <w:spacing w:after="0" w:line="259" w:lineRule="auto"/>
      <w:ind w:left="0" w:right="11"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5C32A13A" w14:textId="77777777" w:rsidR="000E3AB0" w:rsidRDefault="00000000">
    <w:pPr>
      <w:spacing w:after="0" w:line="259" w:lineRule="auto"/>
      <w:ind w:left="0" w:right="0" w:firstLine="0"/>
      <w:jc w:val="left"/>
    </w:pP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220710" w14:textId="77777777" w:rsidR="000E3AB0" w:rsidRDefault="00000000">
    <w:pPr>
      <w:spacing w:after="0" w:line="259" w:lineRule="auto"/>
      <w:ind w:left="0" w:right="11"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1C759B99" w14:textId="77777777" w:rsidR="000E3AB0" w:rsidRDefault="00000000">
    <w:pPr>
      <w:spacing w:after="0" w:line="259" w:lineRule="auto"/>
      <w:ind w:left="0" w:right="0"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1284FE" w14:textId="77777777" w:rsidR="00F40B26" w:rsidRDefault="00F40B26">
      <w:pPr>
        <w:spacing w:after="0" w:line="240" w:lineRule="auto"/>
      </w:pPr>
      <w:r>
        <w:separator/>
      </w:r>
    </w:p>
  </w:footnote>
  <w:footnote w:type="continuationSeparator" w:id="0">
    <w:p w14:paraId="1146F057" w14:textId="77777777" w:rsidR="00F40B26" w:rsidRDefault="00F40B2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0175FC"/>
    <w:multiLevelType w:val="hybridMultilevel"/>
    <w:tmpl w:val="4D5EA222"/>
    <w:lvl w:ilvl="0" w:tplc="9A763240">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95C8BBE">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EA0DBF0">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2DCD4A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0C6D444">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A587082">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E46E6FC">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E66761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9D0D156">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76073A03"/>
    <w:multiLevelType w:val="hybridMultilevel"/>
    <w:tmpl w:val="8FE002B4"/>
    <w:lvl w:ilvl="0" w:tplc="00564AFE">
      <w:start w:val="1"/>
      <w:numFmt w:val="lowerRoman"/>
      <w:lvlText w:val="%1."/>
      <w:lvlJc w:val="left"/>
      <w:pPr>
        <w:ind w:left="19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8354B320">
      <w:start w:val="1"/>
      <w:numFmt w:val="lowerLetter"/>
      <w:lvlText w:val="%2"/>
      <w:lvlJc w:val="left"/>
      <w:pPr>
        <w:ind w:left="13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6A34CD12">
      <w:start w:val="1"/>
      <w:numFmt w:val="lowerRoman"/>
      <w:lvlText w:val="%3"/>
      <w:lvlJc w:val="left"/>
      <w:pPr>
        <w:ind w:left="20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C7800A6C">
      <w:start w:val="1"/>
      <w:numFmt w:val="decimal"/>
      <w:lvlText w:val="%4"/>
      <w:lvlJc w:val="left"/>
      <w:pPr>
        <w:ind w:left="2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76492D6">
      <w:start w:val="1"/>
      <w:numFmt w:val="lowerLetter"/>
      <w:lvlText w:val="%5"/>
      <w:lvlJc w:val="left"/>
      <w:pPr>
        <w:ind w:left="3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D80CCEA">
      <w:start w:val="1"/>
      <w:numFmt w:val="lowerRoman"/>
      <w:lvlText w:val="%6"/>
      <w:lvlJc w:val="left"/>
      <w:pPr>
        <w:ind w:left="4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E74E1F06">
      <w:start w:val="1"/>
      <w:numFmt w:val="decimal"/>
      <w:lvlText w:val="%7"/>
      <w:lvlJc w:val="left"/>
      <w:pPr>
        <w:ind w:left="4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64C2D38">
      <w:start w:val="1"/>
      <w:numFmt w:val="lowerLetter"/>
      <w:lvlText w:val="%8"/>
      <w:lvlJc w:val="left"/>
      <w:pPr>
        <w:ind w:left="5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404C061A">
      <w:start w:val="1"/>
      <w:numFmt w:val="lowerRoman"/>
      <w:lvlText w:val="%9"/>
      <w:lvlJc w:val="left"/>
      <w:pPr>
        <w:ind w:left="6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num w:numId="1" w16cid:durableId="549613011">
    <w:abstractNumId w:val="1"/>
  </w:num>
  <w:num w:numId="2" w16cid:durableId="4544505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3AB0"/>
    <w:rsid w:val="000721F2"/>
    <w:rsid w:val="000A7F55"/>
    <w:rsid w:val="000E3AB0"/>
    <w:rsid w:val="00145B40"/>
    <w:rsid w:val="00167E89"/>
    <w:rsid w:val="00A375FD"/>
    <w:rsid w:val="00B07156"/>
    <w:rsid w:val="00C31971"/>
    <w:rsid w:val="00E75E62"/>
    <w:rsid w:val="00F22AA9"/>
    <w:rsid w:val="00F305E8"/>
    <w:rsid w:val="00F40B2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D79E4F"/>
  <w15:docId w15:val="{A9D82431-7948-4D03-BB1C-49AD2C26C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84" w:line="249" w:lineRule="auto"/>
      <w:ind w:left="10" w:right="4" w:hanging="10"/>
      <w:jc w:val="both"/>
    </w:pPr>
    <w:rPr>
      <w:rFonts w:ascii="Times New Roman" w:eastAsia="Times New Roman" w:hAnsi="Times New Roman" w:cs="Times New Roman"/>
      <w:color w:val="000000"/>
    </w:rPr>
  </w:style>
  <w:style w:type="paragraph" w:styleId="Heading1">
    <w:name w:val="heading 1"/>
    <w:next w:val="Normal"/>
    <w:link w:val="Heading1Char"/>
    <w:uiPriority w:val="9"/>
    <w:qFormat/>
    <w:pPr>
      <w:keepNext/>
      <w:keepLines/>
      <w:spacing w:after="250" w:line="265" w:lineRule="auto"/>
      <w:ind w:left="260" w:hanging="10"/>
      <w:jc w:val="center"/>
      <w:outlineLvl w:val="0"/>
    </w:pPr>
    <w:rPr>
      <w:rFonts w:ascii="Times New Roman" w:eastAsia="Times New Roman" w:hAnsi="Times New Roman" w:cs="Times New Roman"/>
      <w:b/>
      <w:color w:val="000000"/>
    </w:rPr>
  </w:style>
  <w:style w:type="paragraph" w:styleId="Heading2">
    <w:name w:val="heading 2"/>
    <w:next w:val="Normal"/>
    <w:link w:val="Heading2Char"/>
    <w:uiPriority w:val="9"/>
    <w:unhideWhenUsed/>
    <w:qFormat/>
    <w:pPr>
      <w:keepNext/>
      <w:keepLines/>
      <w:spacing w:after="381" w:line="265" w:lineRule="auto"/>
      <w:ind w:left="260" w:hanging="10"/>
      <w:outlineLvl w:val="1"/>
    </w:pPr>
    <w:rPr>
      <w:rFonts w:ascii="Times New Roman" w:eastAsia="Times New Roman" w:hAnsi="Times New Roman" w:cs="Times New Roman"/>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1Char">
    <w:name w:val="Heading 1 Char"/>
    <w:link w:val="Heading1"/>
    <w:uiPriority w:val="9"/>
    <w:rPr>
      <w:rFonts w:ascii="Times New Roman" w:eastAsia="Times New Roman" w:hAnsi="Times New Roman" w:cs="Times New Roman"/>
      <w:b/>
      <w:color w:val="000000"/>
      <w:sz w:val="24"/>
    </w:rPr>
  </w:style>
  <w:style w:type="paragraph" w:styleId="TOC1">
    <w:name w:val="toc 1"/>
    <w:hidden/>
    <w:pPr>
      <w:spacing w:after="363" w:line="249" w:lineRule="auto"/>
      <w:ind w:left="25" w:right="20" w:hanging="10"/>
      <w:jc w:val="both"/>
    </w:pPr>
    <w:rPr>
      <w:rFonts w:ascii="Times New Roman" w:eastAsia="Times New Roman" w:hAnsi="Times New Roman" w:cs="Times New Roman"/>
      <w:color w:val="000000"/>
    </w:rPr>
  </w:style>
  <w:style w:type="paragraph" w:styleId="TOC2">
    <w:name w:val="toc 2"/>
    <w:hidden/>
    <w:pPr>
      <w:spacing w:after="363" w:line="249" w:lineRule="auto"/>
      <w:ind w:left="25" w:right="20" w:hanging="10"/>
      <w:jc w:val="both"/>
    </w:pPr>
    <w:rPr>
      <w:rFonts w:ascii="Times New Roman" w:eastAsia="Times New Roman" w:hAnsi="Times New Roman" w:cs="Times New Roman"/>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C319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1971"/>
    <w:rPr>
      <w:rFonts w:ascii="Times New Roman" w:eastAsia="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washnigeria.com/wp-content/.../Nigerian-Standard-for-Drinking-WaterQuality.pdf" TargetMode="External"/><Relationship Id="rId21" Type="http://schemas.openxmlformats.org/officeDocument/2006/relationships/hyperlink" Target="https://washnigeria.com/wp-content/.../Nigerian-Standard-for-Drinking-WaterQuality.pdf" TargetMode="External"/><Relationship Id="rId42" Type="http://schemas.openxmlformats.org/officeDocument/2006/relationships/hyperlink" Target="https://doi.org/10.1080/02508060.2020.1781953" TargetMode="External"/><Relationship Id="rId47" Type="http://schemas.openxmlformats.org/officeDocument/2006/relationships/hyperlink" Target="https://lifewater.org/blog/world-water-day-2018/" TargetMode="External"/><Relationship Id="rId63" Type="http://schemas.openxmlformats.org/officeDocument/2006/relationships/hyperlink" Target="https://www.who.int/news-room/fact-sheets/detail/drinking-water" TargetMode="External"/><Relationship Id="rId68" Type="http://schemas.openxmlformats.org/officeDocument/2006/relationships/hyperlink" Target="https://www.who.int/publications/i/item/9789241549950" TargetMode="External"/><Relationship Id="rId16" Type="http://schemas.openxmlformats.org/officeDocument/2006/relationships/hyperlink" Target="https://doi.org/10.4314/ajehs.v9i1.2" TargetMode="External"/><Relationship Id="rId11" Type="http://schemas.openxmlformats.org/officeDocument/2006/relationships/footer" Target="footer4.xml"/><Relationship Id="rId32" Type="http://schemas.openxmlformats.org/officeDocument/2006/relationships/hyperlink" Target="https://doi.org/10.3390/ijerph18179134" TargetMode="External"/><Relationship Id="rId37" Type="http://schemas.openxmlformats.org/officeDocument/2006/relationships/hyperlink" Target="https://doi.org/10.1007/s10661-020-08448-1" TargetMode="External"/><Relationship Id="rId53" Type="http://schemas.openxmlformats.org/officeDocument/2006/relationships/hyperlink" Target="https://www.who.int/publications/i/item/9789240030848" TargetMode="External"/><Relationship Id="rId58" Type="http://schemas.openxmlformats.org/officeDocument/2006/relationships/hyperlink" Target="http://www.who.int/news-room/factheets/" TargetMode="External"/><Relationship Id="rId74" Type="http://schemas.openxmlformats.org/officeDocument/2006/relationships/hyperlink" Target="https://www.who.int/news-room/fact-sheets/detail/drinking-water" TargetMode="External"/><Relationship Id="rId79" Type="http://schemas.openxmlformats.org/officeDocument/2006/relationships/hyperlink" Target="https://www.who.int/news-room/fact-sheets/detail/drinking-water" TargetMode="External"/><Relationship Id="rId5" Type="http://schemas.openxmlformats.org/officeDocument/2006/relationships/footnotes" Target="footnotes.xml"/><Relationship Id="rId61" Type="http://schemas.openxmlformats.org/officeDocument/2006/relationships/hyperlink" Target="https://www.who.int/news-room/fact-sheets/detail/drinking-water" TargetMode="External"/><Relationship Id="rId19" Type="http://schemas.openxmlformats.org/officeDocument/2006/relationships/hyperlink" Target="https://doi.org/10.5897/JPHE2021.1315" TargetMode="External"/><Relationship Id="rId14" Type="http://schemas.openxmlformats.org/officeDocument/2006/relationships/hyperlink" Target="https://doi.org/10.1016/j.heliyon.2020.e03931" TargetMode="External"/><Relationship Id="rId22" Type="http://schemas.openxmlformats.org/officeDocument/2006/relationships/hyperlink" Target="https://washnigeria.com/wp-content/.../Nigerian-Standard-for-Drinking-WaterQuality.pdf" TargetMode="External"/><Relationship Id="rId27" Type="http://schemas.openxmlformats.org/officeDocument/2006/relationships/hyperlink" Target="https://washnigeria.com/wp-content/.../Nigerian-Standard-for-Drinking-WaterQuality.pdf" TargetMode="External"/><Relationship Id="rId30" Type="http://schemas.openxmlformats.org/officeDocument/2006/relationships/hyperlink" Target="https://washnigeria.com/wp-content/.../Nigerian-Standard-for-Drinking-WaterQuality.pdf" TargetMode="External"/><Relationship Id="rId35" Type="http://schemas.openxmlformats.org/officeDocument/2006/relationships/hyperlink" Target="https://doi.org/10.1007/s10661-020-08448-1" TargetMode="External"/><Relationship Id="rId43" Type="http://schemas.openxmlformats.org/officeDocument/2006/relationships/hyperlink" Target="https://doi.org/10.1080/02508060.2020.1781953" TargetMode="External"/><Relationship Id="rId48" Type="http://schemas.openxmlformats.org/officeDocument/2006/relationships/hyperlink" Target="https://lifewater.org/blog/world-water-day-2018/" TargetMode="External"/><Relationship Id="rId56" Type="http://schemas.openxmlformats.org/officeDocument/2006/relationships/hyperlink" Target="http://www.who.int/news-room/factheets/" TargetMode="External"/><Relationship Id="rId64" Type="http://schemas.openxmlformats.org/officeDocument/2006/relationships/hyperlink" Target="https://www.who.int/news-room/fact-sheets/detail/drinking-water" TargetMode="External"/><Relationship Id="rId69" Type="http://schemas.openxmlformats.org/officeDocument/2006/relationships/hyperlink" Target="https://www.who.int/publications/i/item/9789241549950" TargetMode="External"/><Relationship Id="rId77" Type="http://schemas.openxmlformats.org/officeDocument/2006/relationships/hyperlink" Target="https://www.who.int/news-room/fact-sheets/detail/drinking-water" TargetMode="External"/><Relationship Id="rId8" Type="http://schemas.openxmlformats.org/officeDocument/2006/relationships/footer" Target="footer2.xml"/><Relationship Id="rId51" Type="http://schemas.openxmlformats.org/officeDocument/2006/relationships/hyperlink" Target="https://lifewater.org/blog/world-water-day-2018/" TargetMode="External"/><Relationship Id="rId72" Type="http://schemas.openxmlformats.org/officeDocument/2006/relationships/hyperlink" Target="https://www.who.int/news-room/fact-sheets/detail/drinking-water" TargetMode="External"/><Relationship Id="rId80"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footer" Target="footer5.xml"/><Relationship Id="rId17" Type="http://schemas.openxmlformats.org/officeDocument/2006/relationships/hyperlink" Target="https://doi.org/10.4314/ajehs.v9i1.2" TargetMode="External"/><Relationship Id="rId25" Type="http://schemas.openxmlformats.org/officeDocument/2006/relationships/hyperlink" Target="https://washnigeria.com/wp-content/.../Nigerian-Standard-for-Drinking-WaterQuality.pdf" TargetMode="External"/><Relationship Id="rId33" Type="http://schemas.openxmlformats.org/officeDocument/2006/relationships/hyperlink" Target="https://doi.org/10.3390/ijerph18179134" TargetMode="External"/><Relationship Id="rId38" Type="http://schemas.openxmlformats.org/officeDocument/2006/relationships/hyperlink" Target="https://doi.org/10.1007/s10661-020-08448-1" TargetMode="External"/><Relationship Id="rId46" Type="http://schemas.openxmlformats.org/officeDocument/2006/relationships/hyperlink" Target="https://lifewater.org/blog/world-water-day-2018/" TargetMode="External"/><Relationship Id="rId59" Type="http://schemas.openxmlformats.org/officeDocument/2006/relationships/hyperlink" Target="http://www.who.int/news-room/factheets/" TargetMode="External"/><Relationship Id="rId67" Type="http://schemas.openxmlformats.org/officeDocument/2006/relationships/hyperlink" Target="https://www.who.int/news-room/fact-sheets/detail/drinking-water" TargetMode="External"/><Relationship Id="rId20" Type="http://schemas.openxmlformats.org/officeDocument/2006/relationships/hyperlink" Target="https://washnigeria.com/wp-content/.../Nigerian-Standard-for-Drinking-WaterQuality.pdf" TargetMode="External"/><Relationship Id="rId41" Type="http://schemas.openxmlformats.org/officeDocument/2006/relationships/hyperlink" Target="https://doi.org/10.1007/s10661-020-08448-1" TargetMode="External"/><Relationship Id="rId54" Type="http://schemas.openxmlformats.org/officeDocument/2006/relationships/hyperlink" Target="https://www.who.int/publications/i/item/9789241549950" TargetMode="External"/><Relationship Id="rId62" Type="http://schemas.openxmlformats.org/officeDocument/2006/relationships/hyperlink" Target="https://www.who.int/news-room/fact-sheets/detail/drinking-water" TargetMode="External"/><Relationship Id="rId70" Type="http://schemas.openxmlformats.org/officeDocument/2006/relationships/hyperlink" Target="https://www.who.int/publications/i/item/9241562269" TargetMode="External"/><Relationship Id="rId75" Type="http://schemas.openxmlformats.org/officeDocument/2006/relationships/hyperlink" Target="https://www.who.int/news-room/fact-sheets/detail/drinking-water"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oi.org/10.1016/j.heliyon.2020.e03931" TargetMode="External"/><Relationship Id="rId23" Type="http://schemas.openxmlformats.org/officeDocument/2006/relationships/hyperlink" Target="https://washnigeria.com/wp-content/.../Nigerian-Standard-for-Drinking-WaterQuality.pdf" TargetMode="External"/><Relationship Id="rId28" Type="http://schemas.openxmlformats.org/officeDocument/2006/relationships/hyperlink" Target="https://washnigeria.com/wp-content/.../Nigerian-Standard-for-Drinking-WaterQuality.pdf" TargetMode="External"/><Relationship Id="rId36" Type="http://schemas.openxmlformats.org/officeDocument/2006/relationships/hyperlink" Target="https://doi.org/10.1007/s10661-020-08448-1" TargetMode="External"/><Relationship Id="rId49" Type="http://schemas.openxmlformats.org/officeDocument/2006/relationships/hyperlink" Target="https://lifewater.org/blog/world-water-day-2018/" TargetMode="External"/><Relationship Id="rId57" Type="http://schemas.openxmlformats.org/officeDocument/2006/relationships/hyperlink" Target="http://www.who.int/news-room/factheets/" TargetMode="External"/><Relationship Id="rId10" Type="http://schemas.openxmlformats.org/officeDocument/2006/relationships/image" Target="media/image1.jpg"/><Relationship Id="rId31" Type="http://schemas.openxmlformats.org/officeDocument/2006/relationships/hyperlink" Target="https://washnigeria.com/wp-content/.../Nigerian-Standard-for-Drinking-WaterQuality.pdf" TargetMode="External"/><Relationship Id="rId44" Type="http://schemas.openxmlformats.org/officeDocument/2006/relationships/hyperlink" Target="https://lifewater.org/blog/world-water-day-2018/" TargetMode="External"/><Relationship Id="rId52" Type="http://schemas.openxmlformats.org/officeDocument/2006/relationships/hyperlink" Target="https://www.who.int/publications/i/item/9789240030848" TargetMode="External"/><Relationship Id="rId60" Type="http://schemas.openxmlformats.org/officeDocument/2006/relationships/hyperlink" Target="https://www.who.int/news-room/fact-sheets/detail/drinking-water" TargetMode="External"/><Relationship Id="rId65" Type="http://schemas.openxmlformats.org/officeDocument/2006/relationships/hyperlink" Target="https://www.who.int/news-room/fact-sheets/detail/drinking-water" TargetMode="External"/><Relationship Id="rId73" Type="http://schemas.openxmlformats.org/officeDocument/2006/relationships/hyperlink" Target="https://www.who.int/news-room/fact-sheets/detail/drinking-water" TargetMode="External"/><Relationship Id="rId78" Type="http://schemas.openxmlformats.org/officeDocument/2006/relationships/hyperlink" Target="https://www.who.int/news-room/fact-sheets/detail/drinking-water" TargetMode="External"/><Relationship Id="rId8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3.xml"/><Relationship Id="rId13" Type="http://schemas.openxmlformats.org/officeDocument/2006/relationships/footer" Target="footer6.xml"/><Relationship Id="rId18" Type="http://schemas.openxmlformats.org/officeDocument/2006/relationships/hyperlink" Target="https://doi.org/10.5897/JPHE2021.1315" TargetMode="External"/><Relationship Id="rId39" Type="http://schemas.openxmlformats.org/officeDocument/2006/relationships/hyperlink" Target="https://doi.org/10.1007/s10661-020-08448-1" TargetMode="External"/><Relationship Id="rId34" Type="http://schemas.openxmlformats.org/officeDocument/2006/relationships/hyperlink" Target="https://doi.org/10.1007/s10661-020-08448-1" TargetMode="External"/><Relationship Id="rId50" Type="http://schemas.openxmlformats.org/officeDocument/2006/relationships/hyperlink" Target="https://lifewater.org/blog/world-water-day-2018/" TargetMode="External"/><Relationship Id="rId55" Type="http://schemas.openxmlformats.org/officeDocument/2006/relationships/hyperlink" Target="https://www.who.int/publications/i/item/9789241549950" TargetMode="External"/><Relationship Id="rId76" Type="http://schemas.openxmlformats.org/officeDocument/2006/relationships/hyperlink" Target="https://www.who.int/news-room/fact-sheets/detail/drinking-water" TargetMode="External"/><Relationship Id="rId7" Type="http://schemas.openxmlformats.org/officeDocument/2006/relationships/footer" Target="footer1.xml"/><Relationship Id="rId71" Type="http://schemas.openxmlformats.org/officeDocument/2006/relationships/hyperlink" Target="https://www.who.int/publications/i/item/9241562269" TargetMode="External"/><Relationship Id="rId2" Type="http://schemas.openxmlformats.org/officeDocument/2006/relationships/styles" Target="styles.xml"/><Relationship Id="rId29" Type="http://schemas.openxmlformats.org/officeDocument/2006/relationships/hyperlink" Target="https://washnigeria.com/wp-content/.../Nigerian-Standard-for-Drinking-WaterQuality.pdf" TargetMode="External"/><Relationship Id="rId24" Type="http://schemas.openxmlformats.org/officeDocument/2006/relationships/hyperlink" Target="https://washnigeria.com/wp-content/.../Nigerian-Standard-for-Drinking-WaterQuality.pdf" TargetMode="External"/><Relationship Id="rId40" Type="http://schemas.openxmlformats.org/officeDocument/2006/relationships/hyperlink" Target="https://doi.org/10.1007/s10661-020-08448-1" TargetMode="External"/><Relationship Id="rId45" Type="http://schemas.openxmlformats.org/officeDocument/2006/relationships/hyperlink" Target="https://lifewater.org/blog/world-water-day-2018/" TargetMode="External"/><Relationship Id="rId66" Type="http://schemas.openxmlformats.org/officeDocument/2006/relationships/hyperlink" Target="https://www.who.int/news-room/fact-sheets/detail/drinking-wa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57</Pages>
  <Words>10165</Words>
  <Characters>57947</Characters>
  <Application>Microsoft Office Word</Application>
  <DocSecurity>0</DocSecurity>
  <Lines>482</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YM BAYAWA</dc:creator>
  <cp:keywords/>
  <cp:lastModifiedBy>Ibrahim Jibril Alhassan</cp:lastModifiedBy>
  <cp:revision>3</cp:revision>
  <cp:lastPrinted>2025-11-27T13:21:00Z</cp:lastPrinted>
  <dcterms:created xsi:type="dcterms:W3CDTF">2025-11-27T13:04:00Z</dcterms:created>
  <dcterms:modified xsi:type="dcterms:W3CDTF">2025-11-27T13:23:00Z</dcterms:modified>
</cp:coreProperties>
</file>