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9624459">
      <w:pPr>
        <w:spacing w:after="0" w:line="276" w:lineRule="auto"/>
        <w:jc w:val="center"/>
        <w:rPr>
          <w:rFonts w:ascii="Times New Roman" w:hAnsi="Times New Roman" w:eastAsia="Times New Roman" w:cs="Times New Roman"/>
          <w:b/>
          <w:bCs/>
          <w:sz w:val="24"/>
          <w:szCs w:val="24"/>
        </w:rPr>
      </w:pPr>
      <w:r>
        <w:rPr>
          <w:rFonts w:ascii="Times New Roman" w:hAnsi="Times New Roman" w:eastAsia="Times New Roman" w:cs="Times New Roman"/>
          <w:b/>
          <w:bCs/>
          <w:sz w:val="24"/>
          <w:szCs w:val="24"/>
        </w:rPr>
        <w:t>INVESTIGATING STUDENTS' AWARENESS, PERCEPTION OF ARTIFICIAL INTELLIGENCE AS A TOOL FOR PERSONALIZED LEARNING AND ACADEMIC PERFORMANCE AMONG SENIOR SECONDARY SCHOOL CHEMISTRY STUDENTS.</w:t>
      </w:r>
    </w:p>
    <w:p w14:paraId="49E50BA8">
      <w:pPr>
        <w:spacing w:after="0"/>
        <w:jc w:val="center"/>
        <w:rPr>
          <w:rFonts w:asciiTheme="majorBidi" w:hAnsiTheme="majorBidi" w:cstheme="majorBidi"/>
          <w:b/>
          <w:bCs/>
          <w:sz w:val="24"/>
          <w:szCs w:val="24"/>
        </w:rPr>
      </w:pPr>
    </w:p>
    <w:p w14:paraId="72FD19A6">
      <w:pPr>
        <w:pStyle w:val="2"/>
        <w:rPr>
          <w:color w:val="FFFFFF" w:themeColor="background1"/>
        </w:rPr>
      </w:pPr>
      <w:bookmarkStart w:id="0" w:name="_Toc215551286"/>
      <w:r>
        <w:pict>
          <v:rect id="_x0000_s1026" o:spid="_x0000_s1026" o:spt="1" style="position:absolute;left:0pt;margin-left:180pt;margin-top:14.4pt;height:30.5pt;width:99pt;z-index:251659264;mso-width-relative:page;mso-height-relative:page;" stroked="f" coordsize="21600,21600">
            <v:path/>
            <v:fill focussize="0,0"/>
            <v:stroke on="f"/>
            <v:imagedata o:title=""/>
            <o:lock v:ext="edit"/>
          </v:rect>
        </w:pict>
      </w:r>
      <w:r>
        <w:t>TITLE PAGE</w:t>
      </w:r>
      <w:bookmarkEnd w:id="0"/>
    </w:p>
    <w:p w14:paraId="72CDEB8A">
      <w:pPr>
        <w:spacing w:after="0"/>
        <w:jc w:val="center"/>
        <w:rPr>
          <w:rFonts w:asciiTheme="majorBidi" w:hAnsiTheme="majorBidi" w:cstheme="majorBidi"/>
          <w:b/>
          <w:bCs/>
          <w:sz w:val="24"/>
          <w:szCs w:val="24"/>
        </w:rPr>
      </w:pPr>
    </w:p>
    <w:p w14:paraId="60D1FF3F">
      <w:pPr>
        <w:spacing w:after="0"/>
        <w:jc w:val="center"/>
        <w:rPr>
          <w:rFonts w:asciiTheme="majorBidi" w:hAnsiTheme="majorBidi" w:cstheme="majorBidi"/>
          <w:b/>
          <w:bCs/>
          <w:sz w:val="24"/>
          <w:szCs w:val="24"/>
        </w:rPr>
      </w:pPr>
    </w:p>
    <w:p w14:paraId="733A064D">
      <w:pPr>
        <w:spacing w:after="0"/>
        <w:jc w:val="center"/>
        <w:rPr>
          <w:rFonts w:asciiTheme="majorBidi" w:hAnsiTheme="majorBidi" w:cstheme="majorBidi"/>
          <w:b/>
          <w:bCs/>
          <w:sz w:val="24"/>
          <w:szCs w:val="24"/>
        </w:rPr>
      </w:pPr>
    </w:p>
    <w:p w14:paraId="14109FD4">
      <w:pPr>
        <w:spacing w:line="480" w:lineRule="auto"/>
        <w:jc w:val="center"/>
        <w:rPr>
          <w:rFonts w:asciiTheme="majorBidi" w:hAnsiTheme="majorBidi" w:cstheme="majorBidi"/>
          <w:b/>
          <w:bCs/>
          <w:sz w:val="24"/>
          <w:szCs w:val="24"/>
        </w:rPr>
      </w:pPr>
      <w:r>
        <w:rPr>
          <w:rFonts w:asciiTheme="majorBidi" w:hAnsiTheme="majorBidi" w:cstheme="majorBidi"/>
          <w:b/>
          <w:bCs/>
          <w:sz w:val="24"/>
          <w:szCs w:val="24"/>
        </w:rPr>
        <w:t>BY</w:t>
      </w:r>
    </w:p>
    <w:p w14:paraId="5CD03233">
      <w:pPr>
        <w:spacing w:after="0"/>
        <w:jc w:val="center"/>
        <w:rPr>
          <w:rFonts w:asciiTheme="majorBidi" w:hAnsiTheme="majorBidi" w:cstheme="majorBidi"/>
          <w:b/>
          <w:bCs/>
          <w:sz w:val="24"/>
          <w:szCs w:val="24"/>
        </w:rPr>
      </w:pPr>
      <w:r>
        <w:rPr>
          <w:rFonts w:asciiTheme="majorBidi" w:hAnsiTheme="majorBidi" w:cstheme="majorBidi"/>
          <w:b/>
          <w:bCs/>
          <w:sz w:val="24"/>
          <w:szCs w:val="24"/>
        </w:rPr>
        <w:t>USMAN USMAN ABBA</w:t>
      </w:r>
    </w:p>
    <w:p w14:paraId="3A22B27B">
      <w:pPr>
        <w:spacing w:after="0"/>
        <w:jc w:val="center"/>
        <w:rPr>
          <w:rFonts w:asciiTheme="majorBidi" w:hAnsiTheme="majorBidi" w:cstheme="majorBidi"/>
          <w:b/>
          <w:bCs/>
          <w:sz w:val="24"/>
          <w:szCs w:val="24"/>
        </w:rPr>
      </w:pPr>
      <w:r>
        <w:rPr>
          <w:rFonts w:asciiTheme="majorBidi" w:hAnsiTheme="majorBidi" w:cstheme="majorBidi"/>
          <w:b/>
          <w:bCs/>
          <w:sz w:val="24"/>
          <w:szCs w:val="24"/>
        </w:rPr>
        <w:t>(ADM. NO. 2010411027)</w:t>
      </w:r>
    </w:p>
    <w:p w14:paraId="6025FE5C">
      <w:pPr>
        <w:spacing w:after="0"/>
        <w:jc w:val="center"/>
        <w:rPr>
          <w:rFonts w:asciiTheme="majorBidi" w:hAnsiTheme="majorBidi" w:cstheme="majorBidi"/>
          <w:b/>
          <w:bCs/>
          <w:sz w:val="24"/>
          <w:szCs w:val="24"/>
        </w:rPr>
      </w:pPr>
    </w:p>
    <w:p w14:paraId="11EF2842">
      <w:pPr>
        <w:spacing w:after="0"/>
        <w:rPr>
          <w:rFonts w:asciiTheme="majorBidi" w:hAnsiTheme="majorBidi" w:cstheme="majorBidi"/>
          <w:b/>
          <w:bCs/>
          <w:sz w:val="24"/>
          <w:szCs w:val="24"/>
        </w:rPr>
      </w:pPr>
    </w:p>
    <w:p w14:paraId="4463447B">
      <w:pPr>
        <w:spacing w:after="0"/>
        <w:rPr>
          <w:rFonts w:asciiTheme="majorBidi" w:hAnsiTheme="majorBidi" w:cstheme="majorBidi"/>
          <w:b/>
          <w:bCs/>
          <w:sz w:val="24"/>
          <w:szCs w:val="24"/>
        </w:rPr>
      </w:pPr>
    </w:p>
    <w:p w14:paraId="5077FC2E">
      <w:pPr>
        <w:spacing w:after="0"/>
        <w:rPr>
          <w:rFonts w:asciiTheme="majorBidi" w:hAnsiTheme="majorBidi" w:cstheme="majorBidi"/>
          <w:b/>
          <w:bCs/>
          <w:sz w:val="24"/>
          <w:szCs w:val="24"/>
        </w:rPr>
      </w:pPr>
    </w:p>
    <w:p w14:paraId="27A30ACF">
      <w:pPr>
        <w:spacing w:after="0"/>
        <w:rPr>
          <w:rFonts w:asciiTheme="majorBidi" w:hAnsiTheme="majorBidi" w:cstheme="majorBidi"/>
          <w:b/>
          <w:bCs/>
          <w:sz w:val="24"/>
          <w:szCs w:val="24"/>
        </w:rPr>
      </w:pPr>
    </w:p>
    <w:p w14:paraId="6E3E482B">
      <w:pPr>
        <w:spacing w:after="0"/>
        <w:rPr>
          <w:rFonts w:asciiTheme="majorBidi" w:hAnsiTheme="majorBidi" w:cstheme="majorBidi"/>
          <w:b/>
          <w:bCs/>
          <w:sz w:val="24"/>
          <w:szCs w:val="24"/>
        </w:rPr>
      </w:pPr>
    </w:p>
    <w:p w14:paraId="1EE8248D">
      <w:pPr>
        <w:spacing w:after="0"/>
        <w:jc w:val="center"/>
        <w:rPr>
          <w:rFonts w:asciiTheme="majorBidi" w:hAnsiTheme="majorBidi" w:cstheme="majorBidi"/>
          <w:b/>
          <w:bCs/>
          <w:sz w:val="24"/>
          <w:szCs w:val="24"/>
        </w:rPr>
      </w:pPr>
    </w:p>
    <w:p w14:paraId="4ACEEE05">
      <w:pPr>
        <w:spacing w:after="0"/>
        <w:jc w:val="center"/>
        <w:rPr>
          <w:rFonts w:asciiTheme="majorBidi" w:hAnsiTheme="majorBidi" w:cstheme="majorBidi"/>
          <w:b/>
          <w:bCs/>
          <w:sz w:val="24"/>
          <w:szCs w:val="24"/>
        </w:rPr>
      </w:pPr>
      <w:r>
        <w:rPr>
          <w:rFonts w:asciiTheme="majorBidi" w:hAnsiTheme="majorBidi" w:cstheme="majorBidi"/>
          <w:b/>
          <w:bCs/>
          <w:sz w:val="24"/>
          <w:szCs w:val="24"/>
        </w:rPr>
        <w:t>BEING A RESEARCH PROJECT SUBMITTED TO THE DEPARTMENT OF SCIENCE AND VOCATIONAL EDUCATION, FACULTY OF EDUCATION AND EXTENSION SERVICES USMANU DANFODIO UNIVERSITY SOKOTO</w:t>
      </w:r>
    </w:p>
    <w:p w14:paraId="7F8E0383">
      <w:pPr>
        <w:spacing w:after="0"/>
        <w:jc w:val="center"/>
        <w:rPr>
          <w:rFonts w:asciiTheme="majorBidi" w:hAnsiTheme="majorBidi" w:cstheme="majorBidi"/>
          <w:b/>
          <w:bCs/>
          <w:sz w:val="24"/>
          <w:szCs w:val="24"/>
        </w:rPr>
      </w:pPr>
      <w:r>
        <w:rPr>
          <w:rFonts w:asciiTheme="majorBidi" w:hAnsiTheme="majorBidi" w:cstheme="majorBidi"/>
          <w:b/>
          <w:bCs/>
          <w:sz w:val="24"/>
          <w:szCs w:val="24"/>
        </w:rPr>
        <w:t>IN PARTIAL FULFILLMENT OF THE REQUIREMENTS FOR THE AWARD OF BACHELOR OF SCIENCE DEGREE IN EDUCATION B. SC ED CHEMISTRY</w:t>
      </w:r>
    </w:p>
    <w:p w14:paraId="32D2B933">
      <w:pPr>
        <w:spacing w:after="0"/>
        <w:rPr>
          <w:rFonts w:asciiTheme="majorBidi" w:hAnsiTheme="majorBidi" w:cstheme="majorBidi"/>
          <w:sz w:val="24"/>
          <w:szCs w:val="24"/>
        </w:rPr>
      </w:pPr>
    </w:p>
    <w:p w14:paraId="7BE47EDA">
      <w:pPr>
        <w:spacing w:after="0"/>
        <w:rPr>
          <w:rFonts w:asciiTheme="majorBidi" w:hAnsiTheme="majorBidi" w:cstheme="majorBidi"/>
          <w:sz w:val="24"/>
          <w:szCs w:val="24"/>
        </w:rPr>
      </w:pPr>
    </w:p>
    <w:p w14:paraId="3D48535E">
      <w:pPr>
        <w:spacing w:after="0"/>
        <w:rPr>
          <w:rFonts w:asciiTheme="majorBidi" w:hAnsiTheme="majorBidi" w:cstheme="majorBidi"/>
          <w:sz w:val="24"/>
          <w:szCs w:val="24"/>
        </w:rPr>
      </w:pPr>
    </w:p>
    <w:p w14:paraId="6144FB05">
      <w:pPr>
        <w:spacing w:after="0"/>
        <w:rPr>
          <w:rFonts w:asciiTheme="majorBidi" w:hAnsiTheme="majorBidi" w:cstheme="majorBidi"/>
          <w:sz w:val="24"/>
          <w:szCs w:val="24"/>
        </w:rPr>
      </w:pPr>
    </w:p>
    <w:p w14:paraId="07586EC8">
      <w:pPr>
        <w:spacing w:after="0"/>
        <w:rPr>
          <w:rFonts w:asciiTheme="majorBidi" w:hAnsiTheme="majorBidi" w:cstheme="majorBidi"/>
          <w:sz w:val="24"/>
          <w:szCs w:val="24"/>
        </w:rPr>
      </w:pPr>
    </w:p>
    <w:p w14:paraId="015C090A">
      <w:pPr>
        <w:spacing w:after="0"/>
        <w:rPr>
          <w:rFonts w:asciiTheme="majorBidi" w:hAnsiTheme="majorBidi" w:cstheme="majorBidi"/>
          <w:sz w:val="24"/>
          <w:szCs w:val="24"/>
        </w:rPr>
      </w:pPr>
    </w:p>
    <w:p w14:paraId="6B8708F2">
      <w:pPr>
        <w:spacing w:after="0"/>
        <w:jc w:val="center"/>
        <w:rPr>
          <w:rFonts w:asciiTheme="majorBidi" w:hAnsiTheme="majorBidi" w:cstheme="majorBidi"/>
          <w:b/>
          <w:bCs/>
          <w:sz w:val="24"/>
          <w:szCs w:val="24"/>
        </w:rPr>
      </w:pPr>
      <w:r>
        <w:rPr>
          <w:rFonts w:asciiTheme="majorBidi" w:hAnsiTheme="majorBidi" w:cstheme="majorBidi"/>
          <w:b/>
          <w:bCs/>
          <w:sz w:val="24"/>
          <w:szCs w:val="24"/>
        </w:rPr>
        <w:t>DECEMBER, 2025</w:t>
      </w:r>
    </w:p>
    <w:p w14:paraId="42D36514">
      <w:pPr>
        <w:pStyle w:val="2"/>
      </w:pPr>
      <w:bookmarkStart w:id="1" w:name="_Toc215551287"/>
      <w:r>
        <w:t>CERTIFICATION</w:t>
      </w:r>
      <w:bookmarkEnd w:id="1"/>
    </w:p>
    <w:p w14:paraId="42D97CB2">
      <w:pPr>
        <w:spacing w:after="0" w:line="480" w:lineRule="auto"/>
        <w:jc w:val="both"/>
        <w:rPr>
          <w:rFonts w:asciiTheme="majorBidi" w:hAnsiTheme="majorBidi" w:cstheme="majorBidi"/>
          <w:sz w:val="24"/>
          <w:szCs w:val="24"/>
        </w:rPr>
      </w:pPr>
      <w:r>
        <w:rPr>
          <w:rFonts w:asciiTheme="majorBidi" w:hAnsiTheme="majorBidi" w:cstheme="majorBidi"/>
          <w:sz w:val="24"/>
          <w:szCs w:val="24"/>
        </w:rPr>
        <w:t xml:space="preserve">This is to certify that this undergraduate project by Usman Usman Abba 2010411027 has met part of the requirements for the award of the degree of bachelor of science education chemistry of the department of the science and vocational education faculty of education and extension services, Usmanu Danfodio University Sokoto and is approved for its contribution to knowledge </w:t>
      </w:r>
    </w:p>
    <w:p w14:paraId="2C918218">
      <w:pPr>
        <w:spacing w:after="0"/>
        <w:rPr>
          <w:rFonts w:asciiTheme="majorBidi" w:hAnsiTheme="majorBidi" w:cstheme="majorBidi"/>
          <w:sz w:val="24"/>
          <w:szCs w:val="24"/>
        </w:rPr>
      </w:pPr>
    </w:p>
    <w:p w14:paraId="6538ACDB">
      <w:pPr>
        <w:spacing w:after="0"/>
        <w:rPr>
          <w:rFonts w:asciiTheme="majorBidi" w:hAnsiTheme="majorBidi" w:cstheme="majorBidi"/>
          <w:sz w:val="24"/>
          <w:szCs w:val="24"/>
        </w:rPr>
      </w:pPr>
    </w:p>
    <w:p w14:paraId="4A4C3B1A">
      <w:pPr>
        <w:spacing w:after="0"/>
        <w:rPr>
          <w:rFonts w:asciiTheme="majorBidi" w:hAnsiTheme="majorBidi" w:cstheme="majorBidi"/>
          <w:sz w:val="24"/>
          <w:szCs w:val="24"/>
        </w:rPr>
      </w:pPr>
    </w:p>
    <w:p w14:paraId="698443B6">
      <w:pPr>
        <w:spacing w:after="0"/>
        <w:rPr>
          <w:rFonts w:asciiTheme="majorBidi" w:hAnsiTheme="majorBidi" w:cstheme="majorBidi"/>
          <w:sz w:val="24"/>
          <w:szCs w:val="24"/>
        </w:rPr>
      </w:pPr>
      <w:r>
        <w:rPr>
          <w:rFonts w:asciiTheme="majorBidi" w:hAnsiTheme="majorBidi" w:cstheme="majorBidi"/>
          <w:sz w:val="24"/>
          <w:szCs w:val="24"/>
        </w:rPr>
        <w:t>______________________________</w:t>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 xml:space="preserve">                  ___________________</w:t>
      </w:r>
    </w:p>
    <w:p w14:paraId="12269335">
      <w:pPr>
        <w:spacing w:after="0"/>
        <w:rPr>
          <w:rFonts w:asciiTheme="majorBidi" w:hAnsiTheme="majorBidi" w:cstheme="majorBidi"/>
          <w:sz w:val="24"/>
          <w:szCs w:val="24"/>
        </w:rPr>
      </w:pPr>
      <w:r>
        <w:rPr>
          <w:rFonts w:asciiTheme="majorBidi" w:hAnsiTheme="majorBidi" w:cstheme="majorBidi"/>
          <w:sz w:val="24"/>
          <w:szCs w:val="24"/>
        </w:rPr>
        <w:t>Dr.  Abdulhamid Mustapha</w:t>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 xml:space="preserve">Date  </w:t>
      </w:r>
    </w:p>
    <w:p w14:paraId="6CEA15EB">
      <w:pPr>
        <w:spacing w:after="0"/>
        <w:rPr>
          <w:rFonts w:asciiTheme="majorBidi" w:hAnsiTheme="majorBidi" w:cstheme="majorBidi"/>
          <w:sz w:val="24"/>
          <w:szCs w:val="24"/>
        </w:rPr>
      </w:pPr>
      <w:r>
        <w:rPr>
          <w:rFonts w:asciiTheme="majorBidi" w:hAnsiTheme="majorBidi" w:cstheme="majorBidi"/>
          <w:sz w:val="24"/>
          <w:szCs w:val="24"/>
        </w:rPr>
        <w:t xml:space="preserve">        Project Supervisor </w:t>
      </w:r>
    </w:p>
    <w:p w14:paraId="6B57C504">
      <w:pPr>
        <w:spacing w:after="0"/>
        <w:rPr>
          <w:rFonts w:asciiTheme="majorBidi" w:hAnsiTheme="majorBidi" w:cstheme="majorBidi"/>
          <w:sz w:val="24"/>
          <w:szCs w:val="24"/>
        </w:rPr>
      </w:pPr>
      <w:r>
        <w:rPr>
          <w:rFonts w:asciiTheme="majorBidi" w:hAnsiTheme="majorBidi" w:cstheme="majorBidi"/>
          <w:sz w:val="24"/>
          <w:szCs w:val="24"/>
        </w:rPr>
        <w:t xml:space="preserve">  </w:t>
      </w:r>
    </w:p>
    <w:p w14:paraId="212E12FB">
      <w:pPr>
        <w:spacing w:after="0"/>
        <w:rPr>
          <w:rFonts w:asciiTheme="majorBidi" w:hAnsiTheme="majorBidi" w:cstheme="majorBidi"/>
          <w:sz w:val="24"/>
          <w:szCs w:val="24"/>
        </w:rPr>
      </w:pPr>
    </w:p>
    <w:p w14:paraId="7F9AE9A4">
      <w:pPr>
        <w:spacing w:after="0"/>
        <w:rPr>
          <w:rFonts w:asciiTheme="majorBidi" w:hAnsiTheme="majorBidi" w:cstheme="majorBidi"/>
          <w:sz w:val="24"/>
          <w:szCs w:val="24"/>
        </w:rPr>
      </w:pPr>
    </w:p>
    <w:p w14:paraId="75023D33">
      <w:pPr>
        <w:spacing w:after="0"/>
        <w:rPr>
          <w:rFonts w:asciiTheme="majorBidi" w:hAnsiTheme="majorBidi" w:cstheme="majorBidi"/>
          <w:sz w:val="24"/>
          <w:szCs w:val="24"/>
        </w:rPr>
      </w:pPr>
    </w:p>
    <w:p w14:paraId="71F2BAD8">
      <w:pPr>
        <w:spacing w:after="0"/>
        <w:rPr>
          <w:rFonts w:asciiTheme="majorBidi" w:hAnsiTheme="majorBidi" w:cstheme="majorBidi"/>
          <w:sz w:val="24"/>
          <w:szCs w:val="24"/>
        </w:rPr>
      </w:pPr>
      <w:r>
        <w:rPr>
          <w:rFonts w:asciiTheme="majorBidi" w:hAnsiTheme="majorBidi" w:cstheme="majorBidi"/>
          <w:sz w:val="24"/>
          <w:szCs w:val="24"/>
        </w:rPr>
        <w:t>____________________________</w:t>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___________________</w:t>
      </w:r>
    </w:p>
    <w:p w14:paraId="07F6F146">
      <w:pPr>
        <w:spacing w:after="0"/>
        <w:rPr>
          <w:rFonts w:asciiTheme="majorBidi" w:hAnsiTheme="majorBidi" w:cstheme="majorBidi"/>
          <w:sz w:val="24"/>
          <w:szCs w:val="24"/>
        </w:rPr>
      </w:pPr>
      <w:r>
        <w:rPr>
          <w:rFonts w:asciiTheme="majorBidi" w:hAnsiTheme="majorBidi" w:cstheme="majorBidi"/>
          <w:sz w:val="24"/>
          <w:szCs w:val="24"/>
        </w:rPr>
        <w:t xml:space="preserve">Mal A. B Katsayal </w:t>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 xml:space="preserve">Date </w:t>
      </w:r>
    </w:p>
    <w:p w14:paraId="2792C733">
      <w:pPr>
        <w:spacing w:after="0"/>
        <w:rPr>
          <w:rFonts w:asciiTheme="majorBidi" w:hAnsiTheme="majorBidi" w:cstheme="majorBidi"/>
          <w:sz w:val="24"/>
          <w:szCs w:val="24"/>
        </w:rPr>
      </w:pPr>
      <w:r>
        <w:rPr>
          <w:rFonts w:asciiTheme="majorBidi" w:hAnsiTheme="majorBidi" w:cstheme="majorBidi"/>
          <w:sz w:val="24"/>
          <w:szCs w:val="24"/>
        </w:rPr>
        <w:t xml:space="preserve">Project Coordinator </w:t>
      </w:r>
    </w:p>
    <w:p w14:paraId="44F0AEEB">
      <w:pPr>
        <w:spacing w:after="0"/>
        <w:rPr>
          <w:rFonts w:asciiTheme="majorBidi" w:hAnsiTheme="majorBidi" w:cstheme="majorBidi"/>
          <w:sz w:val="24"/>
          <w:szCs w:val="24"/>
        </w:rPr>
      </w:pPr>
    </w:p>
    <w:p w14:paraId="60733A78">
      <w:pPr>
        <w:spacing w:after="0"/>
        <w:rPr>
          <w:rFonts w:asciiTheme="majorBidi" w:hAnsiTheme="majorBidi" w:cstheme="majorBidi"/>
          <w:sz w:val="24"/>
          <w:szCs w:val="24"/>
        </w:rPr>
      </w:pPr>
    </w:p>
    <w:p w14:paraId="3F970A46">
      <w:pPr>
        <w:spacing w:after="0"/>
        <w:rPr>
          <w:rFonts w:asciiTheme="majorBidi" w:hAnsiTheme="majorBidi" w:cstheme="majorBidi"/>
          <w:sz w:val="24"/>
          <w:szCs w:val="24"/>
        </w:rPr>
      </w:pPr>
    </w:p>
    <w:p w14:paraId="207202DD">
      <w:pPr>
        <w:spacing w:after="0"/>
        <w:rPr>
          <w:rFonts w:asciiTheme="majorBidi" w:hAnsiTheme="majorBidi" w:cstheme="majorBidi"/>
          <w:sz w:val="24"/>
          <w:szCs w:val="24"/>
        </w:rPr>
      </w:pPr>
    </w:p>
    <w:p w14:paraId="50E48D2F">
      <w:pPr>
        <w:spacing w:after="0"/>
        <w:rPr>
          <w:rFonts w:asciiTheme="majorBidi" w:hAnsiTheme="majorBidi" w:cstheme="majorBidi"/>
          <w:sz w:val="24"/>
          <w:szCs w:val="24"/>
        </w:rPr>
      </w:pPr>
      <w:r>
        <w:rPr>
          <w:rFonts w:asciiTheme="majorBidi" w:hAnsiTheme="majorBidi" w:cstheme="majorBidi"/>
          <w:sz w:val="24"/>
          <w:szCs w:val="24"/>
        </w:rPr>
        <w:t>____________________________</w:t>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 xml:space="preserve">                ___________________</w:t>
      </w:r>
    </w:p>
    <w:p w14:paraId="6B09270D">
      <w:pPr>
        <w:spacing w:after="0"/>
        <w:rPr>
          <w:rFonts w:asciiTheme="majorBidi" w:hAnsiTheme="majorBidi" w:cstheme="majorBidi"/>
          <w:sz w:val="24"/>
          <w:szCs w:val="24"/>
        </w:rPr>
      </w:pPr>
      <w:r>
        <w:rPr>
          <w:rFonts w:asciiTheme="majorBidi" w:hAnsiTheme="majorBidi" w:cstheme="majorBidi"/>
          <w:sz w:val="24"/>
          <w:szCs w:val="24"/>
        </w:rPr>
        <w:t xml:space="preserve">Prof S S Matazu </w:t>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 xml:space="preserve">  Date </w:t>
      </w:r>
    </w:p>
    <w:p w14:paraId="592C1BE7">
      <w:pPr>
        <w:spacing w:after="0"/>
        <w:rPr>
          <w:rFonts w:asciiTheme="majorBidi" w:hAnsiTheme="majorBidi" w:cstheme="majorBidi"/>
          <w:sz w:val="24"/>
          <w:szCs w:val="24"/>
        </w:rPr>
      </w:pPr>
      <w:r>
        <w:rPr>
          <w:rFonts w:asciiTheme="majorBidi" w:hAnsiTheme="majorBidi" w:cstheme="majorBidi"/>
          <w:sz w:val="24"/>
          <w:szCs w:val="24"/>
        </w:rPr>
        <w:t>Head of Department</w:t>
      </w:r>
    </w:p>
    <w:p w14:paraId="0C374244">
      <w:pPr>
        <w:spacing w:after="0"/>
        <w:rPr>
          <w:rFonts w:asciiTheme="majorBidi" w:hAnsiTheme="majorBidi" w:cstheme="majorBidi"/>
          <w:sz w:val="24"/>
          <w:szCs w:val="24"/>
        </w:rPr>
      </w:pPr>
    </w:p>
    <w:p w14:paraId="1308E852">
      <w:pPr>
        <w:rPr>
          <w:rFonts w:ascii="Times New Roman" w:hAnsi="Times New Roman" w:eastAsiaTheme="majorEastAsia" w:cstheme="majorBidi"/>
          <w:b/>
          <w:color w:val="000000" w:themeColor="text1"/>
          <w:kern w:val="2"/>
          <w:sz w:val="24"/>
          <w:szCs w:val="40"/>
          <w:lang w:val="en-GB"/>
        </w:rPr>
      </w:pPr>
      <w:bookmarkStart w:id="2" w:name="_Toc215551288"/>
      <w:r>
        <w:br w:type="page"/>
      </w:r>
    </w:p>
    <w:p w14:paraId="3EF5D9E9">
      <w:pPr>
        <w:pStyle w:val="2"/>
      </w:pPr>
      <w:r>
        <w:t>DEDICATION</w:t>
      </w:r>
      <w:bookmarkEnd w:id="2"/>
    </w:p>
    <w:p w14:paraId="78B583C0">
      <w:pPr>
        <w:spacing w:after="0" w:line="480" w:lineRule="auto"/>
        <w:rPr>
          <w:rFonts w:asciiTheme="majorBidi" w:hAnsiTheme="majorBidi" w:cstheme="majorBidi"/>
          <w:sz w:val="24"/>
          <w:szCs w:val="24"/>
        </w:rPr>
      </w:pPr>
      <w:r>
        <w:rPr>
          <w:rFonts w:asciiTheme="majorBidi" w:hAnsiTheme="majorBidi" w:cstheme="majorBidi"/>
          <w:sz w:val="24"/>
          <w:szCs w:val="24"/>
        </w:rPr>
        <w:t>This research work is dedicated to my parents and families who are responsible upbringing, financial, spiritual and mental support</w:t>
      </w:r>
    </w:p>
    <w:p w14:paraId="668C6139">
      <w:pPr>
        <w:spacing w:after="0"/>
        <w:rPr>
          <w:rFonts w:asciiTheme="majorBidi" w:hAnsiTheme="majorBidi" w:cstheme="majorBidi"/>
        </w:rPr>
      </w:pPr>
    </w:p>
    <w:p w14:paraId="327AA6F1">
      <w:pPr>
        <w:spacing w:after="0"/>
        <w:rPr>
          <w:rFonts w:asciiTheme="majorBidi" w:hAnsiTheme="majorBidi" w:cstheme="majorBidi"/>
        </w:rPr>
      </w:pPr>
    </w:p>
    <w:p w14:paraId="26634039">
      <w:pPr>
        <w:spacing w:after="0"/>
        <w:rPr>
          <w:rFonts w:asciiTheme="majorBidi" w:hAnsiTheme="majorBidi" w:cstheme="majorBidi"/>
        </w:rPr>
      </w:pPr>
    </w:p>
    <w:p w14:paraId="48A387EC">
      <w:pPr>
        <w:spacing w:after="0"/>
        <w:rPr>
          <w:rFonts w:asciiTheme="majorBidi" w:hAnsiTheme="majorBidi" w:cstheme="majorBidi"/>
        </w:rPr>
      </w:pPr>
    </w:p>
    <w:p w14:paraId="44A251EF">
      <w:pPr>
        <w:spacing w:after="0"/>
        <w:rPr>
          <w:rFonts w:asciiTheme="majorBidi" w:hAnsiTheme="majorBidi" w:cstheme="majorBidi"/>
        </w:rPr>
      </w:pPr>
    </w:p>
    <w:p w14:paraId="222E1891">
      <w:pPr>
        <w:spacing w:after="0"/>
        <w:rPr>
          <w:rFonts w:asciiTheme="majorBidi" w:hAnsiTheme="majorBidi" w:cstheme="majorBidi"/>
        </w:rPr>
      </w:pPr>
    </w:p>
    <w:p w14:paraId="5D7124E0">
      <w:pPr>
        <w:spacing w:after="0"/>
        <w:rPr>
          <w:rFonts w:asciiTheme="majorBidi" w:hAnsiTheme="majorBidi" w:cstheme="majorBidi"/>
        </w:rPr>
      </w:pPr>
    </w:p>
    <w:p w14:paraId="58A09A0A">
      <w:pPr>
        <w:spacing w:after="0"/>
        <w:rPr>
          <w:rFonts w:asciiTheme="majorBidi" w:hAnsiTheme="majorBidi" w:cstheme="majorBidi"/>
        </w:rPr>
      </w:pPr>
    </w:p>
    <w:p w14:paraId="2442445B">
      <w:pPr>
        <w:spacing w:after="0"/>
        <w:rPr>
          <w:rFonts w:asciiTheme="majorBidi" w:hAnsiTheme="majorBidi" w:cstheme="majorBidi"/>
        </w:rPr>
      </w:pPr>
    </w:p>
    <w:p w14:paraId="1D451EEB">
      <w:pPr>
        <w:spacing w:after="0"/>
        <w:rPr>
          <w:rFonts w:asciiTheme="majorBidi" w:hAnsiTheme="majorBidi" w:cstheme="majorBidi"/>
        </w:rPr>
      </w:pPr>
    </w:p>
    <w:p w14:paraId="7FBFD843">
      <w:pPr>
        <w:spacing w:after="0"/>
        <w:rPr>
          <w:rFonts w:asciiTheme="majorBidi" w:hAnsiTheme="majorBidi" w:cstheme="majorBidi"/>
        </w:rPr>
      </w:pPr>
    </w:p>
    <w:p w14:paraId="7DD879B2">
      <w:pPr>
        <w:spacing w:after="0"/>
        <w:rPr>
          <w:rFonts w:asciiTheme="majorBidi" w:hAnsiTheme="majorBidi" w:cstheme="majorBidi"/>
        </w:rPr>
      </w:pPr>
    </w:p>
    <w:p w14:paraId="74C1AF80">
      <w:pPr>
        <w:spacing w:after="0"/>
        <w:rPr>
          <w:rFonts w:asciiTheme="majorBidi" w:hAnsiTheme="majorBidi" w:cstheme="majorBidi"/>
        </w:rPr>
      </w:pPr>
    </w:p>
    <w:p w14:paraId="4576BBDC">
      <w:pPr>
        <w:spacing w:after="0"/>
        <w:rPr>
          <w:rFonts w:asciiTheme="majorBidi" w:hAnsiTheme="majorBidi" w:cstheme="majorBidi"/>
        </w:rPr>
      </w:pPr>
    </w:p>
    <w:p w14:paraId="7711B239">
      <w:pPr>
        <w:spacing w:after="0"/>
        <w:rPr>
          <w:rFonts w:asciiTheme="majorBidi" w:hAnsiTheme="majorBidi" w:cstheme="majorBidi"/>
        </w:rPr>
      </w:pPr>
    </w:p>
    <w:p w14:paraId="7CEF2399">
      <w:pPr>
        <w:spacing w:after="0"/>
        <w:rPr>
          <w:rFonts w:asciiTheme="majorBidi" w:hAnsiTheme="majorBidi" w:cstheme="majorBidi"/>
        </w:rPr>
      </w:pPr>
    </w:p>
    <w:p w14:paraId="7D359E30">
      <w:pPr>
        <w:spacing w:after="0"/>
        <w:rPr>
          <w:rFonts w:asciiTheme="majorBidi" w:hAnsiTheme="majorBidi" w:cstheme="majorBidi"/>
        </w:rPr>
      </w:pPr>
    </w:p>
    <w:p w14:paraId="0D029027">
      <w:pPr>
        <w:spacing w:after="0"/>
        <w:rPr>
          <w:rFonts w:asciiTheme="majorBidi" w:hAnsiTheme="majorBidi" w:cstheme="majorBidi"/>
        </w:rPr>
      </w:pPr>
    </w:p>
    <w:p w14:paraId="3660CD42">
      <w:pPr>
        <w:spacing w:after="0"/>
        <w:rPr>
          <w:rFonts w:asciiTheme="majorBidi" w:hAnsiTheme="majorBidi" w:cstheme="majorBidi"/>
        </w:rPr>
      </w:pPr>
    </w:p>
    <w:p w14:paraId="3AAF3372">
      <w:pPr>
        <w:spacing w:after="0"/>
        <w:rPr>
          <w:rFonts w:asciiTheme="majorBidi" w:hAnsiTheme="majorBidi" w:cstheme="majorBidi"/>
        </w:rPr>
      </w:pPr>
    </w:p>
    <w:p w14:paraId="6E55676A">
      <w:pPr>
        <w:spacing w:after="0"/>
        <w:rPr>
          <w:rFonts w:asciiTheme="majorBidi" w:hAnsiTheme="majorBidi" w:cstheme="majorBidi"/>
        </w:rPr>
      </w:pPr>
    </w:p>
    <w:p w14:paraId="46FEE7DD">
      <w:pPr>
        <w:rPr>
          <w:rFonts w:ascii="Times New Roman" w:hAnsi="Times New Roman" w:eastAsiaTheme="majorEastAsia" w:cstheme="majorBidi"/>
          <w:b/>
          <w:color w:val="000000" w:themeColor="text1"/>
          <w:kern w:val="2"/>
          <w:sz w:val="24"/>
          <w:szCs w:val="40"/>
          <w:lang w:val="en-GB"/>
        </w:rPr>
      </w:pPr>
      <w:bookmarkStart w:id="3" w:name="_Toc215551289"/>
      <w:r>
        <w:br w:type="page"/>
      </w:r>
    </w:p>
    <w:p w14:paraId="44457C8F">
      <w:pPr>
        <w:pStyle w:val="2"/>
      </w:pPr>
      <w:r>
        <w:t>ACKNOWLEDGEMENTS</w:t>
      </w:r>
      <w:bookmarkEnd w:id="3"/>
    </w:p>
    <w:p w14:paraId="38C84AB9">
      <w:pPr>
        <w:spacing w:after="0" w:line="480" w:lineRule="auto"/>
        <w:jc w:val="both"/>
        <w:rPr>
          <w:rFonts w:asciiTheme="majorBidi" w:hAnsiTheme="majorBidi" w:cstheme="majorBidi"/>
          <w:sz w:val="24"/>
          <w:szCs w:val="24"/>
        </w:rPr>
      </w:pPr>
      <w:r>
        <w:rPr>
          <w:rFonts w:asciiTheme="majorBidi" w:hAnsiTheme="majorBidi" w:cstheme="majorBidi"/>
          <w:sz w:val="24"/>
          <w:szCs w:val="24"/>
        </w:rPr>
        <w:t>All praise be to Allah the most gracious the most merciful, the creator and sustainer of all mankind. May the peace and blessings of Allah be upon our noble prophet Muhammad S A W. I merrily express my gratitude to Allah for granting me this opportunity to successfully accomplish this research.</w:t>
      </w:r>
    </w:p>
    <w:p w14:paraId="76E76DB3">
      <w:pPr>
        <w:spacing w:after="0" w:line="480" w:lineRule="auto"/>
        <w:jc w:val="both"/>
        <w:rPr>
          <w:rFonts w:asciiTheme="majorBidi" w:hAnsiTheme="majorBidi" w:cstheme="majorBidi"/>
          <w:sz w:val="24"/>
          <w:szCs w:val="24"/>
        </w:rPr>
      </w:pPr>
      <w:r>
        <w:rPr>
          <w:rFonts w:asciiTheme="majorBidi" w:hAnsiTheme="majorBidi" w:cstheme="majorBidi"/>
          <w:sz w:val="24"/>
          <w:szCs w:val="24"/>
        </w:rPr>
        <w:t>I would like to express my sincere appreciation to my parents Mr and Mrs Usman for their endless support prayers and encouragement. And to my Aunty Fatima Usman who is not just my aunt but indeed my second mom. also my Uncles Abdulkadir Muhammad and Usman Muhammad who have in one way or other contributed to the success of my academic pursuit. May Almighty Allah bless and protect them.</w:t>
      </w:r>
    </w:p>
    <w:p w14:paraId="27686BB5">
      <w:pPr>
        <w:spacing w:after="0" w:line="480" w:lineRule="auto"/>
        <w:jc w:val="both"/>
        <w:rPr>
          <w:rFonts w:asciiTheme="majorBidi" w:hAnsiTheme="majorBidi" w:cstheme="majorBidi"/>
          <w:sz w:val="24"/>
          <w:szCs w:val="24"/>
        </w:rPr>
      </w:pPr>
      <w:r>
        <w:rPr>
          <w:rFonts w:asciiTheme="majorBidi" w:hAnsiTheme="majorBidi" w:cstheme="majorBidi"/>
          <w:sz w:val="24"/>
          <w:szCs w:val="24"/>
        </w:rPr>
        <w:t xml:space="preserve">I would like to express my sincere gratitude and appreciation to my supervisor Dr Abdulhamid Mustapha for his guidance encouragement and support who out his tight schedule created time to check and make connections which lead to the successfully completion of this research work. May Almighty Allah in his infinite Mercy reward him </w:t>
      </w:r>
    </w:p>
    <w:p w14:paraId="6BF8C602">
      <w:pPr>
        <w:spacing w:after="0" w:line="480" w:lineRule="auto"/>
        <w:jc w:val="both"/>
        <w:rPr>
          <w:rFonts w:asciiTheme="majorBidi" w:hAnsiTheme="majorBidi" w:cstheme="majorBidi"/>
          <w:sz w:val="24"/>
          <w:szCs w:val="24"/>
        </w:rPr>
      </w:pPr>
      <w:r>
        <w:rPr>
          <w:rFonts w:asciiTheme="majorBidi" w:hAnsiTheme="majorBidi" w:cstheme="majorBidi"/>
          <w:sz w:val="24"/>
          <w:szCs w:val="24"/>
        </w:rPr>
        <w:t>My appreciation and gratitude also goes to the lecturers of the faculty of education especially the lecturers of the department of science and vocational education and the lecturers of the department of pure and applied chemistry May Allah guide and protect you all.</w:t>
      </w:r>
    </w:p>
    <w:p w14:paraId="41D130F7">
      <w:pPr>
        <w:spacing w:after="0" w:line="480" w:lineRule="auto"/>
        <w:jc w:val="both"/>
        <w:rPr>
          <w:rFonts w:asciiTheme="majorBidi" w:hAnsiTheme="majorBidi" w:cstheme="majorBidi"/>
          <w:sz w:val="24"/>
          <w:szCs w:val="24"/>
        </w:rPr>
      </w:pPr>
      <w:r>
        <w:rPr>
          <w:rFonts w:asciiTheme="majorBidi" w:hAnsiTheme="majorBidi" w:cstheme="majorBidi"/>
          <w:sz w:val="24"/>
          <w:szCs w:val="24"/>
        </w:rPr>
        <w:t>I wish to Acknowledge my friends Mubarak Noma, Ahmad Yusuf, Muhammad Adamu Sani, Yusuf Idris, Yusuf Yahya, Shuaibu Bashir for their massive contribution on this research work. May Almighty Allah guide and protect them</w:t>
      </w:r>
    </w:p>
    <w:p w14:paraId="11503F7C">
      <w:pPr>
        <w:spacing w:after="0" w:line="480" w:lineRule="auto"/>
        <w:jc w:val="both"/>
        <w:rPr>
          <w:rFonts w:asciiTheme="majorBidi" w:hAnsiTheme="majorBidi" w:cstheme="majorBidi"/>
          <w:sz w:val="24"/>
          <w:szCs w:val="24"/>
        </w:rPr>
      </w:pPr>
      <w:r>
        <w:rPr>
          <w:rFonts w:asciiTheme="majorBidi" w:hAnsiTheme="majorBidi" w:cstheme="majorBidi"/>
          <w:sz w:val="24"/>
          <w:szCs w:val="24"/>
        </w:rPr>
        <w:t>Lastly special thanks goes to my family members and well wishes for their prayers and support thank you all.</w:t>
      </w:r>
    </w:p>
    <w:p w14:paraId="4EA04406">
      <w:pPr>
        <w:spacing w:after="0" w:line="480" w:lineRule="auto"/>
        <w:jc w:val="center"/>
        <w:rPr>
          <w:rFonts w:asciiTheme="majorBidi" w:hAnsiTheme="majorBidi" w:cstheme="majorBidi"/>
          <w:b/>
          <w:bCs/>
        </w:rPr>
      </w:pPr>
    </w:p>
    <w:p w14:paraId="755E7B0F">
      <w:pPr>
        <w:spacing w:after="0" w:line="480" w:lineRule="auto"/>
        <w:jc w:val="center"/>
        <w:rPr>
          <w:rFonts w:asciiTheme="majorBidi" w:hAnsiTheme="majorBidi" w:cstheme="majorBidi"/>
          <w:b/>
          <w:bCs/>
        </w:rPr>
      </w:pPr>
    </w:p>
    <w:p w14:paraId="44A3E955">
      <w:pPr>
        <w:spacing w:after="0" w:line="480" w:lineRule="auto"/>
        <w:jc w:val="center"/>
        <w:rPr>
          <w:rFonts w:asciiTheme="majorBidi" w:hAnsiTheme="majorBidi" w:cstheme="majorBidi"/>
          <w:b/>
          <w:bCs/>
        </w:rPr>
      </w:pPr>
    </w:p>
    <w:p w14:paraId="5F3B3785">
      <w:pPr>
        <w:spacing w:after="0" w:line="480" w:lineRule="auto"/>
        <w:jc w:val="center"/>
        <w:rPr>
          <w:rFonts w:asciiTheme="majorBidi" w:hAnsiTheme="majorBidi" w:cstheme="majorBidi"/>
          <w:b/>
          <w:bCs/>
        </w:rPr>
      </w:pPr>
    </w:p>
    <w:p w14:paraId="7DCDDAC1">
      <w:pPr>
        <w:spacing w:after="0" w:line="480" w:lineRule="auto"/>
        <w:jc w:val="center"/>
        <w:rPr>
          <w:rFonts w:asciiTheme="majorBidi" w:hAnsiTheme="majorBidi" w:cstheme="majorBidi"/>
          <w:b/>
          <w:bCs/>
        </w:rPr>
      </w:pPr>
    </w:p>
    <w:p w14:paraId="5D4E1E77">
      <w:pPr>
        <w:spacing w:after="0" w:line="480" w:lineRule="auto"/>
        <w:jc w:val="center"/>
        <w:rPr>
          <w:rFonts w:asciiTheme="majorBidi" w:hAnsiTheme="majorBidi" w:cstheme="majorBidi"/>
          <w:b/>
          <w:bCs/>
        </w:rPr>
      </w:pPr>
    </w:p>
    <w:p w14:paraId="18F39AEB">
      <w:pPr>
        <w:spacing w:after="0" w:line="480" w:lineRule="auto"/>
        <w:jc w:val="center"/>
        <w:rPr>
          <w:rFonts w:asciiTheme="majorBidi" w:hAnsiTheme="majorBidi" w:cstheme="majorBidi"/>
          <w:b/>
          <w:bCs/>
        </w:rPr>
      </w:pPr>
    </w:p>
    <w:p w14:paraId="548ADB1F">
      <w:pPr>
        <w:spacing w:after="0" w:line="480" w:lineRule="auto"/>
        <w:jc w:val="center"/>
        <w:rPr>
          <w:rFonts w:asciiTheme="majorBidi" w:hAnsiTheme="majorBidi" w:cstheme="majorBidi"/>
          <w:b/>
          <w:bCs/>
        </w:rPr>
      </w:pPr>
    </w:p>
    <w:p w14:paraId="6E05257A">
      <w:pPr>
        <w:spacing w:after="0" w:line="480" w:lineRule="auto"/>
        <w:jc w:val="center"/>
        <w:rPr>
          <w:rFonts w:asciiTheme="majorBidi" w:hAnsiTheme="majorBidi" w:cstheme="majorBidi"/>
          <w:b/>
          <w:bCs/>
        </w:rPr>
      </w:pPr>
    </w:p>
    <w:p w14:paraId="567BA4C4">
      <w:pPr>
        <w:spacing w:after="0" w:line="480" w:lineRule="auto"/>
        <w:jc w:val="center"/>
        <w:rPr>
          <w:rFonts w:asciiTheme="majorBidi" w:hAnsiTheme="majorBidi" w:cstheme="majorBidi"/>
          <w:b/>
          <w:bCs/>
        </w:rPr>
      </w:pPr>
    </w:p>
    <w:p w14:paraId="17B897FA">
      <w:pPr>
        <w:rPr>
          <w:rFonts w:ascii="Times New Roman" w:hAnsi="Times New Roman" w:eastAsiaTheme="majorEastAsia" w:cstheme="majorBidi"/>
          <w:b/>
          <w:color w:val="000000" w:themeColor="text1"/>
          <w:kern w:val="2"/>
          <w:sz w:val="24"/>
          <w:szCs w:val="40"/>
          <w:lang w:val="en-GB"/>
        </w:rPr>
      </w:pPr>
      <w:bookmarkStart w:id="4" w:name="_Toc215551290"/>
      <w:r>
        <w:br w:type="page"/>
      </w:r>
    </w:p>
    <w:p w14:paraId="2BF496D5">
      <w:pPr>
        <w:pStyle w:val="2"/>
      </w:pPr>
      <w:r>
        <w:t>TABLE OF CONTENTS</w:t>
      </w:r>
      <w:bookmarkEnd w:id="4"/>
    </w:p>
    <w:p w14:paraId="2BBDF917">
      <w:pPr>
        <w:pStyle w:val="16"/>
        <w:tabs>
          <w:tab w:val="right" w:pos="9350"/>
        </w:tabs>
        <w:spacing w:line="360" w:lineRule="auto"/>
        <w:rPr>
          <w:rFonts w:ascii="Times New Roman" w:hAnsi="Times New Roman" w:cs="Times New Roman"/>
          <w:sz w:val="24"/>
          <w:szCs w:val="24"/>
        </w:rPr>
      </w:pPr>
      <w:r>
        <w:rPr>
          <w:rFonts w:ascii="Times New Roman" w:hAnsi="Times New Roman" w:cs="Times New Roman"/>
          <w:lang w:val="en-GB"/>
        </w:rPr>
        <w:fldChar w:fldCharType="begin"/>
      </w:r>
      <w:r>
        <w:rPr>
          <w:rFonts w:ascii="Times New Roman" w:hAnsi="Times New Roman" w:cs="Times New Roman"/>
          <w:lang w:val="en-GB"/>
        </w:rPr>
        <w:instrText xml:space="preserve"> TOC \o "1-3" \h \z \u </w:instrText>
      </w:r>
      <w:r>
        <w:rPr>
          <w:rFonts w:ascii="Times New Roman" w:hAnsi="Times New Roman" w:cs="Times New Roman"/>
          <w:lang w:val="en-GB"/>
        </w:rPr>
        <w:fldChar w:fldCharType="separate"/>
      </w:r>
      <w:r>
        <w:fldChar w:fldCharType="begin"/>
      </w:r>
      <w:r>
        <w:instrText xml:space="preserve"> HYPERLINK \l "_Toc215551286" </w:instrText>
      </w:r>
      <w:r>
        <w:fldChar w:fldCharType="separate"/>
      </w:r>
      <w:r>
        <w:rPr>
          <w:rStyle w:val="12"/>
          <w:rFonts w:ascii="Times New Roman" w:hAnsi="Times New Roman" w:cs="Times New Roman"/>
          <w:sz w:val="24"/>
          <w:szCs w:val="24"/>
        </w:rPr>
        <w:t>TITLE PAGE</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_Toc215551286 \h </w:instrText>
      </w:r>
      <w:r>
        <w:rPr>
          <w:rFonts w:ascii="Times New Roman" w:hAnsi="Times New Roman" w:cs="Times New Roman"/>
          <w:sz w:val="24"/>
          <w:szCs w:val="24"/>
        </w:rPr>
        <w:fldChar w:fldCharType="separate"/>
      </w:r>
      <w:r>
        <w:rPr>
          <w:rFonts w:ascii="Times New Roman" w:hAnsi="Times New Roman" w:cs="Times New Roman"/>
          <w:sz w:val="24"/>
          <w:szCs w:val="24"/>
        </w:rPr>
        <w:t>i</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3209C385">
      <w:pPr>
        <w:pStyle w:val="16"/>
        <w:tabs>
          <w:tab w:val="right" w:pos="9350"/>
        </w:tabs>
        <w:spacing w:line="360" w:lineRule="auto"/>
        <w:rPr>
          <w:rFonts w:ascii="Times New Roman" w:hAnsi="Times New Roman" w:cs="Times New Roman"/>
          <w:sz w:val="24"/>
          <w:szCs w:val="24"/>
        </w:rPr>
      </w:pPr>
      <w:r>
        <w:fldChar w:fldCharType="begin"/>
      </w:r>
      <w:r>
        <w:instrText xml:space="preserve"> HYPERLINK \l "_Toc215551287" </w:instrText>
      </w:r>
      <w:r>
        <w:fldChar w:fldCharType="separate"/>
      </w:r>
      <w:r>
        <w:rPr>
          <w:rStyle w:val="12"/>
          <w:rFonts w:ascii="Times New Roman" w:hAnsi="Times New Roman" w:cs="Times New Roman"/>
          <w:sz w:val="24"/>
          <w:szCs w:val="24"/>
        </w:rPr>
        <w:t>CERTIFICATION</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_Toc215551287 \h </w:instrText>
      </w:r>
      <w:r>
        <w:rPr>
          <w:rFonts w:ascii="Times New Roman" w:hAnsi="Times New Roman" w:cs="Times New Roman"/>
          <w:sz w:val="24"/>
          <w:szCs w:val="24"/>
        </w:rPr>
        <w:fldChar w:fldCharType="separate"/>
      </w:r>
      <w:r>
        <w:rPr>
          <w:rFonts w:ascii="Times New Roman" w:hAnsi="Times New Roman" w:cs="Times New Roman"/>
          <w:sz w:val="24"/>
          <w:szCs w:val="24"/>
        </w:rPr>
        <w:t>i</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3B9E88D4">
      <w:pPr>
        <w:pStyle w:val="16"/>
        <w:tabs>
          <w:tab w:val="right" w:pos="9350"/>
        </w:tabs>
        <w:spacing w:line="360" w:lineRule="auto"/>
        <w:rPr>
          <w:rFonts w:ascii="Times New Roman" w:hAnsi="Times New Roman" w:cs="Times New Roman"/>
          <w:sz w:val="24"/>
          <w:szCs w:val="24"/>
        </w:rPr>
      </w:pPr>
      <w:r>
        <w:fldChar w:fldCharType="begin"/>
      </w:r>
      <w:r>
        <w:instrText xml:space="preserve"> HYPERLINK \l "_Toc215551288" </w:instrText>
      </w:r>
      <w:r>
        <w:fldChar w:fldCharType="separate"/>
      </w:r>
      <w:r>
        <w:rPr>
          <w:rStyle w:val="12"/>
          <w:rFonts w:ascii="Times New Roman" w:hAnsi="Times New Roman" w:cs="Times New Roman"/>
          <w:sz w:val="24"/>
          <w:szCs w:val="24"/>
        </w:rPr>
        <w:t>DEDICATION</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_Toc215551288 \h </w:instrText>
      </w:r>
      <w:r>
        <w:rPr>
          <w:rFonts w:ascii="Times New Roman" w:hAnsi="Times New Roman" w:cs="Times New Roman"/>
          <w:sz w:val="24"/>
          <w:szCs w:val="24"/>
        </w:rPr>
        <w:fldChar w:fldCharType="separate"/>
      </w:r>
      <w:r>
        <w:rPr>
          <w:rFonts w:ascii="Times New Roman" w:hAnsi="Times New Roman" w:cs="Times New Roman"/>
          <w:sz w:val="24"/>
          <w:szCs w:val="24"/>
        </w:rPr>
        <w:t>ii</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4BF3F9BE">
      <w:pPr>
        <w:pStyle w:val="16"/>
        <w:tabs>
          <w:tab w:val="right" w:pos="9350"/>
        </w:tabs>
        <w:spacing w:line="360" w:lineRule="auto"/>
        <w:rPr>
          <w:rFonts w:ascii="Times New Roman" w:hAnsi="Times New Roman" w:cs="Times New Roman"/>
          <w:sz w:val="24"/>
          <w:szCs w:val="24"/>
        </w:rPr>
      </w:pPr>
      <w:r>
        <w:fldChar w:fldCharType="begin"/>
      </w:r>
      <w:r>
        <w:instrText xml:space="preserve"> HYPERLINK \l "_Toc215551289" </w:instrText>
      </w:r>
      <w:r>
        <w:fldChar w:fldCharType="separate"/>
      </w:r>
      <w:r>
        <w:rPr>
          <w:rStyle w:val="12"/>
          <w:rFonts w:ascii="Times New Roman" w:hAnsi="Times New Roman" w:cs="Times New Roman"/>
          <w:sz w:val="24"/>
          <w:szCs w:val="24"/>
        </w:rPr>
        <w:t>ACKNOWLEDGEMENTS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_Toc215551289 \h </w:instrText>
      </w:r>
      <w:r>
        <w:rPr>
          <w:rFonts w:ascii="Times New Roman" w:hAnsi="Times New Roman" w:cs="Times New Roman"/>
          <w:sz w:val="24"/>
          <w:szCs w:val="24"/>
        </w:rPr>
        <w:fldChar w:fldCharType="separate"/>
      </w:r>
      <w:r>
        <w:rPr>
          <w:rFonts w:ascii="Times New Roman" w:hAnsi="Times New Roman" w:cs="Times New Roman"/>
          <w:sz w:val="24"/>
          <w:szCs w:val="24"/>
        </w:rPr>
        <w:t>iii</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69C0C7DC">
      <w:pPr>
        <w:pStyle w:val="16"/>
        <w:tabs>
          <w:tab w:val="right" w:pos="9350"/>
        </w:tabs>
        <w:spacing w:line="360" w:lineRule="auto"/>
        <w:rPr>
          <w:rFonts w:ascii="Times New Roman" w:hAnsi="Times New Roman" w:cs="Times New Roman"/>
          <w:sz w:val="24"/>
          <w:szCs w:val="24"/>
        </w:rPr>
      </w:pPr>
      <w:r>
        <w:fldChar w:fldCharType="begin"/>
      </w:r>
      <w:r>
        <w:instrText xml:space="preserve"> HYPERLINK \l "_Toc215551290" </w:instrText>
      </w:r>
      <w:r>
        <w:fldChar w:fldCharType="separate"/>
      </w:r>
      <w:r>
        <w:rPr>
          <w:rStyle w:val="12"/>
          <w:rFonts w:ascii="Times New Roman" w:hAnsi="Times New Roman" w:cs="Times New Roman"/>
          <w:sz w:val="24"/>
          <w:szCs w:val="24"/>
        </w:rPr>
        <w:t>TABLE OF CONTENTS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_Toc215551290 \h </w:instrText>
      </w:r>
      <w:r>
        <w:rPr>
          <w:rFonts w:ascii="Times New Roman" w:hAnsi="Times New Roman" w:cs="Times New Roman"/>
          <w:sz w:val="24"/>
          <w:szCs w:val="24"/>
        </w:rPr>
        <w:fldChar w:fldCharType="separate"/>
      </w:r>
      <w:r>
        <w:rPr>
          <w:rFonts w:ascii="Times New Roman" w:hAnsi="Times New Roman" w:cs="Times New Roman"/>
          <w:sz w:val="24"/>
          <w:szCs w:val="24"/>
        </w:rPr>
        <w:t>v</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23C03AF6">
      <w:pPr>
        <w:pStyle w:val="16"/>
        <w:tabs>
          <w:tab w:val="right" w:pos="9350"/>
        </w:tabs>
        <w:spacing w:line="360" w:lineRule="auto"/>
        <w:rPr>
          <w:rFonts w:ascii="Times New Roman" w:hAnsi="Times New Roman" w:cs="Times New Roman"/>
          <w:sz w:val="24"/>
          <w:szCs w:val="24"/>
        </w:rPr>
      </w:pPr>
      <w:r>
        <w:fldChar w:fldCharType="begin"/>
      </w:r>
      <w:r>
        <w:instrText xml:space="preserve"> HYPERLINK \l "_Toc215551291" </w:instrText>
      </w:r>
      <w:r>
        <w:fldChar w:fldCharType="separate"/>
      </w:r>
      <w:r>
        <w:rPr>
          <w:rStyle w:val="12"/>
          <w:rFonts w:ascii="Times New Roman" w:hAnsi="Times New Roman" w:cs="Times New Roman"/>
          <w:sz w:val="24"/>
          <w:szCs w:val="24"/>
        </w:rPr>
        <w:t>LIST OF TABLES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_Toc215551291 \h </w:instrText>
      </w:r>
      <w:r>
        <w:rPr>
          <w:rFonts w:ascii="Times New Roman" w:hAnsi="Times New Roman" w:cs="Times New Roman"/>
          <w:sz w:val="24"/>
          <w:szCs w:val="24"/>
        </w:rPr>
        <w:fldChar w:fldCharType="separate"/>
      </w:r>
      <w:r>
        <w:rPr>
          <w:rFonts w:ascii="Times New Roman" w:hAnsi="Times New Roman" w:cs="Times New Roman"/>
          <w:sz w:val="24"/>
          <w:szCs w:val="24"/>
        </w:rPr>
        <w:t>ix</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20A2A265">
      <w:pPr>
        <w:pStyle w:val="16"/>
        <w:tabs>
          <w:tab w:val="right" w:pos="9350"/>
        </w:tabs>
        <w:spacing w:line="360" w:lineRule="auto"/>
        <w:rPr>
          <w:rFonts w:ascii="Times New Roman" w:hAnsi="Times New Roman" w:cs="Times New Roman"/>
          <w:sz w:val="24"/>
          <w:szCs w:val="24"/>
        </w:rPr>
      </w:pPr>
      <w:r>
        <w:fldChar w:fldCharType="begin"/>
      </w:r>
      <w:r>
        <w:instrText xml:space="preserve"> HYPERLINK \l "_Toc215551292" </w:instrText>
      </w:r>
      <w:r>
        <w:fldChar w:fldCharType="separate"/>
      </w:r>
      <w:r>
        <w:rPr>
          <w:rStyle w:val="12"/>
          <w:rFonts w:ascii="Times New Roman" w:hAnsi="Times New Roman" w:eastAsia="Times New Roman" w:cs="Times New Roman"/>
          <w:sz w:val="24"/>
          <w:szCs w:val="24"/>
        </w:rPr>
        <w:t>DEFINITION OF TERMS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_Toc215551292 \h </w:instrText>
      </w:r>
      <w:r>
        <w:rPr>
          <w:rFonts w:ascii="Times New Roman" w:hAnsi="Times New Roman" w:cs="Times New Roman"/>
          <w:sz w:val="24"/>
          <w:szCs w:val="24"/>
        </w:rPr>
        <w:fldChar w:fldCharType="separate"/>
      </w:r>
      <w:r>
        <w:rPr>
          <w:rFonts w:ascii="Times New Roman" w:hAnsi="Times New Roman" w:cs="Times New Roman"/>
          <w:sz w:val="24"/>
          <w:szCs w:val="24"/>
        </w:rPr>
        <w:t>x</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1A3CCAEB">
      <w:pPr>
        <w:pStyle w:val="16"/>
        <w:tabs>
          <w:tab w:val="right" w:pos="9350"/>
        </w:tabs>
        <w:spacing w:line="360" w:lineRule="auto"/>
        <w:rPr>
          <w:rFonts w:ascii="Times New Roman" w:hAnsi="Times New Roman" w:cs="Times New Roman"/>
          <w:sz w:val="24"/>
          <w:szCs w:val="24"/>
        </w:rPr>
      </w:pPr>
      <w:r>
        <w:fldChar w:fldCharType="begin"/>
      </w:r>
      <w:r>
        <w:instrText xml:space="preserve"> HYPERLINK \l "_Toc215551293" </w:instrText>
      </w:r>
      <w:r>
        <w:fldChar w:fldCharType="separate"/>
      </w:r>
      <w:r>
        <w:rPr>
          <w:rStyle w:val="12"/>
          <w:rFonts w:ascii="Times New Roman" w:hAnsi="Times New Roman" w:cs="Times New Roman"/>
          <w:sz w:val="24"/>
          <w:szCs w:val="24"/>
        </w:rPr>
        <w:t>ABSTRACT</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_Toc215551293 \h </w:instrText>
      </w:r>
      <w:r>
        <w:rPr>
          <w:rFonts w:ascii="Times New Roman" w:hAnsi="Times New Roman" w:cs="Times New Roman"/>
          <w:sz w:val="24"/>
          <w:szCs w:val="24"/>
        </w:rPr>
        <w:fldChar w:fldCharType="separate"/>
      </w:r>
      <w:r>
        <w:rPr>
          <w:rFonts w:ascii="Times New Roman" w:hAnsi="Times New Roman" w:cs="Times New Roman"/>
          <w:sz w:val="24"/>
          <w:szCs w:val="24"/>
        </w:rPr>
        <w:t>xi</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29416520">
      <w:pPr>
        <w:pStyle w:val="16"/>
        <w:tabs>
          <w:tab w:val="right" w:pos="9350"/>
        </w:tabs>
        <w:spacing w:line="360" w:lineRule="auto"/>
        <w:rPr>
          <w:rFonts w:ascii="Times New Roman" w:hAnsi="Times New Roman" w:cs="Times New Roman"/>
          <w:sz w:val="24"/>
          <w:szCs w:val="24"/>
        </w:rPr>
      </w:pPr>
      <w:r>
        <w:fldChar w:fldCharType="begin"/>
      </w:r>
      <w:r>
        <w:instrText xml:space="preserve"> HYPERLINK \l "_Toc215551294" </w:instrText>
      </w:r>
      <w:r>
        <w:fldChar w:fldCharType="separate"/>
      </w:r>
      <w:r>
        <w:rPr>
          <w:rStyle w:val="12"/>
          <w:rFonts w:ascii="Times New Roman" w:hAnsi="Times New Roman" w:cs="Times New Roman"/>
          <w:sz w:val="24"/>
          <w:szCs w:val="24"/>
        </w:rPr>
        <w:t>CHAPTER ONE</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_Toc215551294 \h </w:instrText>
      </w:r>
      <w:r>
        <w:rPr>
          <w:rFonts w:ascii="Times New Roman" w:hAnsi="Times New Roman" w:cs="Times New Roman"/>
          <w:sz w:val="24"/>
          <w:szCs w:val="24"/>
        </w:rPr>
        <w:fldChar w:fldCharType="separate"/>
      </w:r>
      <w:r>
        <w:rPr>
          <w:rFonts w:ascii="Times New Roman" w:hAnsi="Times New Roman" w:cs="Times New Roman"/>
          <w:sz w:val="24"/>
          <w:szCs w:val="24"/>
        </w:rPr>
        <w:t>1</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4CD1489A">
      <w:pPr>
        <w:pStyle w:val="16"/>
        <w:tabs>
          <w:tab w:val="right" w:pos="9350"/>
        </w:tabs>
        <w:spacing w:line="360" w:lineRule="auto"/>
        <w:rPr>
          <w:rFonts w:ascii="Times New Roman" w:hAnsi="Times New Roman" w:cs="Times New Roman"/>
          <w:sz w:val="24"/>
          <w:szCs w:val="24"/>
        </w:rPr>
      </w:pPr>
      <w:r>
        <w:fldChar w:fldCharType="begin"/>
      </w:r>
      <w:r>
        <w:instrText xml:space="preserve"> HYPERLINK \l "_Toc215551295" </w:instrText>
      </w:r>
      <w:r>
        <w:fldChar w:fldCharType="separate"/>
      </w:r>
      <w:r>
        <w:rPr>
          <w:rStyle w:val="12"/>
          <w:rFonts w:ascii="Times New Roman" w:hAnsi="Times New Roman" w:eastAsia="Times New Roman" w:cs="Times New Roman"/>
          <w:sz w:val="24"/>
          <w:szCs w:val="24"/>
        </w:rPr>
        <w:t>INTRODUCTION</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_Toc215551295 \h </w:instrText>
      </w:r>
      <w:r>
        <w:rPr>
          <w:rFonts w:ascii="Times New Roman" w:hAnsi="Times New Roman" w:cs="Times New Roman"/>
          <w:sz w:val="24"/>
          <w:szCs w:val="24"/>
        </w:rPr>
        <w:fldChar w:fldCharType="separate"/>
      </w:r>
      <w:r>
        <w:rPr>
          <w:rFonts w:ascii="Times New Roman" w:hAnsi="Times New Roman" w:cs="Times New Roman"/>
          <w:sz w:val="24"/>
          <w:szCs w:val="24"/>
        </w:rPr>
        <w:t>1</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13DB1CD5">
      <w:pPr>
        <w:pStyle w:val="17"/>
        <w:tabs>
          <w:tab w:val="right" w:pos="9350"/>
        </w:tabs>
        <w:spacing w:line="360" w:lineRule="auto"/>
        <w:ind w:left="0"/>
        <w:rPr>
          <w:rFonts w:ascii="Times New Roman" w:hAnsi="Times New Roman" w:cs="Times New Roman"/>
          <w:sz w:val="24"/>
          <w:szCs w:val="24"/>
        </w:rPr>
      </w:pPr>
      <w:r>
        <w:fldChar w:fldCharType="begin"/>
      </w:r>
      <w:r>
        <w:instrText xml:space="preserve"> HYPERLINK \l "_Toc215551296" </w:instrText>
      </w:r>
      <w:r>
        <w:fldChar w:fldCharType="separate"/>
      </w:r>
      <w:r>
        <w:rPr>
          <w:rStyle w:val="12"/>
          <w:rFonts w:ascii="Times New Roman" w:hAnsi="Times New Roman" w:cs="Times New Roman"/>
          <w:sz w:val="24"/>
          <w:szCs w:val="24"/>
        </w:rPr>
        <w:t>1.1 Background of the Study</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_Toc215551296 \h </w:instrText>
      </w:r>
      <w:r>
        <w:rPr>
          <w:rFonts w:ascii="Times New Roman" w:hAnsi="Times New Roman" w:cs="Times New Roman"/>
          <w:sz w:val="24"/>
          <w:szCs w:val="24"/>
        </w:rPr>
        <w:fldChar w:fldCharType="separate"/>
      </w:r>
      <w:r>
        <w:rPr>
          <w:rFonts w:ascii="Times New Roman" w:hAnsi="Times New Roman" w:cs="Times New Roman"/>
          <w:sz w:val="24"/>
          <w:szCs w:val="24"/>
        </w:rPr>
        <w:t>1</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57EDC589">
      <w:pPr>
        <w:pStyle w:val="17"/>
        <w:tabs>
          <w:tab w:val="right" w:pos="9350"/>
        </w:tabs>
        <w:spacing w:line="360" w:lineRule="auto"/>
        <w:ind w:left="0"/>
        <w:rPr>
          <w:rFonts w:ascii="Times New Roman" w:hAnsi="Times New Roman" w:cs="Times New Roman"/>
          <w:sz w:val="24"/>
          <w:szCs w:val="24"/>
        </w:rPr>
      </w:pPr>
      <w:r>
        <w:fldChar w:fldCharType="begin"/>
      </w:r>
      <w:r>
        <w:instrText xml:space="preserve"> HYPERLINK \l "_Toc215551297" </w:instrText>
      </w:r>
      <w:r>
        <w:fldChar w:fldCharType="separate"/>
      </w:r>
      <w:r>
        <w:rPr>
          <w:rStyle w:val="12"/>
          <w:rFonts w:ascii="Times New Roman" w:hAnsi="Times New Roman" w:cs="Times New Roman"/>
          <w:sz w:val="24"/>
          <w:szCs w:val="24"/>
        </w:rPr>
        <w:t>1.2 Statement of the Problem</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_Toc215551297 \h </w:instrText>
      </w:r>
      <w:r>
        <w:rPr>
          <w:rFonts w:ascii="Times New Roman" w:hAnsi="Times New Roman" w:cs="Times New Roman"/>
          <w:sz w:val="24"/>
          <w:szCs w:val="24"/>
        </w:rPr>
        <w:fldChar w:fldCharType="separate"/>
      </w:r>
      <w:r>
        <w:rPr>
          <w:rFonts w:ascii="Times New Roman" w:hAnsi="Times New Roman" w:cs="Times New Roman"/>
          <w:sz w:val="24"/>
          <w:szCs w:val="24"/>
        </w:rPr>
        <w:t>2</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57BFEE69">
      <w:pPr>
        <w:pStyle w:val="17"/>
        <w:tabs>
          <w:tab w:val="right" w:pos="9350"/>
        </w:tabs>
        <w:spacing w:line="360" w:lineRule="auto"/>
        <w:ind w:left="0"/>
        <w:rPr>
          <w:rFonts w:ascii="Times New Roman" w:hAnsi="Times New Roman" w:cs="Times New Roman"/>
          <w:sz w:val="24"/>
          <w:szCs w:val="24"/>
        </w:rPr>
      </w:pPr>
      <w:r>
        <w:fldChar w:fldCharType="begin"/>
      </w:r>
      <w:r>
        <w:instrText xml:space="preserve"> HYPERLINK \l "_Toc215551298" </w:instrText>
      </w:r>
      <w:r>
        <w:fldChar w:fldCharType="separate"/>
      </w:r>
      <w:r>
        <w:rPr>
          <w:rStyle w:val="12"/>
          <w:rFonts w:ascii="Times New Roman" w:hAnsi="Times New Roman" w:cs="Times New Roman"/>
          <w:sz w:val="24"/>
          <w:szCs w:val="24"/>
        </w:rPr>
        <w:t>1.3 Research Questions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_Toc215551298 \h </w:instrText>
      </w:r>
      <w:r>
        <w:rPr>
          <w:rFonts w:ascii="Times New Roman" w:hAnsi="Times New Roman" w:cs="Times New Roman"/>
          <w:sz w:val="24"/>
          <w:szCs w:val="24"/>
        </w:rPr>
        <w:fldChar w:fldCharType="separate"/>
      </w:r>
      <w:r>
        <w:rPr>
          <w:rFonts w:ascii="Times New Roman" w:hAnsi="Times New Roman" w:cs="Times New Roman"/>
          <w:sz w:val="24"/>
          <w:szCs w:val="24"/>
        </w:rPr>
        <w:t>3</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792A2395">
      <w:pPr>
        <w:pStyle w:val="17"/>
        <w:tabs>
          <w:tab w:val="right" w:pos="9350"/>
        </w:tabs>
        <w:spacing w:line="360" w:lineRule="auto"/>
        <w:ind w:left="0"/>
        <w:rPr>
          <w:rFonts w:ascii="Times New Roman" w:hAnsi="Times New Roman" w:cs="Times New Roman"/>
          <w:sz w:val="24"/>
          <w:szCs w:val="24"/>
        </w:rPr>
      </w:pPr>
      <w:r>
        <w:fldChar w:fldCharType="begin"/>
      </w:r>
      <w:r>
        <w:instrText xml:space="preserve"> HYPERLINK \l "_Toc215551299" </w:instrText>
      </w:r>
      <w:r>
        <w:fldChar w:fldCharType="separate"/>
      </w:r>
      <w:r>
        <w:rPr>
          <w:rStyle w:val="12"/>
          <w:rFonts w:ascii="Times New Roman" w:hAnsi="Times New Roman" w:cs="Times New Roman"/>
          <w:sz w:val="24"/>
          <w:szCs w:val="24"/>
        </w:rPr>
        <w:t>1.4 Null Hypothesis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_Toc215551299 \h </w:instrText>
      </w:r>
      <w:r>
        <w:rPr>
          <w:rFonts w:ascii="Times New Roman" w:hAnsi="Times New Roman" w:cs="Times New Roman"/>
          <w:sz w:val="24"/>
          <w:szCs w:val="24"/>
        </w:rPr>
        <w:fldChar w:fldCharType="separate"/>
      </w:r>
      <w:r>
        <w:rPr>
          <w:rFonts w:ascii="Times New Roman" w:hAnsi="Times New Roman" w:cs="Times New Roman"/>
          <w:sz w:val="24"/>
          <w:szCs w:val="24"/>
        </w:rPr>
        <w:t>3</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60A40B7B">
      <w:pPr>
        <w:pStyle w:val="17"/>
        <w:tabs>
          <w:tab w:val="right" w:pos="9350"/>
        </w:tabs>
        <w:spacing w:line="360" w:lineRule="auto"/>
        <w:ind w:left="0"/>
        <w:rPr>
          <w:rFonts w:ascii="Times New Roman" w:hAnsi="Times New Roman" w:cs="Times New Roman"/>
          <w:sz w:val="24"/>
          <w:szCs w:val="24"/>
        </w:rPr>
      </w:pPr>
      <w:r>
        <w:fldChar w:fldCharType="begin"/>
      </w:r>
      <w:r>
        <w:instrText xml:space="preserve"> HYPERLINK \l "_Toc215551300" </w:instrText>
      </w:r>
      <w:r>
        <w:fldChar w:fldCharType="separate"/>
      </w:r>
      <w:r>
        <w:rPr>
          <w:rStyle w:val="12"/>
          <w:rFonts w:ascii="Times New Roman" w:hAnsi="Times New Roman" w:cs="Times New Roman"/>
          <w:sz w:val="24"/>
          <w:szCs w:val="24"/>
        </w:rPr>
        <w:t>1.5 Significance of the Study</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_Toc215551300 \h </w:instrText>
      </w:r>
      <w:r>
        <w:rPr>
          <w:rFonts w:ascii="Times New Roman" w:hAnsi="Times New Roman" w:cs="Times New Roman"/>
          <w:sz w:val="24"/>
          <w:szCs w:val="24"/>
        </w:rPr>
        <w:fldChar w:fldCharType="separate"/>
      </w:r>
      <w:r>
        <w:rPr>
          <w:rFonts w:ascii="Times New Roman" w:hAnsi="Times New Roman" w:cs="Times New Roman"/>
          <w:sz w:val="24"/>
          <w:szCs w:val="24"/>
        </w:rPr>
        <w:t>4</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10594D5F">
      <w:pPr>
        <w:pStyle w:val="17"/>
        <w:tabs>
          <w:tab w:val="right" w:pos="9350"/>
        </w:tabs>
        <w:spacing w:line="360" w:lineRule="auto"/>
        <w:ind w:left="0"/>
        <w:rPr>
          <w:rFonts w:ascii="Times New Roman" w:hAnsi="Times New Roman" w:cs="Times New Roman"/>
          <w:sz w:val="24"/>
          <w:szCs w:val="24"/>
        </w:rPr>
      </w:pPr>
      <w:r>
        <w:fldChar w:fldCharType="begin"/>
      </w:r>
      <w:r>
        <w:instrText xml:space="preserve"> HYPERLINK \l "_Toc215551301" </w:instrText>
      </w:r>
      <w:r>
        <w:fldChar w:fldCharType="separate"/>
      </w:r>
      <w:r>
        <w:rPr>
          <w:rStyle w:val="12"/>
          <w:rFonts w:ascii="Times New Roman" w:hAnsi="Times New Roman" w:cs="Times New Roman"/>
          <w:sz w:val="24"/>
          <w:szCs w:val="24"/>
        </w:rPr>
        <w:t>1.6 Scope of the Study</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_Toc215551301 \h </w:instrText>
      </w:r>
      <w:r>
        <w:rPr>
          <w:rFonts w:ascii="Times New Roman" w:hAnsi="Times New Roman" w:cs="Times New Roman"/>
          <w:sz w:val="24"/>
          <w:szCs w:val="24"/>
        </w:rPr>
        <w:fldChar w:fldCharType="separate"/>
      </w:r>
      <w:r>
        <w:rPr>
          <w:rFonts w:ascii="Times New Roman" w:hAnsi="Times New Roman" w:cs="Times New Roman"/>
          <w:sz w:val="24"/>
          <w:szCs w:val="24"/>
        </w:rPr>
        <w:t>5</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4CF9E743">
      <w:pPr>
        <w:pStyle w:val="16"/>
        <w:tabs>
          <w:tab w:val="right" w:pos="9350"/>
        </w:tabs>
        <w:spacing w:line="360" w:lineRule="auto"/>
        <w:rPr>
          <w:rFonts w:ascii="Times New Roman" w:hAnsi="Times New Roman" w:cs="Times New Roman"/>
          <w:sz w:val="24"/>
          <w:szCs w:val="24"/>
        </w:rPr>
      </w:pPr>
      <w:r>
        <w:fldChar w:fldCharType="begin"/>
      </w:r>
      <w:r>
        <w:instrText xml:space="preserve"> HYPERLINK \l "_Toc215551302" </w:instrText>
      </w:r>
      <w:r>
        <w:fldChar w:fldCharType="separate"/>
      </w:r>
      <w:r>
        <w:rPr>
          <w:rStyle w:val="12"/>
          <w:rFonts w:ascii="Times New Roman" w:hAnsi="Times New Roman" w:eastAsia="Times New Roman" w:cs="Times New Roman"/>
          <w:sz w:val="24"/>
          <w:szCs w:val="24"/>
        </w:rPr>
        <w:t>CHAPTER TWO</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_Toc215551302 \h </w:instrText>
      </w:r>
      <w:r>
        <w:rPr>
          <w:rFonts w:ascii="Times New Roman" w:hAnsi="Times New Roman" w:cs="Times New Roman"/>
          <w:sz w:val="24"/>
          <w:szCs w:val="24"/>
        </w:rPr>
        <w:fldChar w:fldCharType="separate"/>
      </w:r>
      <w:r>
        <w:rPr>
          <w:rFonts w:ascii="Times New Roman" w:hAnsi="Times New Roman" w:cs="Times New Roman"/>
          <w:sz w:val="24"/>
          <w:szCs w:val="24"/>
        </w:rPr>
        <w:t>5</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2A29E68F">
      <w:pPr>
        <w:pStyle w:val="16"/>
        <w:tabs>
          <w:tab w:val="right" w:pos="9350"/>
        </w:tabs>
        <w:spacing w:line="360" w:lineRule="auto"/>
        <w:rPr>
          <w:rFonts w:ascii="Times New Roman" w:hAnsi="Times New Roman" w:cs="Times New Roman"/>
          <w:sz w:val="24"/>
          <w:szCs w:val="24"/>
        </w:rPr>
      </w:pPr>
      <w:r>
        <w:fldChar w:fldCharType="begin"/>
      </w:r>
      <w:r>
        <w:instrText xml:space="preserve"> HYPERLINK \l "_Toc215551303" </w:instrText>
      </w:r>
      <w:r>
        <w:fldChar w:fldCharType="separate"/>
      </w:r>
      <w:r>
        <w:rPr>
          <w:rStyle w:val="12"/>
          <w:rFonts w:ascii="Times New Roman" w:hAnsi="Times New Roman" w:eastAsia="Times New Roman" w:cs="Times New Roman"/>
          <w:sz w:val="24"/>
          <w:szCs w:val="24"/>
        </w:rPr>
        <w:t>LITERATURE REVIEW</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_Toc215551303 \h </w:instrText>
      </w:r>
      <w:r>
        <w:rPr>
          <w:rFonts w:ascii="Times New Roman" w:hAnsi="Times New Roman" w:cs="Times New Roman"/>
          <w:sz w:val="24"/>
          <w:szCs w:val="24"/>
        </w:rPr>
        <w:fldChar w:fldCharType="separate"/>
      </w:r>
      <w:r>
        <w:rPr>
          <w:rFonts w:ascii="Times New Roman" w:hAnsi="Times New Roman" w:cs="Times New Roman"/>
          <w:sz w:val="24"/>
          <w:szCs w:val="24"/>
        </w:rPr>
        <w:t>5</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247EC109">
      <w:pPr>
        <w:pStyle w:val="17"/>
        <w:tabs>
          <w:tab w:val="right" w:pos="9350"/>
        </w:tabs>
        <w:spacing w:line="360" w:lineRule="auto"/>
        <w:ind w:left="0"/>
        <w:rPr>
          <w:rFonts w:ascii="Times New Roman" w:hAnsi="Times New Roman" w:cs="Times New Roman"/>
          <w:sz w:val="24"/>
          <w:szCs w:val="24"/>
        </w:rPr>
      </w:pPr>
      <w:r>
        <w:fldChar w:fldCharType="begin"/>
      </w:r>
      <w:r>
        <w:instrText xml:space="preserve"> HYPERLINK \l "_Toc215551304" </w:instrText>
      </w:r>
      <w:r>
        <w:fldChar w:fldCharType="separate"/>
      </w:r>
      <w:r>
        <w:rPr>
          <w:rStyle w:val="12"/>
          <w:rFonts w:ascii="Times New Roman" w:hAnsi="Times New Roman" w:cs="Times New Roman"/>
          <w:sz w:val="24"/>
          <w:szCs w:val="24"/>
        </w:rPr>
        <w:t>2.1 Introduction</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_Toc215551304 \h </w:instrText>
      </w:r>
      <w:r>
        <w:rPr>
          <w:rFonts w:ascii="Times New Roman" w:hAnsi="Times New Roman" w:cs="Times New Roman"/>
          <w:sz w:val="24"/>
          <w:szCs w:val="24"/>
        </w:rPr>
        <w:fldChar w:fldCharType="separate"/>
      </w:r>
      <w:r>
        <w:rPr>
          <w:rFonts w:ascii="Times New Roman" w:hAnsi="Times New Roman" w:cs="Times New Roman"/>
          <w:sz w:val="24"/>
          <w:szCs w:val="24"/>
        </w:rPr>
        <w:t>5</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2DC03BE1">
      <w:pPr>
        <w:pStyle w:val="17"/>
        <w:tabs>
          <w:tab w:val="right" w:pos="9350"/>
        </w:tabs>
        <w:spacing w:line="360" w:lineRule="auto"/>
        <w:ind w:left="0"/>
        <w:rPr>
          <w:rFonts w:ascii="Times New Roman" w:hAnsi="Times New Roman" w:cs="Times New Roman"/>
          <w:sz w:val="24"/>
          <w:szCs w:val="24"/>
        </w:rPr>
      </w:pPr>
      <w:r>
        <w:fldChar w:fldCharType="begin"/>
      </w:r>
      <w:r>
        <w:instrText xml:space="preserve"> HYPERLINK \l "_Toc215551305" </w:instrText>
      </w:r>
      <w:r>
        <w:fldChar w:fldCharType="separate"/>
      </w:r>
      <w:r>
        <w:rPr>
          <w:rStyle w:val="12"/>
          <w:rFonts w:ascii="Times New Roman" w:hAnsi="Times New Roman" w:cs="Times New Roman"/>
          <w:sz w:val="24"/>
          <w:szCs w:val="24"/>
        </w:rPr>
        <w:t>2.2 Conceptual Framework</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_Toc215551305 \h </w:instrText>
      </w:r>
      <w:r>
        <w:rPr>
          <w:rFonts w:ascii="Times New Roman" w:hAnsi="Times New Roman" w:cs="Times New Roman"/>
          <w:sz w:val="24"/>
          <w:szCs w:val="24"/>
        </w:rPr>
        <w:fldChar w:fldCharType="separate"/>
      </w:r>
      <w:r>
        <w:rPr>
          <w:rFonts w:ascii="Times New Roman" w:hAnsi="Times New Roman" w:cs="Times New Roman"/>
          <w:sz w:val="24"/>
          <w:szCs w:val="24"/>
        </w:rPr>
        <w:t>6</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42C5F6C3">
      <w:pPr>
        <w:pStyle w:val="17"/>
        <w:tabs>
          <w:tab w:val="right" w:pos="9350"/>
        </w:tabs>
        <w:spacing w:line="360" w:lineRule="auto"/>
        <w:ind w:left="0"/>
        <w:rPr>
          <w:rFonts w:ascii="Times New Roman" w:hAnsi="Times New Roman" w:cs="Times New Roman"/>
          <w:sz w:val="24"/>
          <w:szCs w:val="24"/>
        </w:rPr>
      </w:pPr>
      <w:r>
        <w:fldChar w:fldCharType="begin"/>
      </w:r>
      <w:r>
        <w:instrText xml:space="preserve"> HYPERLINK \l "_Toc215551306" </w:instrText>
      </w:r>
      <w:r>
        <w:fldChar w:fldCharType="separate"/>
      </w:r>
      <w:r>
        <w:rPr>
          <w:rStyle w:val="12"/>
          <w:rFonts w:ascii="Times New Roman" w:hAnsi="Times New Roman" w:cs="Times New Roman"/>
          <w:sz w:val="24"/>
          <w:szCs w:val="24"/>
        </w:rPr>
        <w:t>2.2.1 Concept of Artificial Intelligence</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_Toc215551306 \h </w:instrText>
      </w:r>
      <w:r>
        <w:rPr>
          <w:rFonts w:ascii="Times New Roman" w:hAnsi="Times New Roman" w:cs="Times New Roman"/>
          <w:sz w:val="24"/>
          <w:szCs w:val="24"/>
        </w:rPr>
        <w:fldChar w:fldCharType="separate"/>
      </w:r>
      <w:r>
        <w:rPr>
          <w:rFonts w:ascii="Times New Roman" w:hAnsi="Times New Roman" w:cs="Times New Roman"/>
          <w:sz w:val="24"/>
          <w:szCs w:val="24"/>
        </w:rPr>
        <w:t>6</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3F987061">
      <w:pPr>
        <w:pStyle w:val="17"/>
        <w:tabs>
          <w:tab w:val="right" w:pos="9350"/>
        </w:tabs>
        <w:spacing w:line="360" w:lineRule="auto"/>
        <w:ind w:left="0"/>
        <w:rPr>
          <w:rFonts w:ascii="Times New Roman" w:hAnsi="Times New Roman" w:cs="Times New Roman"/>
          <w:sz w:val="24"/>
          <w:szCs w:val="24"/>
        </w:rPr>
      </w:pPr>
      <w:r>
        <w:fldChar w:fldCharType="begin"/>
      </w:r>
      <w:r>
        <w:instrText xml:space="preserve"> HYPERLINK \l "_Toc215551307" </w:instrText>
      </w:r>
      <w:r>
        <w:fldChar w:fldCharType="separate"/>
      </w:r>
      <w:r>
        <w:rPr>
          <w:rStyle w:val="12"/>
          <w:rFonts w:ascii="Times New Roman" w:hAnsi="Times New Roman" w:cs="Times New Roman"/>
          <w:sz w:val="24"/>
          <w:szCs w:val="24"/>
        </w:rPr>
        <w:t>2.2.2 Concept of Personalized Learning</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_Toc215551307 \h </w:instrText>
      </w:r>
      <w:r>
        <w:rPr>
          <w:rFonts w:ascii="Times New Roman" w:hAnsi="Times New Roman" w:cs="Times New Roman"/>
          <w:sz w:val="24"/>
          <w:szCs w:val="24"/>
        </w:rPr>
        <w:fldChar w:fldCharType="separate"/>
      </w:r>
      <w:r>
        <w:rPr>
          <w:rFonts w:ascii="Times New Roman" w:hAnsi="Times New Roman" w:cs="Times New Roman"/>
          <w:sz w:val="24"/>
          <w:szCs w:val="24"/>
        </w:rPr>
        <w:t>8</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561C1566">
      <w:pPr>
        <w:pStyle w:val="17"/>
        <w:tabs>
          <w:tab w:val="right" w:pos="9350"/>
        </w:tabs>
        <w:spacing w:line="360" w:lineRule="auto"/>
        <w:ind w:left="0"/>
        <w:rPr>
          <w:rFonts w:ascii="Times New Roman" w:hAnsi="Times New Roman" w:cs="Times New Roman"/>
          <w:sz w:val="24"/>
          <w:szCs w:val="24"/>
        </w:rPr>
      </w:pPr>
      <w:r>
        <w:fldChar w:fldCharType="begin"/>
      </w:r>
      <w:r>
        <w:instrText xml:space="preserve"> HYPERLINK \l "_Toc215551308" </w:instrText>
      </w:r>
      <w:r>
        <w:fldChar w:fldCharType="separate"/>
      </w:r>
      <w:r>
        <w:rPr>
          <w:rStyle w:val="12"/>
          <w:rFonts w:ascii="Times New Roman" w:hAnsi="Times New Roman" w:cs="Times New Roman"/>
          <w:sz w:val="24"/>
          <w:szCs w:val="24"/>
        </w:rPr>
        <w:t>2.2.3 Concept of Chemistry</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_Toc215551308 \h </w:instrText>
      </w:r>
      <w:r>
        <w:rPr>
          <w:rFonts w:ascii="Times New Roman" w:hAnsi="Times New Roman" w:cs="Times New Roman"/>
          <w:sz w:val="24"/>
          <w:szCs w:val="24"/>
        </w:rPr>
        <w:fldChar w:fldCharType="separate"/>
      </w:r>
      <w:r>
        <w:rPr>
          <w:rFonts w:ascii="Times New Roman" w:hAnsi="Times New Roman" w:cs="Times New Roman"/>
          <w:sz w:val="24"/>
          <w:szCs w:val="24"/>
        </w:rPr>
        <w:t>9</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0E6DD3EF">
      <w:pPr>
        <w:pStyle w:val="17"/>
        <w:tabs>
          <w:tab w:val="right" w:pos="9350"/>
        </w:tabs>
        <w:spacing w:line="360" w:lineRule="auto"/>
        <w:ind w:left="0"/>
        <w:rPr>
          <w:rFonts w:ascii="Times New Roman" w:hAnsi="Times New Roman" w:cs="Times New Roman"/>
          <w:sz w:val="24"/>
          <w:szCs w:val="24"/>
        </w:rPr>
      </w:pPr>
      <w:r>
        <w:fldChar w:fldCharType="begin"/>
      </w:r>
      <w:r>
        <w:instrText xml:space="preserve"> HYPERLINK \l "_Toc215551309" </w:instrText>
      </w:r>
      <w:r>
        <w:fldChar w:fldCharType="separate"/>
      </w:r>
      <w:r>
        <w:rPr>
          <w:rStyle w:val="12"/>
          <w:rFonts w:ascii="Times New Roman" w:hAnsi="Times New Roman" w:cs="Times New Roman"/>
          <w:sz w:val="24"/>
          <w:szCs w:val="24"/>
        </w:rPr>
        <w:t>2.2.4 Concept of Student Awareness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_Toc215551309 \h </w:instrText>
      </w:r>
      <w:r>
        <w:rPr>
          <w:rFonts w:ascii="Times New Roman" w:hAnsi="Times New Roman" w:cs="Times New Roman"/>
          <w:sz w:val="24"/>
          <w:szCs w:val="24"/>
        </w:rPr>
        <w:fldChar w:fldCharType="separate"/>
      </w:r>
      <w:r>
        <w:rPr>
          <w:rFonts w:ascii="Times New Roman" w:hAnsi="Times New Roman" w:cs="Times New Roman"/>
          <w:sz w:val="24"/>
          <w:szCs w:val="24"/>
        </w:rPr>
        <w:t>9</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26681E30">
      <w:pPr>
        <w:pStyle w:val="17"/>
        <w:tabs>
          <w:tab w:val="right" w:pos="9350"/>
        </w:tabs>
        <w:spacing w:line="360" w:lineRule="auto"/>
        <w:ind w:left="0"/>
        <w:rPr>
          <w:rFonts w:ascii="Times New Roman" w:hAnsi="Times New Roman" w:cs="Times New Roman"/>
          <w:sz w:val="24"/>
          <w:szCs w:val="24"/>
        </w:rPr>
      </w:pPr>
      <w:r>
        <w:fldChar w:fldCharType="begin"/>
      </w:r>
      <w:r>
        <w:instrText xml:space="preserve"> HYPERLINK \l "_Toc215551310" </w:instrText>
      </w:r>
      <w:r>
        <w:fldChar w:fldCharType="separate"/>
      </w:r>
      <w:r>
        <w:rPr>
          <w:rStyle w:val="12"/>
          <w:rFonts w:ascii="Times New Roman" w:hAnsi="Times New Roman" w:cs="Times New Roman"/>
          <w:sz w:val="24"/>
          <w:szCs w:val="24"/>
        </w:rPr>
        <w:t>2.2.5 Concept of the Academic Performance</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_Toc215551310 \h </w:instrText>
      </w:r>
      <w:r>
        <w:rPr>
          <w:rFonts w:ascii="Times New Roman" w:hAnsi="Times New Roman" w:cs="Times New Roman"/>
          <w:sz w:val="24"/>
          <w:szCs w:val="24"/>
        </w:rPr>
        <w:fldChar w:fldCharType="separate"/>
      </w:r>
      <w:r>
        <w:rPr>
          <w:rFonts w:ascii="Times New Roman" w:hAnsi="Times New Roman" w:cs="Times New Roman"/>
          <w:sz w:val="24"/>
          <w:szCs w:val="24"/>
        </w:rPr>
        <w:t>10</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46FF77BC">
      <w:pPr>
        <w:pStyle w:val="17"/>
        <w:tabs>
          <w:tab w:val="right" w:pos="9350"/>
        </w:tabs>
        <w:spacing w:line="360" w:lineRule="auto"/>
        <w:ind w:left="0"/>
        <w:rPr>
          <w:rFonts w:ascii="Times New Roman" w:hAnsi="Times New Roman" w:cs="Times New Roman"/>
          <w:sz w:val="24"/>
          <w:szCs w:val="24"/>
        </w:rPr>
      </w:pPr>
      <w:r>
        <w:fldChar w:fldCharType="begin"/>
      </w:r>
      <w:r>
        <w:instrText xml:space="preserve"> HYPERLINK \l "_Toc215551316" </w:instrText>
      </w:r>
      <w:r>
        <w:fldChar w:fldCharType="separate"/>
      </w:r>
      <w:r>
        <w:rPr>
          <w:rStyle w:val="12"/>
          <w:rFonts w:ascii="Times New Roman" w:hAnsi="Times New Roman" w:cs="Times New Roman"/>
          <w:sz w:val="24"/>
          <w:szCs w:val="24"/>
        </w:rPr>
        <w:t>2.3 Importance of Awareness in Learning Technology Adoption</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_Toc215551316 \h </w:instrText>
      </w:r>
      <w:r>
        <w:rPr>
          <w:rFonts w:ascii="Times New Roman" w:hAnsi="Times New Roman" w:cs="Times New Roman"/>
          <w:sz w:val="24"/>
          <w:szCs w:val="24"/>
        </w:rPr>
        <w:fldChar w:fldCharType="separate"/>
      </w:r>
      <w:r>
        <w:rPr>
          <w:rFonts w:ascii="Times New Roman" w:hAnsi="Times New Roman" w:cs="Times New Roman"/>
          <w:sz w:val="24"/>
          <w:szCs w:val="24"/>
        </w:rPr>
        <w:t>13</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335AE13B">
      <w:pPr>
        <w:pStyle w:val="17"/>
        <w:tabs>
          <w:tab w:val="right" w:pos="9350"/>
        </w:tabs>
        <w:spacing w:line="360" w:lineRule="auto"/>
        <w:ind w:left="0"/>
        <w:rPr>
          <w:rFonts w:ascii="Times New Roman" w:hAnsi="Times New Roman" w:cs="Times New Roman"/>
          <w:sz w:val="24"/>
          <w:szCs w:val="24"/>
        </w:rPr>
      </w:pPr>
      <w:r>
        <w:fldChar w:fldCharType="begin"/>
      </w:r>
      <w:r>
        <w:instrText xml:space="preserve"> HYPERLINK \l "_Toc215551318" </w:instrText>
      </w:r>
      <w:r>
        <w:fldChar w:fldCharType="separate"/>
      </w:r>
      <w:r>
        <w:rPr>
          <w:rStyle w:val="12"/>
          <w:rFonts w:ascii="Times New Roman" w:hAnsi="Times New Roman" w:cs="Times New Roman"/>
          <w:sz w:val="24"/>
          <w:szCs w:val="24"/>
        </w:rPr>
        <w:t>2.5 Theoretical Framework</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_Toc215551318 \h </w:instrText>
      </w:r>
      <w:r>
        <w:rPr>
          <w:rFonts w:ascii="Times New Roman" w:hAnsi="Times New Roman" w:cs="Times New Roman"/>
          <w:sz w:val="24"/>
          <w:szCs w:val="24"/>
        </w:rPr>
        <w:fldChar w:fldCharType="separate"/>
      </w:r>
      <w:r>
        <w:rPr>
          <w:rFonts w:ascii="Times New Roman" w:hAnsi="Times New Roman" w:cs="Times New Roman"/>
          <w:sz w:val="24"/>
          <w:szCs w:val="24"/>
        </w:rPr>
        <w:t>15</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19D187B1">
      <w:pPr>
        <w:pStyle w:val="17"/>
        <w:tabs>
          <w:tab w:val="right" w:pos="9350"/>
        </w:tabs>
        <w:spacing w:line="360" w:lineRule="auto"/>
        <w:ind w:left="0"/>
        <w:rPr>
          <w:rFonts w:ascii="Times New Roman" w:hAnsi="Times New Roman" w:cs="Times New Roman"/>
          <w:sz w:val="24"/>
          <w:szCs w:val="24"/>
        </w:rPr>
      </w:pPr>
      <w:r>
        <w:fldChar w:fldCharType="begin"/>
      </w:r>
      <w:r>
        <w:instrText xml:space="preserve"> HYPERLINK \l "_Toc215551322" </w:instrText>
      </w:r>
      <w:r>
        <w:fldChar w:fldCharType="separate"/>
      </w:r>
      <w:r>
        <w:rPr>
          <w:rStyle w:val="12"/>
          <w:rFonts w:ascii="Times New Roman" w:hAnsi="Times New Roman" w:cs="Times New Roman"/>
          <w:sz w:val="24"/>
          <w:szCs w:val="24"/>
        </w:rPr>
        <w:t>2.6 Review of Related Empirical Studies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_Toc215551322 \h </w:instrText>
      </w:r>
      <w:r>
        <w:rPr>
          <w:rFonts w:ascii="Times New Roman" w:hAnsi="Times New Roman" w:cs="Times New Roman"/>
          <w:sz w:val="24"/>
          <w:szCs w:val="24"/>
        </w:rPr>
        <w:fldChar w:fldCharType="separate"/>
      </w:r>
      <w:r>
        <w:rPr>
          <w:rFonts w:ascii="Times New Roman" w:hAnsi="Times New Roman" w:cs="Times New Roman"/>
          <w:sz w:val="24"/>
          <w:szCs w:val="24"/>
        </w:rPr>
        <w:t>17</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164F430E">
      <w:pPr>
        <w:pStyle w:val="17"/>
        <w:tabs>
          <w:tab w:val="right" w:pos="9350"/>
        </w:tabs>
        <w:spacing w:line="360" w:lineRule="auto"/>
        <w:ind w:left="0"/>
        <w:rPr>
          <w:rFonts w:ascii="Times New Roman" w:hAnsi="Times New Roman" w:cs="Times New Roman"/>
          <w:sz w:val="24"/>
          <w:szCs w:val="24"/>
        </w:rPr>
      </w:pPr>
      <w:r>
        <w:fldChar w:fldCharType="begin"/>
      </w:r>
      <w:r>
        <w:instrText xml:space="preserve"> HYPERLINK \l "_Toc215551323" </w:instrText>
      </w:r>
      <w:r>
        <w:fldChar w:fldCharType="separate"/>
      </w:r>
      <w:r>
        <w:rPr>
          <w:rStyle w:val="12"/>
          <w:rFonts w:ascii="Times New Roman" w:hAnsi="Times New Roman" w:cs="Times New Roman"/>
          <w:sz w:val="24"/>
          <w:szCs w:val="24"/>
        </w:rPr>
        <w:t>2.7 Summary and Uniqueness of the Study</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_Toc215551323 \h </w:instrText>
      </w:r>
      <w:r>
        <w:rPr>
          <w:rFonts w:ascii="Times New Roman" w:hAnsi="Times New Roman" w:cs="Times New Roman"/>
          <w:sz w:val="24"/>
          <w:szCs w:val="24"/>
        </w:rPr>
        <w:fldChar w:fldCharType="separate"/>
      </w:r>
      <w:r>
        <w:rPr>
          <w:rFonts w:ascii="Times New Roman" w:hAnsi="Times New Roman" w:cs="Times New Roman"/>
          <w:sz w:val="24"/>
          <w:szCs w:val="24"/>
        </w:rPr>
        <w:t>20</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79CC3AF0">
      <w:pPr>
        <w:pStyle w:val="16"/>
        <w:tabs>
          <w:tab w:val="right" w:pos="9350"/>
        </w:tabs>
        <w:spacing w:line="360" w:lineRule="auto"/>
        <w:rPr>
          <w:rFonts w:ascii="Times New Roman" w:hAnsi="Times New Roman" w:cs="Times New Roman"/>
          <w:sz w:val="24"/>
          <w:szCs w:val="24"/>
        </w:rPr>
      </w:pPr>
      <w:r>
        <w:fldChar w:fldCharType="begin"/>
      </w:r>
      <w:r>
        <w:instrText xml:space="preserve"> HYPERLINK \l "_Toc215551324" </w:instrText>
      </w:r>
      <w:r>
        <w:fldChar w:fldCharType="separate"/>
      </w:r>
      <w:r>
        <w:rPr>
          <w:rStyle w:val="12"/>
          <w:rFonts w:ascii="Times New Roman" w:hAnsi="Times New Roman" w:cs="Times New Roman"/>
          <w:sz w:val="24"/>
          <w:szCs w:val="24"/>
        </w:rPr>
        <w:t>CHAPTER THREE</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_Toc215551324 \h </w:instrText>
      </w:r>
      <w:r>
        <w:rPr>
          <w:rFonts w:ascii="Times New Roman" w:hAnsi="Times New Roman" w:cs="Times New Roman"/>
          <w:sz w:val="24"/>
          <w:szCs w:val="24"/>
        </w:rPr>
        <w:fldChar w:fldCharType="separate"/>
      </w:r>
      <w:r>
        <w:rPr>
          <w:rFonts w:ascii="Times New Roman" w:hAnsi="Times New Roman" w:cs="Times New Roman"/>
          <w:sz w:val="24"/>
          <w:szCs w:val="24"/>
        </w:rPr>
        <w:t>22</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2AFDF4A3">
      <w:pPr>
        <w:pStyle w:val="16"/>
        <w:tabs>
          <w:tab w:val="right" w:pos="9350"/>
        </w:tabs>
        <w:spacing w:line="360" w:lineRule="auto"/>
        <w:rPr>
          <w:rFonts w:ascii="Times New Roman" w:hAnsi="Times New Roman" w:cs="Times New Roman"/>
          <w:sz w:val="24"/>
          <w:szCs w:val="24"/>
        </w:rPr>
      </w:pPr>
      <w:r>
        <w:fldChar w:fldCharType="begin"/>
      </w:r>
      <w:r>
        <w:instrText xml:space="preserve"> HYPERLINK \l "_Toc215551325" </w:instrText>
      </w:r>
      <w:r>
        <w:fldChar w:fldCharType="separate"/>
      </w:r>
      <w:r>
        <w:rPr>
          <w:rStyle w:val="12"/>
          <w:rFonts w:ascii="Times New Roman" w:hAnsi="Times New Roman" w:cs="Times New Roman"/>
          <w:sz w:val="24"/>
          <w:szCs w:val="24"/>
        </w:rPr>
        <w:t>RESEARCH METHODOLOGY</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_Toc215551325 \h </w:instrText>
      </w:r>
      <w:r>
        <w:rPr>
          <w:rFonts w:ascii="Times New Roman" w:hAnsi="Times New Roman" w:cs="Times New Roman"/>
          <w:sz w:val="24"/>
          <w:szCs w:val="24"/>
        </w:rPr>
        <w:fldChar w:fldCharType="separate"/>
      </w:r>
      <w:r>
        <w:rPr>
          <w:rFonts w:ascii="Times New Roman" w:hAnsi="Times New Roman" w:cs="Times New Roman"/>
          <w:sz w:val="24"/>
          <w:szCs w:val="24"/>
        </w:rPr>
        <w:t>22</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6B9ED6F9">
      <w:pPr>
        <w:pStyle w:val="17"/>
        <w:tabs>
          <w:tab w:val="right" w:pos="9350"/>
        </w:tabs>
        <w:spacing w:line="360" w:lineRule="auto"/>
        <w:ind w:left="0"/>
        <w:rPr>
          <w:rFonts w:ascii="Times New Roman" w:hAnsi="Times New Roman" w:cs="Times New Roman"/>
          <w:sz w:val="24"/>
          <w:szCs w:val="24"/>
        </w:rPr>
      </w:pPr>
      <w:r>
        <w:fldChar w:fldCharType="begin"/>
      </w:r>
      <w:r>
        <w:instrText xml:space="preserve"> HYPERLINK \l "_Toc215551326" </w:instrText>
      </w:r>
      <w:r>
        <w:fldChar w:fldCharType="separate"/>
      </w:r>
      <w:r>
        <w:rPr>
          <w:rStyle w:val="12"/>
          <w:rFonts w:ascii="Times New Roman" w:hAnsi="Times New Roman" w:cs="Times New Roman"/>
          <w:sz w:val="24"/>
          <w:szCs w:val="24"/>
        </w:rPr>
        <w:t>3.1 Introduction</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_Toc215551326 \h </w:instrText>
      </w:r>
      <w:r>
        <w:rPr>
          <w:rFonts w:ascii="Times New Roman" w:hAnsi="Times New Roman" w:cs="Times New Roman"/>
          <w:sz w:val="24"/>
          <w:szCs w:val="24"/>
        </w:rPr>
        <w:fldChar w:fldCharType="separate"/>
      </w:r>
      <w:r>
        <w:rPr>
          <w:rFonts w:ascii="Times New Roman" w:hAnsi="Times New Roman" w:cs="Times New Roman"/>
          <w:sz w:val="24"/>
          <w:szCs w:val="24"/>
        </w:rPr>
        <w:t>22</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47A9EC6B">
      <w:pPr>
        <w:pStyle w:val="17"/>
        <w:tabs>
          <w:tab w:val="right" w:pos="9350"/>
        </w:tabs>
        <w:spacing w:line="360" w:lineRule="auto"/>
        <w:ind w:left="0"/>
        <w:rPr>
          <w:rFonts w:ascii="Times New Roman" w:hAnsi="Times New Roman" w:cs="Times New Roman"/>
          <w:sz w:val="24"/>
          <w:szCs w:val="24"/>
        </w:rPr>
      </w:pPr>
      <w:r>
        <w:fldChar w:fldCharType="begin"/>
      </w:r>
      <w:r>
        <w:instrText xml:space="preserve"> HYPERLINK \l "_Toc215551327" </w:instrText>
      </w:r>
      <w:r>
        <w:fldChar w:fldCharType="separate"/>
      </w:r>
      <w:r>
        <w:rPr>
          <w:rStyle w:val="12"/>
          <w:rFonts w:ascii="Times New Roman" w:hAnsi="Times New Roman" w:cs="Times New Roman"/>
          <w:sz w:val="24"/>
          <w:szCs w:val="24"/>
        </w:rPr>
        <w:t>3.2 Research Design</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_Toc215551327 \h </w:instrText>
      </w:r>
      <w:r>
        <w:rPr>
          <w:rFonts w:ascii="Times New Roman" w:hAnsi="Times New Roman" w:cs="Times New Roman"/>
          <w:sz w:val="24"/>
          <w:szCs w:val="24"/>
        </w:rPr>
        <w:fldChar w:fldCharType="separate"/>
      </w:r>
      <w:r>
        <w:rPr>
          <w:rFonts w:ascii="Times New Roman" w:hAnsi="Times New Roman" w:cs="Times New Roman"/>
          <w:sz w:val="24"/>
          <w:szCs w:val="24"/>
        </w:rPr>
        <w:t>22</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5CDF9651">
      <w:pPr>
        <w:pStyle w:val="17"/>
        <w:tabs>
          <w:tab w:val="right" w:pos="9350"/>
        </w:tabs>
        <w:spacing w:line="360" w:lineRule="auto"/>
        <w:ind w:left="0"/>
        <w:rPr>
          <w:rFonts w:ascii="Times New Roman" w:hAnsi="Times New Roman" w:cs="Times New Roman"/>
          <w:sz w:val="24"/>
          <w:szCs w:val="24"/>
        </w:rPr>
      </w:pPr>
      <w:r>
        <w:fldChar w:fldCharType="begin"/>
      </w:r>
      <w:r>
        <w:instrText xml:space="preserve"> HYPERLINK \l "_Toc215551328" </w:instrText>
      </w:r>
      <w:r>
        <w:fldChar w:fldCharType="separate"/>
      </w:r>
      <w:r>
        <w:rPr>
          <w:rStyle w:val="12"/>
          <w:rFonts w:ascii="Times New Roman" w:hAnsi="Times New Roman" w:cs="Times New Roman"/>
          <w:sz w:val="24"/>
          <w:szCs w:val="24"/>
        </w:rPr>
        <w:t>3.3 Population of the Study</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_Toc215551328 \h </w:instrText>
      </w:r>
      <w:r>
        <w:rPr>
          <w:rFonts w:ascii="Times New Roman" w:hAnsi="Times New Roman" w:cs="Times New Roman"/>
          <w:sz w:val="24"/>
          <w:szCs w:val="24"/>
        </w:rPr>
        <w:fldChar w:fldCharType="separate"/>
      </w:r>
      <w:r>
        <w:rPr>
          <w:rFonts w:ascii="Times New Roman" w:hAnsi="Times New Roman" w:cs="Times New Roman"/>
          <w:sz w:val="24"/>
          <w:szCs w:val="24"/>
        </w:rPr>
        <w:t>22</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08968C47">
      <w:pPr>
        <w:pStyle w:val="17"/>
        <w:tabs>
          <w:tab w:val="right" w:pos="9350"/>
        </w:tabs>
        <w:spacing w:line="360" w:lineRule="auto"/>
        <w:ind w:left="0"/>
        <w:rPr>
          <w:rFonts w:ascii="Times New Roman" w:hAnsi="Times New Roman" w:cs="Times New Roman"/>
          <w:sz w:val="24"/>
          <w:szCs w:val="24"/>
        </w:rPr>
      </w:pPr>
      <w:r>
        <w:fldChar w:fldCharType="begin"/>
      </w:r>
      <w:r>
        <w:instrText xml:space="preserve"> HYPERLINK \l "_Toc215551329" </w:instrText>
      </w:r>
      <w:r>
        <w:fldChar w:fldCharType="separate"/>
      </w:r>
      <w:r>
        <w:rPr>
          <w:rStyle w:val="12"/>
          <w:rFonts w:ascii="Times New Roman" w:hAnsi="Times New Roman" w:cs="Times New Roman"/>
          <w:sz w:val="24"/>
          <w:szCs w:val="24"/>
        </w:rPr>
        <w:t>3.4 Sample and Sampling Technique</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_Toc215551329 \h </w:instrText>
      </w:r>
      <w:r>
        <w:rPr>
          <w:rFonts w:ascii="Times New Roman" w:hAnsi="Times New Roman" w:cs="Times New Roman"/>
          <w:sz w:val="24"/>
          <w:szCs w:val="24"/>
        </w:rPr>
        <w:fldChar w:fldCharType="separate"/>
      </w:r>
      <w:r>
        <w:rPr>
          <w:rFonts w:ascii="Times New Roman" w:hAnsi="Times New Roman" w:cs="Times New Roman"/>
          <w:sz w:val="24"/>
          <w:szCs w:val="24"/>
        </w:rPr>
        <w:t>23</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12903405">
      <w:pPr>
        <w:pStyle w:val="17"/>
        <w:tabs>
          <w:tab w:val="right" w:pos="9350"/>
        </w:tabs>
        <w:spacing w:line="360" w:lineRule="auto"/>
        <w:ind w:left="0"/>
        <w:rPr>
          <w:rFonts w:ascii="Times New Roman" w:hAnsi="Times New Roman" w:cs="Times New Roman"/>
          <w:sz w:val="24"/>
          <w:szCs w:val="24"/>
        </w:rPr>
      </w:pPr>
      <w:r>
        <w:fldChar w:fldCharType="begin"/>
      </w:r>
      <w:r>
        <w:instrText xml:space="preserve"> HYPERLINK \l "_Toc215551330" </w:instrText>
      </w:r>
      <w:r>
        <w:fldChar w:fldCharType="separate"/>
      </w:r>
      <w:r>
        <w:rPr>
          <w:rStyle w:val="12"/>
          <w:rFonts w:ascii="Times New Roman" w:hAnsi="Times New Roman" w:cs="Times New Roman"/>
          <w:sz w:val="24"/>
          <w:szCs w:val="24"/>
        </w:rPr>
        <w:t>3.5 Research Instruments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_Toc215551330 \h </w:instrText>
      </w:r>
      <w:r>
        <w:rPr>
          <w:rFonts w:ascii="Times New Roman" w:hAnsi="Times New Roman" w:cs="Times New Roman"/>
          <w:sz w:val="24"/>
          <w:szCs w:val="24"/>
        </w:rPr>
        <w:fldChar w:fldCharType="separate"/>
      </w:r>
      <w:r>
        <w:rPr>
          <w:rFonts w:ascii="Times New Roman" w:hAnsi="Times New Roman" w:cs="Times New Roman"/>
          <w:sz w:val="24"/>
          <w:szCs w:val="24"/>
        </w:rPr>
        <w:t>24</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41286E72">
      <w:pPr>
        <w:pStyle w:val="17"/>
        <w:tabs>
          <w:tab w:val="right" w:pos="9350"/>
        </w:tabs>
        <w:spacing w:line="360" w:lineRule="auto"/>
        <w:ind w:left="0"/>
        <w:rPr>
          <w:rFonts w:ascii="Times New Roman" w:hAnsi="Times New Roman" w:cs="Times New Roman"/>
          <w:sz w:val="24"/>
          <w:szCs w:val="24"/>
        </w:rPr>
      </w:pPr>
      <w:r>
        <w:fldChar w:fldCharType="begin"/>
      </w:r>
      <w:r>
        <w:instrText xml:space="preserve"> HYPERLINK \l "_Toc215551331" </w:instrText>
      </w:r>
      <w:r>
        <w:fldChar w:fldCharType="separate"/>
      </w:r>
      <w:r>
        <w:rPr>
          <w:rStyle w:val="12"/>
          <w:rFonts w:ascii="Times New Roman" w:hAnsi="Times New Roman" w:cs="Times New Roman"/>
          <w:sz w:val="24"/>
          <w:szCs w:val="24"/>
        </w:rPr>
        <w:t>3.5.1 Validity of the Instrument</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_Toc215551331 \h </w:instrText>
      </w:r>
      <w:r>
        <w:rPr>
          <w:rFonts w:ascii="Times New Roman" w:hAnsi="Times New Roman" w:cs="Times New Roman"/>
          <w:sz w:val="24"/>
          <w:szCs w:val="24"/>
        </w:rPr>
        <w:fldChar w:fldCharType="separate"/>
      </w:r>
      <w:r>
        <w:rPr>
          <w:rFonts w:ascii="Times New Roman" w:hAnsi="Times New Roman" w:cs="Times New Roman"/>
          <w:sz w:val="24"/>
          <w:szCs w:val="24"/>
        </w:rPr>
        <w:t>25</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4721E1F5">
      <w:pPr>
        <w:pStyle w:val="17"/>
        <w:tabs>
          <w:tab w:val="right" w:pos="9350"/>
        </w:tabs>
        <w:spacing w:line="360" w:lineRule="auto"/>
        <w:ind w:left="0"/>
        <w:rPr>
          <w:rFonts w:ascii="Times New Roman" w:hAnsi="Times New Roman" w:cs="Times New Roman"/>
          <w:sz w:val="24"/>
          <w:szCs w:val="24"/>
        </w:rPr>
      </w:pPr>
      <w:r>
        <w:fldChar w:fldCharType="begin"/>
      </w:r>
      <w:r>
        <w:instrText xml:space="preserve"> HYPERLINK \l "_Toc215551332" </w:instrText>
      </w:r>
      <w:r>
        <w:fldChar w:fldCharType="separate"/>
      </w:r>
      <w:r>
        <w:rPr>
          <w:rStyle w:val="12"/>
          <w:rFonts w:ascii="Times New Roman" w:hAnsi="Times New Roman" w:cs="Times New Roman"/>
          <w:sz w:val="24"/>
          <w:szCs w:val="24"/>
        </w:rPr>
        <w:t>3.5.2 Reliability of the Instrument</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_Toc215551332 \h </w:instrText>
      </w:r>
      <w:r>
        <w:rPr>
          <w:rFonts w:ascii="Times New Roman" w:hAnsi="Times New Roman" w:cs="Times New Roman"/>
          <w:sz w:val="24"/>
          <w:szCs w:val="24"/>
        </w:rPr>
        <w:fldChar w:fldCharType="separate"/>
      </w:r>
      <w:r>
        <w:rPr>
          <w:rFonts w:ascii="Times New Roman" w:hAnsi="Times New Roman" w:cs="Times New Roman"/>
          <w:sz w:val="24"/>
          <w:szCs w:val="24"/>
        </w:rPr>
        <w:t>25</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79E645F9">
      <w:pPr>
        <w:pStyle w:val="17"/>
        <w:tabs>
          <w:tab w:val="right" w:pos="9350"/>
        </w:tabs>
        <w:spacing w:line="360" w:lineRule="auto"/>
        <w:ind w:left="0"/>
        <w:rPr>
          <w:rFonts w:ascii="Times New Roman" w:hAnsi="Times New Roman" w:cs="Times New Roman"/>
          <w:sz w:val="24"/>
          <w:szCs w:val="24"/>
        </w:rPr>
      </w:pPr>
      <w:r>
        <w:fldChar w:fldCharType="begin"/>
      </w:r>
      <w:r>
        <w:instrText xml:space="preserve"> HYPERLINK \l "_Toc215551333" </w:instrText>
      </w:r>
      <w:r>
        <w:fldChar w:fldCharType="separate"/>
      </w:r>
      <w:r>
        <w:rPr>
          <w:rStyle w:val="12"/>
          <w:rFonts w:ascii="Times New Roman" w:hAnsi="Times New Roman" w:cs="Times New Roman"/>
          <w:sz w:val="24"/>
          <w:szCs w:val="24"/>
        </w:rPr>
        <w:t>3.6 Method of Data Collection</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_Toc215551333 \h </w:instrText>
      </w:r>
      <w:r>
        <w:rPr>
          <w:rFonts w:ascii="Times New Roman" w:hAnsi="Times New Roman" w:cs="Times New Roman"/>
          <w:sz w:val="24"/>
          <w:szCs w:val="24"/>
        </w:rPr>
        <w:fldChar w:fldCharType="separate"/>
      </w:r>
      <w:r>
        <w:rPr>
          <w:rFonts w:ascii="Times New Roman" w:hAnsi="Times New Roman" w:cs="Times New Roman"/>
          <w:sz w:val="24"/>
          <w:szCs w:val="24"/>
        </w:rPr>
        <w:t>26</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121756B9">
      <w:pPr>
        <w:pStyle w:val="17"/>
        <w:tabs>
          <w:tab w:val="right" w:pos="9350"/>
        </w:tabs>
        <w:spacing w:line="360" w:lineRule="auto"/>
        <w:ind w:left="0"/>
        <w:rPr>
          <w:rFonts w:ascii="Times New Roman" w:hAnsi="Times New Roman" w:cs="Times New Roman"/>
          <w:sz w:val="24"/>
          <w:szCs w:val="24"/>
        </w:rPr>
      </w:pPr>
      <w:r>
        <w:fldChar w:fldCharType="begin"/>
      </w:r>
      <w:r>
        <w:instrText xml:space="preserve"> HYPERLINK \l "_Toc215551334" </w:instrText>
      </w:r>
      <w:r>
        <w:fldChar w:fldCharType="separate"/>
      </w:r>
      <w:r>
        <w:rPr>
          <w:rStyle w:val="12"/>
          <w:rFonts w:ascii="Times New Roman" w:hAnsi="Times New Roman" w:cs="Times New Roman"/>
          <w:sz w:val="24"/>
          <w:szCs w:val="24"/>
        </w:rPr>
        <w:t>3.7 Method of Data Analysis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_Toc215551334 \h </w:instrText>
      </w:r>
      <w:r>
        <w:rPr>
          <w:rFonts w:ascii="Times New Roman" w:hAnsi="Times New Roman" w:cs="Times New Roman"/>
          <w:sz w:val="24"/>
          <w:szCs w:val="24"/>
        </w:rPr>
        <w:fldChar w:fldCharType="separate"/>
      </w:r>
      <w:r>
        <w:rPr>
          <w:rFonts w:ascii="Times New Roman" w:hAnsi="Times New Roman" w:cs="Times New Roman"/>
          <w:sz w:val="24"/>
          <w:szCs w:val="24"/>
        </w:rPr>
        <w:t>26</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7944775C"/>
    <w:p w14:paraId="2466B506">
      <w:pPr>
        <w:pStyle w:val="16"/>
        <w:tabs>
          <w:tab w:val="right" w:pos="9350"/>
        </w:tabs>
        <w:spacing w:line="360" w:lineRule="auto"/>
        <w:rPr>
          <w:rFonts w:ascii="Times New Roman" w:hAnsi="Times New Roman" w:cs="Times New Roman"/>
          <w:sz w:val="24"/>
          <w:szCs w:val="24"/>
        </w:rPr>
      </w:pPr>
      <w:r>
        <w:fldChar w:fldCharType="begin"/>
      </w:r>
      <w:r>
        <w:instrText xml:space="preserve"> HYPERLINK \l "_Toc215551335" </w:instrText>
      </w:r>
      <w:r>
        <w:fldChar w:fldCharType="separate"/>
      </w:r>
      <w:r>
        <w:rPr>
          <w:rStyle w:val="12"/>
          <w:rFonts w:ascii="Times New Roman" w:hAnsi="Times New Roman" w:cs="Times New Roman"/>
          <w:sz w:val="24"/>
          <w:szCs w:val="24"/>
        </w:rPr>
        <w:t>CHAPTER FOUR</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_Toc215551335 \h </w:instrText>
      </w:r>
      <w:r>
        <w:rPr>
          <w:rFonts w:ascii="Times New Roman" w:hAnsi="Times New Roman" w:cs="Times New Roman"/>
          <w:sz w:val="24"/>
          <w:szCs w:val="24"/>
        </w:rPr>
        <w:fldChar w:fldCharType="separate"/>
      </w:r>
      <w:r>
        <w:rPr>
          <w:rFonts w:ascii="Times New Roman" w:hAnsi="Times New Roman" w:cs="Times New Roman"/>
          <w:sz w:val="24"/>
          <w:szCs w:val="24"/>
        </w:rPr>
        <w:t>27</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133B7B67">
      <w:pPr>
        <w:pStyle w:val="16"/>
        <w:tabs>
          <w:tab w:val="right" w:pos="9350"/>
        </w:tabs>
        <w:spacing w:line="360" w:lineRule="auto"/>
        <w:rPr>
          <w:rFonts w:ascii="Times New Roman" w:hAnsi="Times New Roman" w:cs="Times New Roman"/>
          <w:sz w:val="24"/>
          <w:szCs w:val="24"/>
        </w:rPr>
      </w:pPr>
      <w:r>
        <w:fldChar w:fldCharType="begin"/>
      </w:r>
      <w:r>
        <w:instrText xml:space="preserve"> HYPERLINK \l "_Toc215551336" </w:instrText>
      </w:r>
      <w:r>
        <w:fldChar w:fldCharType="separate"/>
      </w:r>
      <w:r>
        <w:rPr>
          <w:rStyle w:val="12"/>
          <w:rFonts w:ascii="Times New Roman" w:hAnsi="Times New Roman" w:cs="Times New Roman"/>
          <w:sz w:val="24"/>
          <w:szCs w:val="24"/>
        </w:rPr>
        <w:t>DATA PRESENTATION, ANALYSIS AND INTERPRETATION</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_Toc215551336 \h </w:instrText>
      </w:r>
      <w:r>
        <w:rPr>
          <w:rFonts w:ascii="Times New Roman" w:hAnsi="Times New Roman" w:cs="Times New Roman"/>
          <w:sz w:val="24"/>
          <w:szCs w:val="24"/>
        </w:rPr>
        <w:fldChar w:fldCharType="separate"/>
      </w:r>
      <w:r>
        <w:rPr>
          <w:rFonts w:ascii="Times New Roman" w:hAnsi="Times New Roman" w:cs="Times New Roman"/>
          <w:sz w:val="24"/>
          <w:szCs w:val="24"/>
        </w:rPr>
        <w:t>27</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6BF9D82F">
      <w:pPr>
        <w:pStyle w:val="17"/>
        <w:tabs>
          <w:tab w:val="right" w:pos="9350"/>
        </w:tabs>
        <w:spacing w:line="360" w:lineRule="auto"/>
        <w:ind w:left="0"/>
        <w:rPr>
          <w:rFonts w:ascii="Times New Roman" w:hAnsi="Times New Roman" w:cs="Times New Roman"/>
          <w:sz w:val="24"/>
          <w:szCs w:val="24"/>
        </w:rPr>
      </w:pPr>
      <w:r>
        <w:fldChar w:fldCharType="begin"/>
      </w:r>
      <w:r>
        <w:instrText xml:space="preserve"> HYPERLINK \l "_Toc215551337" </w:instrText>
      </w:r>
      <w:r>
        <w:fldChar w:fldCharType="separate"/>
      </w:r>
      <w:r>
        <w:rPr>
          <w:rStyle w:val="12"/>
          <w:rFonts w:ascii="Times New Roman" w:hAnsi="Times New Roman" w:cs="Times New Roman"/>
          <w:sz w:val="24"/>
          <w:szCs w:val="24"/>
        </w:rPr>
        <w:t>4.1 Introduction</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_Toc215551337 \h </w:instrText>
      </w:r>
      <w:r>
        <w:rPr>
          <w:rFonts w:ascii="Times New Roman" w:hAnsi="Times New Roman" w:cs="Times New Roman"/>
          <w:sz w:val="24"/>
          <w:szCs w:val="24"/>
        </w:rPr>
        <w:fldChar w:fldCharType="separate"/>
      </w:r>
      <w:r>
        <w:rPr>
          <w:rFonts w:ascii="Times New Roman" w:hAnsi="Times New Roman" w:cs="Times New Roman"/>
          <w:sz w:val="24"/>
          <w:szCs w:val="24"/>
        </w:rPr>
        <w:t>27</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6AE784FF">
      <w:pPr>
        <w:pStyle w:val="17"/>
        <w:tabs>
          <w:tab w:val="right" w:pos="9350"/>
        </w:tabs>
        <w:spacing w:line="360" w:lineRule="auto"/>
        <w:ind w:left="0"/>
        <w:rPr>
          <w:rFonts w:ascii="Times New Roman" w:hAnsi="Times New Roman" w:cs="Times New Roman"/>
          <w:sz w:val="24"/>
          <w:szCs w:val="24"/>
        </w:rPr>
      </w:pPr>
      <w:r>
        <w:fldChar w:fldCharType="begin"/>
      </w:r>
      <w:r>
        <w:instrText xml:space="preserve"> HYPERLINK \l "_Toc215551338" </w:instrText>
      </w:r>
      <w:r>
        <w:fldChar w:fldCharType="separate"/>
      </w:r>
      <w:r>
        <w:rPr>
          <w:rStyle w:val="12"/>
          <w:rFonts w:ascii="Times New Roman" w:hAnsi="Times New Roman" w:cs="Times New Roman"/>
          <w:sz w:val="24"/>
          <w:szCs w:val="24"/>
        </w:rPr>
        <w:t>4.2 Demographics Data</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_Toc215551338 \h </w:instrText>
      </w:r>
      <w:r>
        <w:rPr>
          <w:rFonts w:ascii="Times New Roman" w:hAnsi="Times New Roman" w:cs="Times New Roman"/>
          <w:sz w:val="24"/>
          <w:szCs w:val="24"/>
        </w:rPr>
        <w:fldChar w:fldCharType="separate"/>
      </w:r>
      <w:r>
        <w:rPr>
          <w:rFonts w:ascii="Times New Roman" w:hAnsi="Times New Roman" w:cs="Times New Roman"/>
          <w:sz w:val="24"/>
          <w:szCs w:val="24"/>
        </w:rPr>
        <w:t>28</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7B322C4D">
      <w:pPr>
        <w:pStyle w:val="17"/>
        <w:tabs>
          <w:tab w:val="right" w:pos="9350"/>
        </w:tabs>
        <w:spacing w:line="360" w:lineRule="auto"/>
        <w:ind w:left="0"/>
        <w:rPr>
          <w:rFonts w:ascii="Times New Roman" w:hAnsi="Times New Roman" w:cs="Times New Roman"/>
          <w:sz w:val="24"/>
          <w:szCs w:val="24"/>
        </w:rPr>
      </w:pPr>
      <w:r>
        <w:fldChar w:fldCharType="begin"/>
      </w:r>
      <w:r>
        <w:instrText xml:space="preserve"> HYPERLINK \l "_Toc215551341" </w:instrText>
      </w:r>
      <w:r>
        <w:fldChar w:fldCharType="separate"/>
      </w:r>
      <w:r>
        <w:rPr>
          <w:rStyle w:val="12"/>
          <w:rFonts w:ascii="Times New Roman" w:hAnsi="Times New Roman" w:cs="Times New Roman"/>
          <w:sz w:val="24"/>
          <w:szCs w:val="24"/>
        </w:rPr>
        <w:t>4.3 Testing the Hypothesis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_Toc215551341 \h </w:instrText>
      </w:r>
      <w:r>
        <w:rPr>
          <w:rFonts w:ascii="Times New Roman" w:hAnsi="Times New Roman" w:cs="Times New Roman"/>
          <w:sz w:val="24"/>
          <w:szCs w:val="24"/>
        </w:rPr>
        <w:fldChar w:fldCharType="separate"/>
      </w:r>
      <w:r>
        <w:rPr>
          <w:rFonts w:ascii="Times New Roman" w:hAnsi="Times New Roman" w:cs="Times New Roman"/>
          <w:sz w:val="24"/>
          <w:szCs w:val="24"/>
        </w:rPr>
        <w:t>32</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4EDA7098">
      <w:pPr>
        <w:pStyle w:val="17"/>
        <w:tabs>
          <w:tab w:val="right" w:pos="9350"/>
        </w:tabs>
        <w:spacing w:line="360" w:lineRule="auto"/>
        <w:ind w:left="0"/>
        <w:rPr>
          <w:rFonts w:ascii="Times New Roman" w:hAnsi="Times New Roman" w:cs="Times New Roman"/>
          <w:sz w:val="24"/>
          <w:szCs w:val="24"/>
        </w:rPr>
      </w:pPr>
      <w:r>
        <w:fldChar w:fldCharType="begin"/>
      </w:r>
      <w:r>
        <w:instrText xml:space="preserve"> HYPERLINK \l "_Toc215551342" </w:instrText>
      </w:r>
      <w:r>
        <w:fldChar w:fldCharType="separate"/>
      </w:r>
      <w:r>
        <w:rPr>
          <w:rStyle w:val="12"/>
          <w:rFonts w:ascii="Times New Roman" w:hAnsi="Times New Roman" w:cs="Times New Roman"/>
          <w:sz w:val="24"/>
          <w:szCs w:val="24"/>
        </w:rPr>
        <w:t>4.4 Summary of Major Findings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_Toc215551342 \h </w:instrText>
      </w:r>
      <w:r>
        <w:rPr>
          <w:rFonts w:ascii="Times New Roman" w:hAnsi="Times New Roman" w:cs="Times New Roman"/>
          <w:sz w:val="24"/>
          <w:szCs w:val="24"/>
        </w:rPr>
        <w:fldChar w:fldCharType="separate"/>
      </w:r>
      <w:r>
        <w:rPr>
          <w:rFonts w:ascii="Times New Roman" w:hAnsi="Times New Roman" w:cs="Times New Roman"/>
          <w:sz w:val="24"/>
          <w:szCs w:val="24"/>
        </w:rPr>
        <w:t>34</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2D1E6357">
      <w:pPr>
        <w:pStyle w:val="17"/>
        <w:tabs>
          <w:tab w:val="right" w:pos="9350"/>
        </w:tabs>
        <w:spacing w:line="360" w:lineRule="auto"/>
        <w:ind w:left="0"/>
        <w:rPr>
          <w:rFonts w:ascii="Times New Roman" w:hAnsi="Times New Roman" w:cs="Times New Roman"/>
          <w:sz w:val="24"/>
          <w:szCs w:val="24"/>
        </w:rPr>
      </w:pPr>
      <w:r>
        <w:fldChar w:fldCharType="begin"/>
      </w:r>
      <w:r>
        <w:instrText xml:space="preserve"> HYPERLINK \l "_Toc215551343" </w:instrText>
      </w:r>
      <w:r>
        <w:fldChar w:fldCharType="separate"/>
      </w:r>
      <w:r>
        <w:rPr>
          <w:rStyle w:val="12"/>
          <w:rFonts w:ascii="Times New Roman" w:hAnsi="Times New Roman" w:cs="Times New Roman"/>
          <w:sz w:val="24"/>
          <w:szCs w:val="24"/>
        </w:rPr>
        <w:t>4.4 Discussion of the Findings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_Toc215551343 \h </w:instrText>
      </w:r>
      <w:r>
        <w:rPr>
          <w:rFonts w:ascii="Times New Roman" w:hAnsi="Times New Roman" w:cs="Times New Roman"/>
          <w:sz w:val="24"/>
          <w:szCs w:val="24"/>
        </w:rPr>
        <w:fldChar w:fldCharType="separate"/>
      </w:r>
      <w:r>
        <w:rPr>
          <w:rFonts w:ascii="Times New Roman" w:hAnsi="Times New Roman" w:cs="Times New Roman"/>
          <w:sz w:val="24"/>
          <w:szCs w:val="24"/>
        </w:rPr>
        <w:t>35</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01D5DE92">
      <w:pPr>
        <w:pStyle w:val="16"/>
        <w:tabs>
          <w:tab w:val="right" w:pos="9350"/>
        </w:tabs>
        <w:spacing w:line="360" w:lineRule="auto"/>
        <w:rPr>
          <w:rFonts w:ascii="Times New Roman" w:hAnsi="Times New Roman" w:cs="Times New Roman"/>
          <w:sz w:val="24"/>
          <w:szCs w:val="24"/>
        </w:rPr>
      </w:pPr>
      <w:r>
        <w:fldChar w:fldCharType="begin"/>
      </w:r>
      <w:r>
        <w:instrText xml:space="preserve"> HYPERLINK \l "_Toc215551344" </w:instrText>
      </w:r>
      <w:r>
        <w:fldChar w:fldCharType="separate"/>
      </w:r>
      <w:r>
        <w:rPr>
          <w:rStyle w:val="12"/>
          <w:rFonts w:ascii="Times New Roman" w:hAnsi="Times New Roman" w:cs="Times New Roman"/>
          <w:sz w:val="24"/>
          <w:szCs w:val="24"/>
        </w:rPr>
        <w:t>CHAPTER FIVE</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_Toc215551344 \h </w:instrText>
      </w:r>
      <w:r>
        <w:rPr>
          <w:rFonts w:ascii="Times New Roman" w:hAnsi="Times New Roman" w:cs="Times New Roman"/>
          <w:sz w:val="24"/>
          <w:szCs w:val="24"/>
        </w:rPr>
        <w:fldChar w:fldCharType="separate"/>
      </w:r>
      <w:r>
        <w:rPr>
          <w:rFonts w:ascii="Times New Roman" w:hAnsi="Times New Roman" w:cs="Times New Roman"/>
          <w:sz w:val="24"/>
          <w:szCs w:val="24"/>
        </w:rPr>
        <w:t>37</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04C831FA">
      <w:pPr>
        <w:pStyle w:val="16"/>
        <w:tabs>
          <w:tab w:val="right" w:pos="9350"/>
        </w:tabs>
        <w:spacing w:line="360" w:lineRule="auto"/>
        <w:rPr>
          <w:rFonts w:ascii="Times New Roman" w:hAnsi="Times New Roman" w:cs="Times New Roman"/>
          <w:sz w:val="24"/>
          <w:szCs w:val="24"/>
        </w:rPr>
      </w:pPr>
      <w:r>
        <w:fldChar w:fldCharType="begin"/>
      </w:r>
      <w:r>
        <w:instrText xml:space="preserve"> HYPERLINK \l "_Toc215551345" </w:instrText>
      </w:r>
      <w:r>
        <w:fldChar w:fldCharType="separate"/>
      </w:r>
      <w:r>
        <w:rPr>
          <w:rStyle w:val="12"/>
          <w:rFonts w:ascii="Times New Roman" w:hAnsi="Times New Roman" w:cs="Times New Roman"/>
          <w:sz w:val="24"/>
          <w:szCs w:val="24"/>
        </w:rPr>
        <w:t>SUMMARY, CONCLUSION AND RECOMMENDATIONS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_Toc215551345 \h </w:instrText>
      </w:r>
      <w:r>
        <w:rPr>
          <w:rFonts w:ascii="Times New Roman" w:hAnsi="Times New Roman" w:cs="Times New Roman"/>
          <w:sz w:val="24"/>
          <w:szCs w:val="24"/>
        </w:rPr>
        <w:fldChar w:fldCharType="separate"/>
      </w:r>
      <w:r>
        <w:rPr>
          <w:rFonts w:ascii="Times New Roman" w:hAnsi="Times New Roman" w:cs="Times New Roman"/>
          <w:sz w:val="24"/>
          <w:szCs w:val="24"/>
        </w:rPr>
        <w:t>37</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0F31FA60">
      <w:pPr>
        <w:pStyle w:val="17"/>
        <w:tabs>
          <w:tab w:val="right" w:pos="9350"/>
        </w:tabs>
        <w:spacing w:line="360" w:lineRule="auto"/>
        <w:ind w:left="0"/>
        <w:rPr>
          <w:rFonts w:ascii="Times New Roman" w:hAnsi="Times New Roman" w:cs="Times New Roman"/>
          <w:sz w:val="24"/>
          <w:szCs w:val="24"/>
        </w:rPr>
      </w:pPr>
      <w:r>
        <w:fldChar w:fldCharType="begin"/>
      </w:r>
      <w:r>
        <w:instrText xml:space="preserve"> HYPERLINK \l "_Toc215551346" </w:instrText>
      </w:r>
      <w:r>
        <w:fldChar w:fldCharType="separate"/>
      </w:r>
      <w:r>
        <w:rPr>
          <w:rStyle w:val="12"/>
          <w:rFonts w:ascii="Times New Roman" w:hAnsi="Times New Roman" w:cs="Times New Roman"/>
          <w:sz w:val="24"/>
          <w:szCs w:val="24"/>
        </w:rPr>
        <w:t>5.1 Summary of the Study</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_Toc215551346 \h </w:instrText>
      </w:r>
      <w:r>
        <w:rPr>
          <w:rFonts w:ascii="Times New Roman" w:hAnsi="Times New Roman" w:cs="Times New Roman"/>
          <w:sz w:val="24"/>
          <w:szCs w:val="24"/>
        </w:rPr>
        <w:fldChar w:fldCharType="separate"/>
      </w:r>
      <w:r>
        <w:rPr>
          <w:rFonts w:ascii="Times New Roman" w:hAnsi="Times New Roman" w:cs="Times New Roman"/>
          <w:sz w:val="24"/>
          <w:szCs w:val="24"/>
        </w:rPr>
        <w:t>37</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0B5EE1FA">
      <w:pPr>
        <w:pStyle w:val="17"/>
        <w:tabs>
          <w:tab w:val="right" w:pos="9350"/>
        </w:tabs>
        <w:spacing w:line="360" w:lineRule="auto"/>
        <w:ind w:left="0"/>
        <w:rPr>
          <w:rFonts w:ascii="Times New Roman" w:hAnsi="Times New Roman" w:cs="Times New Roman"/>
          <w:sz w:val="24"/>
          <w:szCs w:val="24"/>
        </w:rPr>
      </w:pPr>
      <w:r>
        <w:fldChar w:fldCharType="begin"/>
      </w:r>
      <w:r>
        <w:instrText xml:space="preserve"> HYPERLINK \l "_Toc215551347" </w:instrText>
      </w:r>
      <w:r>
        <w:fldChar w:fldCharType="separate"/>
      </w:r>
      <w:r>
        <w:rPr>
          <w:rStyle w:val="12"/>
          <w:rFonts w:ascii="Times New Roman" w:hAnsi="Times New Roman" w:cs="Times New Roman"/>
          <w:sz w:val="24"/>
          <w:szCs w:val="24"/>
        </w:rPr>
        <w:t>5.2 Conclusion</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_Toc215551347 \h </w:instrText>
      </w:r>
      <w:r>
        <w:rPr>
          <w:rFonts w:ascii="Times New Roman" w:hAnsi="Times New Roman" w:cs="Times New Roman"/>
          <w:sz w:val="24"/>
          <w:szCs w:val="24"/>
        </w:rPr>
        <w:fldChar w:fldCharType="separate"/>
      </w:r>
      <w:r>
        <w:rPr>
          <w:rFonts w:ascii="Times New Roman" w:hAnsi="Times New Roman" w:cs="Times New Roman"/>
          <w:sz w:val="24"/>
          <w:szCs w:val="24"/>
        </w:rPr>
        <w:t>38</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520FE562">
      <w:pPr>
        <w:pStyle w:val="17"/>
        <w:tabs>
          <w:tab w:val="right" w:pos="9350"/>
        </w:tabs>
        <w:spacing w:line="360" w:lineRule="auto"/>
        <w:ind w:left="0"/>
        <w:rPr>
          <w:rFonts w:ascii="Times New Roman" w:hAnsi="Times New Roman" w:cs="Times New Roman"/>
          <w:sz w:val="24"/>
          <w:szCs w:val="24"/>
        </w:rPr>
      </w:pPr>
      <w:r>
        <w:fldChar w:fldCharType="begin"/>
      </w:r>
      <w:r>
        <w:instrText xml:space="preserve"> HYPERLINK \l "_Toc215551348" </w:instrText>
      </w:r>
      <w:r>
        <w:fldChar w:fldCharType="separate"/>
      </w:r>
      <w:r>
        <w:rPr>
          <w:rStyle w:val="12"/>
          <w:rFonts w:ascii="Times New Roman" w:hAnsi="Times New Roman" w:cs="Times New Roman"/>
          <w:sz w:val="24"/>
          <w:szCs w:val="24"/>
        </w:rPr>
        <w:t>5.3 Recommendations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_Toc215551348 \h </w:instrText>
      </w:r>
      <w:r>
        <w:rPr>
          <w:rFonts w:ascii="Times New Roman" w:hAnsi="Times New Roman" w:cs="Times New Roman"/>
          <w:sz w:val="24"/>
          <w:szCs w:val="24"/>
        </w:rPr>
        <w:fldChar w:fldCharType="separate"/>
      </w:r>
      <w:r>
        <w:rPr>
          <w:rFonts w:ascii="Times New Roman" w:hAnsi="Times New Roman" w:cs="Times New Roman"/>
          <w:sz w:val="24"/>
          <w:szCs w:val="24"/>
        </w:rPr>
        <w:t>38</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46DFD394">
      <w:pPr>
        <w:pStyle w:val="17"/>
        <w:tabs>
          <w:tab w:val="right" w:pos="9350"/>
        </w:tabs>
        <w:spacing w:line="360" w:lineRule="auto"/>
        <w:ind w:left="0"/>
        <w:rPr>
          <w:rFonts w:ascii="Times New Roman" w:hAnsi="Times New Roman" w:cs="Times New Roman"/>
          <w:sz w:val="24"/>
          <w:szCs w:val="24"/>
        </w:rPr>
      </w:pPr>
      <w:r>
        <w:fldChar w:fldCharType="begin"/>
      </w:r>
      <w:r>
        <w:instrText xml:space="preserve"> HYPERLINK \l "_Toc215551349" </w:instrText>
      </w:r>
      <w:r>
        <w:fldChar w:fldCharType="separate"/>
      </w:r>
      <w:r>
        <w:rPr>
          <w:rStyle w:val="12"/>
          <w:rFonts w:ascii="Times New Roman" w:hAnsi="Times New Roman" w:cs="Times New Roman"/>
          <w:sz w:val="24"/>
          <w:szCs w:val="24"/>
        </w:rPr>
        <w:t>5.4 Implication of the study</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_Toc215551349 \h </w:instrText>
      </w:r>
      <w:r>
        <w:rPr>
          <w:rFonts w:ascii="Times New Roman" w:hAnsi="Times New Roman" w:cs="Times New Roman"/>
          <w:sz w:val="24"/>
          <w:szCs w:val="24"/>
        </w:rPr>
        <w:fldChar w:fldCharType="separate"/>
      </w:r>
      <w:r>
        <w:rPr>
          <w:rFonts w:ascii="Times New Roman" w:hAnsi="Times New Roman" w:cs="Times New Roman"/>
          <w:sz w:val="24"/>
          <w:szCs w:val="24"/>
        </w:rPr>
        <w:t>39</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13C4B760">
      <w:pPr>
        <w:pStyle w:val="17"/>
        <w:tabs>
          <w:tab w:val="right" w:pos="9350"/>
        </w:tabs>
        <w:spacing w:line="360" w:lineRule="auto"/>
        <w:ind w:left="0"/>
        <w:rPr>
          <w:rFonts w:ascii="Times New Roman" w:hAnsi="Times New Roman" w:cs="Times New Roman"/>
          <w:sz w:val="24"/>
          <w:szCs w:val="24"/>
        </w:rPr>
      </w:pPr>
      <w:r>
        <w:fldChar w:fldCharType="begin"/>
      </w:r>
      <w:r>
        <w:instrText xml:space="preserve"> HYPERLINK \l "_Toc215551350" </w:instrText>
      </w:r>
      <w:r>
        <w:fldChar w:fldCharType="separate"/>
      </w:r>
      <w:r>
        <w:rPr>
          <w:rStyle w:val="12"/>
          <w:rFonts w:ascii="Times New Roman" w:hAnsi="Times New Roman" w:cs="Times New Roman"/>
          <w:sz w:val="24"/>
          <w:szCs w:val="24"/>
        </w:rPr>
        <w:t>5.5 Implication for further study</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_Toc215551350 \h </w:instrText>
      </w:r>
      <w:r>
        <w:rPr>
          <w:rFonts w:ascii="Times New Roman" w:hAnsi="Times New Roman" w:cs="Times New Roman"/>
          <w:sz w:val="24"/>
          <w:szCs w:val="24"/>
        </w:rPr>
        <w:fldChar w:fldCharType="separate"/>
      </w:r>
      <w:r>
        <w:rPr>
          <w:rFonts w:ascii="Times New Roman" w:hAnsi="Times New Roman" w:cs="Times New Roman"/>
          <w:sz w:val="24"/>
          <w:szCs w:val="24"/>
        </w:rPr>
        <w:t>39</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7CBB92D9">
      <w:pPr>
        <w:pStyle w:val="17"/>
        <w:tabs>
          <w:tab w:val="right" w:pos="9350"/>
        </w:tabs>
        <w:ind w:left="0"/>
        <w:rPr>
          <w:rFonts w:ascii="Times New Roman" w:hAnsi="Times New Roman" w:cs="Times New Roman"/>
        </w:rPr>
      </w:pPr>
      <w:r>
        <w:fldChar w:fldCharType="begin"/>
      </w:r>
      <w:r>
        <w:instrText xml:space="preserve"> HYPERLINK \l "_Toc215551351" </w:instrText>
      </w:r>
      <w:r>
        <w:fldChar w:fldCharType="separate"/>
      </w:r>
      <w:r>
        <w:rPr>
          <w:rStyle w:val="12"/>
          <w:rFonts w:ascii="Times New Roman" w:hAnsi="Times New Roman" w:cs="Times New Roman"/>
          <w:sz w:val="24"/>
          <w:szCs w:val="24"/>
        </w:rPr>
        <w:t>References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_Toc215551351 \h </w:instrText>
      </w:r>
      <w:r>
        <w:rPr>
          <w:rFonts w:ascii="Times New Roman" w:hAnsi="Times New Roman" w:cs="Times New Roman"/>
          <w:sz w:val="24"/>
          <w:szCs w:val="24"/>
        </w:rPr>
        <w:fldChar w:fldCharType="separate"/>
      </w:r>
      <w:r>
        <w:rPr>
          <w:rFonts w:ascii="Times New Roman" w:hAnsi="Times New Roman" w:cs="Times New Roman"/>
          <w:sz w:val="24"/>
          <w:szCs w:val="24"/>
        </w:rPr>
        <w:t>40</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5A4001BE">
      <w:pPr>
        <w:rPr>
          <w:lang w:val="en-GB"/>
        </w:rPr>
      </w:pPr>
      <w:r>
        <w:rPr>
          <w:rFonts w:ascii="Times New Roman" w:hAnsi="Times New Roman" w:cs="Times New Roman"/>
          <w:lang w:val="en-GB"/>
        </w:rPr>
        <w:fldChar w:fldCharType="end"/>
      </w:r>
    </w:p>
    <w:p w14:paraId="614B464A">
      <w:pPr>
        <w:spacing w:after="0" w:line="480" w:lineRule="auto"/>
        <w:rPr>
          <w:rFonts w:asciiTheme="majorBidi" w:hAnsiTheme="majorBidi" w:cstheme="majorBidi"/>
          <w:b/>
          <w:bCs/>
        </w:rPr>
      </w:pPr>
    </w:p>
    <w:p w14:paraId="1FD467B7">
      <w:pPr>
        <w:spacing w:after="0" w:line="480" w:lineRule="auto"/>
        <w:rPr>
          <w:rFonts w:asciiTheme="majorBidi" w:hAnsiTheme="majorBidi" w:cstheme="majorBidi"/>
          <w:b/>
          <w:bCs/>
        </w:rPr>
      </w:pPr>
    </w:p>
    <w:p w14:paraId="329BA15C">
      <w:pPr>
        <w:spacing w:after="0" w:line="480" w:lineRule="auto"/>
        <w:jc w:val="center"/>
        <w:rPr>
          <w:rFonts w:asciiTheme="majorBidi" w:hAnsiTheme="majorBidi" w:cstheme="majorBidi"/>
          <w:b/>
          <w:bCs/>
        </w:rPr>
      </w:pPr>
    </w:p>
    <w:p w14:paraId="178A2403">
      <w:pPr>
        <w:spacing w:after="0" w:line="480" w:lineRule="auto"/>
        <w:jc w:val="center"/>
        <w:rPr>
          <w:rFonts w:asciiTheme="majorBidi" w:hAnsiTheme="majorBidi" w:cstheme="majorBidi"/>
          <w:b/>
          <w:bCs/>
        </w:rPr>
      </w:pPr>
    </w:p>
    <w:p w14:paraId="2994358C">
      <w:pPr>
        <w:spacing w:after="0" w:line="480" w:lineRule="auto"/>
        <w:jc w:val="center"/>
        <w:rPr>
          <w:rFonts w:asciiTheme="majorBidi" w:hAnsiTheme="majorBidi" w:cstheme="majorBidi"/>
          <w:b/>
          <w:bCs/>
        </w:rPr>
      </w:pPr>
    </w:p>
    <w:p w14:paraId="72B84540">
      <w:pPr>
        <w:pStyle w:val="2"/>
      </w:pPr>
      <w:bookmarkStart w:id="5" w:name="_Toc215551291"/>
      <w:r>
        <w:t>LIST OF TABLES</w:t>
      </w:r>
      <w:bookmarkEnd w:id="5"/>
      <w:r>
        <w:t xml:space="preserve"> </w:t>
      </w:r>
    </w:p>
    <w:p w14:paraId="26D354DD">
      <w:pPr>
        <w:rPr>
          <w:rFonts w:ascii="Times New Roman" w:hAnsi="Times New Roman" w:cs="Times New Roman"/>
          <w:b/>
          <w:bCs/>
          <w:sz w:val="24"/>
          <w:szCs w:val="24"/>
          <w:lang w:val="en-GB"/>
        </w:rPr>
      </w:pPr>
      <w:r>
        <w:rPr>
          <w:rFonts w:ascii="Times New Roman" w:hAnsi="Times New Roman" w:cs="Times New Roman"/>
          <w:b/>
          <w:bCs/>
          <w:sz w:val="24"/>
          <w:szCs w:val="24"/>
          <w:lang w:val="en-GB"/>
        </w:rPr>
        <w:t xml:space="preserve">Table </w:t>
      </w:r>
      <w:r>
        <w:rPr>
          <w:rFonts w:ascii="Times New Roman" w:hAnsi="Times New Roman" w:cs="Times New Roman"/>
          <w:b/>
          <w:bCs/>
          <w:sz w:val="24"/>
          <w:szCs w:val="24"/>
          <w:lang w:val="en-GB"/>
        </w:rPr>
        <w:tab/>
      </w:r>
      <w:r>
        <w:rPr>
          <w:rFonts w:ascii="Times New Roman" w:hAnsi="Times New Roman" w:cs="Times New Roman"/>
          <w:b/>
          <w:bCs/>
          <w:sz w:val="24"/>
          <w:szCs w:val="24"/>
          <w:lang w:val="en-GB"/>
        </w:rPr>
        <w:tab/>
      </w:r>
      <w:r>
        <w:rPr>
          <w:rFonts w:ascii="Times New Roman" w:hAnsi="Times New Roman" w:cs="Times New Roman"/>
          <w:b/>
          <w:bCs/>
          <w:sz w:val="24"/>
          <w:szCs w:val="24"/>
          <w:lang w:val="en-GB"/>
        </w:rPr>
        <w:tab/>
      </w:r>
      <w:r>
        <w:rPr>
          <w:rFonts w:ascii="Times New Roman" w:hAnsi="Times New Roman" w:cs="Times New Roman"/>
          <w:b/>
          <w:bCs/>
          <w:sz w:val="24"/>
          <w:szCs w:val="24"/>
          <w:lang w:val="en-GB"/>
        </w:rPr>
        <w:t xml:space="preserve">Title </w:t>
      </w:r>
      <w:r>
        <w:rPr>
          <w:rFonts w:ascii="Times New Roman" w:hAnsi="Times New Roman" w:cs="Times New Roman"/>
          <w:b/>
          <w:bCs/>
          <w:sz w:val="24"/>
          <w:szCs w:val="24"/>
          <w:lang w:val="en-GB"/>
        </w:rPr>
        <w:tab/>
      </w:r>
      <w:r>
        <w:rPr>
          <w:rFonts w:ascii="Times New Roman" w:hAnsi="Times New Roman" w:cs="Times New Roman"/>
          <w:b/>
          <w:bCs/>
          <w:sz w:val="24"/>
          <w:szCs w:val="24"/>
          <w:lang w:val="en-GB"/>
        </w:rPr>
        <w:tab/>
      </w:r>
      <w:r>
        <w:rPr>
          <w:rFonts w:ascii="Times New Roman" w:hAnsi="Times New Roman" w:cs="Times New Roman"/>
          <w:b/>
          <w:bCs/>
          <w:sz w:val="24"/>
          <w:szCs w:val="24"/>
          <w:lang w:val="en-GB"/>
        </w:rPr>
        <w:tab/>
      </w:r>
      <w:r>
        <w:rPr>
          <w:rFonts w:ascii="Times New Roman" w:hAnsi="Times New Roman" w:cs="Times New Roman"/>
          <w:b/>
          <w:bCs/>
          <w:sz w:val="24"/>
          <w:szCs w:val="24"/>
          <w:lang w:val="en-GB"/>
        </w:rPr>
        <w:tab/>
      </w:r>
      <w:r>
        <w:rPr>
          <w:rFonts w:ascii="Times New Roman" w:hAnsi="Times New Roman" w:cs="Times New Roman"/>
          <w:b/>
          <w:bCs/>
          <w:sz w:val="24"/>
          <w:szCs w:val="24"/>
          <w:lang w:val="en-GB"/>
        </w:rPr>
        <w:tab/>
      </w:r>
      <w:r>
        <w:rPr>
          <w:rFonts w:ascii="Times New Roman" w:hAnsi="Times New Roman" w:cs="Times New Roman"/>
          <w:b/>
          <w:bCs/>
          <w:sz w:val="24"/>
          <w:szCs w:val="24"/>
          <w:lang w:val="en-GB"/>
        </w:rPr>
        <w:tab/>
      </w:r>
      <w:r>
        <w:rPr>
          <w:rFonts w:ascii="Times New Roman" w:hAnsi="Times New Roman" w:cs="Times New Roman"/>
          <w:b/>
          <w:bCs/>
          <w:sz w:val="24"/>
          <w:szCs w:val="24"/>
          <w:lang w:val="en-GB"/>
        </w:rPr>
        <w:tab/>
      </w:r>
      <w:r>
        <w:rPr>
          <w:rFonts w:ascii="Times New Roman" w:hAnsi="Times New Roman" w:cs="Times New Roman"/>
          <w:b/>
          <w:bCs/>
          <w:sz w:val="24"/>
          <w:szCs w:val="24"/>
          <w:lang w:val="en-GB"/>
        </w:rPr>
        <w:tab/>
      </w:r>
      <w:r>
        <w:rPr>
          <w:rFonts w:ascii="Times New Roman" w:hAnsi="Times New Roman" w:cs="Times New Roman"/>
          <w:b/>
          <w:bCs/>
          <w:sz w:val="24"/>
          <w:szCs w:val="24"/>
          <w:lang w:val="en-GB"/>
        </w:rPr>
        <w:t>Page</w:t>
      </w:r>
    </w:p>
    <w:tbl>
      <w:tblPr>
        <w:tblStyle w:val="15"/>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271"/>
        <w:gridCol w:w="6946"/>
        <w:gridCol w:w="1133"/>
      </w:tblGrid>
      <w:tr w14:paraId="3518AE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271" w:type="dxa"/>
          </w:tcPr>
          <w:p w14:paraId="0D4D5AB1">
            <w:pPr>
              <w:pStyle w:val="25"/>
              <w:spacing w:line="480" w:lineRule="auto"/>
              <w:jc w:val="both"/>
              <w:rPr>
                <w:rFonts w:ascii="Times New Roman" w:hAnsi="Times New Roman" w:eastAsia="SimSun" w:cs="Times New Roman"/>
                <w:bCs/>
                <w:sz w:val="24"/>
                <w:szCs w:val="24"/>
              </w:rPr>
            </w:pPr>
            <w:r>
              <w:rPr>
                <w:rFonts w:ascii="Times New Roman" w:hAnsi="Times New Roman" w:eastAsia="SimSun" w:cs="Times New Roman"/>
                <w:bCs/>
                <w:sz w:val="24"/>
                <w:szCs w:val="24"/>
              </w:rPr>
              <w:t xml:space="preserve">3.1 </w:t>
            </w:r>
          </w:p>
        </w:tc>
        <w:tc>
          <w:tcPr>
            <w:tcW w:w="6946" w:type="dxa"/>
          </w:tcPr>
          <w:p w14:paraId="6B9D0241">
            <w:pPr>
              <w:pStyle w:val="25"/>
              <w:spacing w:line="480" w:lineRule="auto"/>
              <w:jc w:val="both"/>
              <w:rPr>
                <w:rFonts w:ascii="Times New Roman" w:hAnsi="Times New Roman" w:eastAsia="SimSun" w:cs="Times New Roman"/>
                <w:bCs/>
                <w:sz w:val="24"/>
                <w:szCs w:val="24"/>
              </w:rPr>
            </w:pPr>
            <w:r>
              <w:rPr>
                <w:rFonts w:ascii="Times New Roman" w:hAnsi="Times New Roman" w:eastAsia="SimSun" w:cs="Times New Roman"/>
                <w:bCs/>
                <w:sz w:val="24"/>
                <w:szCs w:val="24"/>
              </w:rPr>
              <w:t xml:space="preserve">Sampling Technique table     </w:t>
            </w:r>
          </w:p>
        </w:tc>
        <w:tc>
          <w:tcPr>
            <w:tcW w:w="1133" w:type="dxa"/>
          </w:tcPr>
          <w:p w14:paraId="016C5C2C">
            <w:pPr>
              <w:pStyle w:val="25"/>
              <w:spacing w:line="480" w:lineRule="auto"/>
              <w:jc w:val="both"/>
              <w:rPr>
                <w:rFonts w:ascii="Times New Roman" w:hAnsi="Times New Roman" w:eastAsia="SimSun" w:cs="Times New Roman"/>
                <w:bCs/>
                <w:sz w:val="24"/>
                <w:szCs w:val="24"/>
              </w:rPr>
            </w:pPr>
            <w:r>
              <w:rPr>
                <w:rFonts w:ascii="Times New Roman" w:hAnsi="Times New Roman" w:eastAsia="SimSun" w:cs="Times New Roman"/>
                <w:bCs/>
                <w:sz w:val="24"/>
                <w:szCs w:val="24"/>
              </w:rPr>
              <w:t>24</w:t>
            </w:r>
          </w:p>
        </w:tc>
      </w:tr>
      <w:tr w14:paraId="28E619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271" w:type="dxa"/>
          </w:tcPr>
          <w:p w14:paraId="0EEA0B10">
            <w:pPr>
              <w:pStyle w:val="25"/>
              <w:spacing w:line="480" w:lineRule="auto"/>
              <w:jc w:val="both"/>
              <w:rPr>
                <w:rFonts w:ascii="Times New Roman" w:hAnsi="Times New Roman" w:eastAsia="SimSun" w:cs="Times New Roman"/>
                <w:bCs/>
                <w:sz w:val="24"/>
                <w:szCs w:val="24"/>
              </w:rPr>
            </w:pPr>
            <w:r>
              <w:rPr>
                <w:rFonts w:ascii="Times New Roman" w:hAnsi="Times New Roman" w:eastAsia="SimSun" w:cs="Times New Roman"/>
                <w:bCs/>
                <w:sz w:val="24"/>
                <w:szCs w:val="24"/>
              </w:rPr>
              <w:t xml:space="preserve">4.1 </w:t>
            </w:r>
          </w:p>
        </w:tc>
        <w:tc>
          <w:tcPr>
            <w:tcW w:w="6946" w:type="dxa"/>
          </w:tcPr>
          <w:p w14:paraId="43B71F25">
            <w:pPr>
              <w:pStyle w:val="5"/>
              <w:spacing w:before="0" w:line="240" w:lineRule="auto"/>
              <w:jc w:val="both"/>
              <w:outlineLvl w:val="3"/>
              <w:rPr>
                <w:rFonts w:asciiTheme="majorBidi" w:hAnsiTheme="majorBidi"/>
                <w:b w:val="0"/>
                <w:i w:val="0"/>
                <w:iCs w:val="0"/>
                <w:color w:val="auto"/>
                <w:sz w:val="24"/>
                <w:szCs w:val="24"/>
              </w:rPr>
            </w:pPr>
            <w:r>
              <w:rPr>
                <w:rFonts w:asciiTheme="majorBidi" w:hAnsiTheme="majorBidi"/>
                <w:b w:val="0"/>
                <w:i w:val="0"/>
                <w:iCs w:val="0"/>
                <w:color w:val="auto"/>
                <w:sz w:val="24"/>
                <w:szCs w:val="24"/>
              </w:rPr>
              <w:t xml:space="preserve"> Frequency Distribution of the Respondents by Gender</w:t>
            </w:r>
          </w:p>
        </w:tc>
        <w:tc>
          <w:tcPr>
            <w:tcW w:w="1133" w:type="dxa"/>
          </w:tcPr>
          <w:p w14:paraId="6332A4B8">
            <w:pPr>
              <w:pStyle w:val="25"/>
              <w:spacing w:line="480" w:lineRule="auto"/>
              <w:jc w:val="both"/>
              <w:rPr>
                <w:rFonts w:ascii="Times New Roman" w:hAnsi="Times New Roman" w:eastAsia="SimSun" w:cs="Times New Roman"/>
                <w:bCs/>
                <w:sz w:val="24"/>
                <w:szCs w:val="24"/>
              </w:rPr>
            </w:pPr>
            <w:r>
              <w:rPr>
                <w:rFonts w:ascii="Times New Roman" w:hAnsi="Times New Roman" w:eastAsia="SimSun" w:cs="Times New Roman"/>
                <w:bCs/>
                <w:sz w:val="24"/>
                <w:szCs w:val="24"/>
              </w:rPr>
              <w:t>28</w:t>
            </w:r>
          </w:p>
        </w:tc>
      </w:tr>
      <w:tr w14:paraId="1D7CC9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271" w:type="dxa"/>
          </w:tcPr>
          <w:p w14:paraId="1E7DBFAA">
            <w:pPr>
              <w:pStyle w:val="25"/>
              <w:spacing w:line="480" w:lineRule="auto"/>
              <w:jc w:val="both"/>
              <w:rPr>
                <w:rFonts w:ascii="Times New Roman" w:hAnsi="Times New Roman" w:eastAsia="SimSun" w:cs="Times New Roman"/>
                <w:bCs/>
                <w:sz w:val="24"/>
                <w:szCs w:val="24"/>
              </w:rPr>
            </w:pPr>
            <w:r>
              <w:rPr>
                <w:rFonts w:ascii="Times New Roman" w:hAnsi="Times New Roman" w:eastAsia="SimSun" w:cs="Times New Roman"/>
                <w:bCs/>
                <w:sz w:val="24"/>
                <w:szCs w:val="24"/>
              </w:rPr>
              <w:t>4.2</w:t>
            </w:r>
          </w:p>
        </w:tc>
        <w:tc>
          <w:tcPr>
            <w:tcW w:w="6946" w:type="dxa"/>
          </w:tcPr>
          <w:p w14:paraId="592EAE6E">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4"/>
                <w:szCs w:val="24"/>
              </w:rPr>
            </w:pPr>
            <w:r>
              <w:rPr>
                <w:rFonts w:asciiTheme="majorBidi" w:hAnsiTheme="majorBidi" w:cstheme="majorBidi"/>
                <w:bCs/>
                <w:sz w:val="24"/>
                <w:szCs w:val="24"/>
              </w:rPr>
              <w:t>Frequency Distribution of the Respondents by Age</w:t>
            </w:r>
          </w:p>
        </w:tc>
        <w:tc>
          <w:tcPr>
            <w:tcW w:w="1133" w:type="dxa"/>
          </w:tcPr>
          <w:p w14:paraId="6EE68B59">
            <w:pPr>
              <w:pStyle w:val="25"/>
              <w:spacing w:line="480" w:lineRule="auto"/>
              <w:jc w:val="both"/>
              <w:rPr>
                <w:rFonts w:ascii="Times New Roman" w:hAnsi="Times New Roman" w:eastAsia="SimSun" w:cs="Times New Roman"/>
                <w:bCs/>
                <w:sz w:val="24"/>
                <w:szCs w:val="24"/>
              </w:rPr>
            </w:pPr>
            <w:r>
              <w:rPr>
                <w:rFonts w:ascii="Times New Roman" w:hAnsi="Times New Roman" w:eastAsia="SimSun" w:cs="Times New Roman"/>
                <w:bCs/>
                <w:sz w:val="24"/>
                <w:szCs w:val="24"/>
              </w:rPr>
              <w:t>28</w:t>
            </w:r>
          </w:p>
        </w:tc>
      </w:tr>
      <w:tr w14:paraId="37665C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271" w:type="dxa"/>
          </w:tcPr>
          <w:p w14:paraId="575B2E7C">
            <w:pPr>
              <w:pStyle w:val="25"/>
              <w:spacing w:line="480" w:lineRule="auto"/>
              <w:jc w:val="both"/>
              <w:rPr>
                <w:rFonts w:ascii="Times New Roman" w:hAnsi="Times New Roman" w:eastAsia="SimSun" w:cs="Times New Roman"/>
                <w:bCs/>
                <w:sz w:val="24"/>
                <w:szCs w:val="24"/>
              </w:rPr>
            </w:pPr>
            <w:r>
              <w:rPr>
                <w:rFonts w:ascii="Times New Roman" w:hAnsi="Times New Roman" w:eastAsia="SimSun" w:cs="Times New Roman"/>
                <w:bCs/>
                <w:sz w:val="24"/>
                <w:szCs w:val="24"/>
              </w:rPr>
              <w:t xml:space="preserve">4.3 </w:t>
            </w:r>
          </w:p>
        </w:tc>
        <w:tc>
          <w:tcPr>
            <w:tcW w:w="6946" w:type="dxa"/>
          </w:tcPr>
          <w:p w14:paraId="60133D63">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4"/>
                <w:szCs w:val="24"/>
              </w:rPr>
            </w:pPr>
            <w:r>
              <w:rPr>
                <w:rFonts w:asciiTheme="majorBidi" w:hAnsiTheme="majorBidi" w:cstheme="majorBidi"/>
                <w:bCs/>
                <w:sz w:val="24"/>
                <w:szCs w:val="24"/>
              </w:rPr>
              <w:t>Level Of Awareness  Of Ai Among Senior Secondary School</w:t>
            </w:r>
          </w:p>
        </w:tc>
        <w:tc>
          <w:tcPr>
            <w:tcW w:w="1133" w:type="dxa"/>
          </w:tcPr>
          <w:p w14:paraId="5D26DFD8">
            <w:pPr>
              <w:pStyle w:val="25"/>
              <w:spacing w:line="480" w:lineRule="auto"/>
              <w:jc w:val="both"/>
              <w:rPr>
                <w:rFonts w:ascii="Times New Roman" w:hAnsi="Times New Roman" w:eastAsia="SimSun" w:cs="Times New Roman"/>
                <w:bCs/>
                <w:sz w:val="24"/>
                <w:szCs w:val="24"/>
              </w:rPr>
            </w:pPr>
            <w:r>
              <w:rPr>
                <w:rFonts w:ascii="Times New Roman" w:hAnsi="Times New Roman" w:eastAsia="SimSun" w:cs="Times New Roman"/>
                <w:bCs/>
                <w:sz w:val="24"/>
                <w:szCs w:val="24"/>
              </w:rPr>
              <w:t>29</w:t>
            </w:r>
          </w:p>
        </w:tc>
      </w:tr>
      <w:tr w14:paraId="612044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271" w:type="dxa"/>
          </w:tcPr>
          <w:p w14:paraId="6CF1BE56">
            <w:pPr>
              <w:pStyle w:val="25"/>
              <w:spacing w:line="480" w:lineRule="auto"/>
              <w:jc w:val="both"/>
              <w:rPr>
                <w:rFonts w:ascii="Times New Roman" w:hAnsi="Times New Roman" w:eastAsia="SimSun" w:cs="Times New Roman"/>
                <w:bCs/>
                <w:sz w:val="24"/>
                <w:szCs w:val="24"/>
              </w:rPr>
            </w:pPr>
            <w:r>
              <w:rPr>
                <w:rFonts w:ascii="Times New Roman" w:hAnsi="Times New Roman" w:eastAsia="SimSun" w:cs="Times New Roman"/>
                <w:bCs/>
                <w:sz w:val="24"/>
                <w:szCs w:val="24"/>
              </w:rPr>
              <w:t>4.4</w:t>
            </w:r>
          </w:p>
        </w:tc>
        <w:tc>
          <w:tcPr>
            <w:tcW w:w="6946" w:type="dxa"/>
          </w:tcPr>
          <w:p w14:paraId="111FDAB0">
            <w:pPr>
              <w:spacing w:after="0" w:line="240" w:lineRule="auto"/>
              <w:rPr>
                <w:rFonts w:asciiTheme="majorBidi" w:hAnsiTheme="majorBidi" w:eastAsiaTheme="majorEastAsia" w:cstheme="majorBidi"/>
                <w:bCs/>
                <w:sz w:val="24"/>
                <w:szCs w:val="24"/>
              </w:rPr>
            </w:pPr>
            <w:r>
              <w:rPr>
                <w:rFonts w:eastAsia="SimSun" w:cs="Times New Roman" w:asciiTheme="majorBidi" w:hAnsiTheme="majorBidi"/>
                <w:bCs/>
                <w:sz w:val="24"/>
                <w:szCs w:val="24"/>
              </w:rPr>
              <w:t>What are students’ Perception on Artificial Intelligence as a Tool for Personalized Learning in Chemistry ?</w:t>
            </w:r>
          </w:p>
        </w:tc>
        <w:tc>
          <w:tcPr>
            <w:tcW w:w="1133" w:type="dxa"/>
          </w:tcPr>
          <w:p w14:paraId="0E1545B7">
            <w:pPr>
              <w:pStyle w:val="25"/>
              <w:spacing w:line="480" w:lineRule="auto"/>
              <w:jc w:val="both"/>
              <w:rPr>
                <w:rFonts w:ascii="Times New Roman" w:hAnsi="Times New Roman" w:eastAsia="SimSun" w:cs="Times New Roman"/>
                <w:bCs/>
                <w:sz w:val="24"/>
                <w:szCs w:val="24"/>
              </w:rPr>
            </w:pPr>
            <w:r>
              <w:rPr>
                <w:rFonts w:ascii="Times New Roman" w:hAnsi="Times New Roman" w:eastAsia="SimSun" w:cs="Times New Roman"/>
                <w:bCs/>
                <w:sz w:val="24"/>
                <w:szCs w:val="24"/>
              </w:rPr>
              <w:t>30</w:t>
            </w:r>
          </w:p>
        </w:tc>
      </w:tr>
      <w:tr w14:paraId="48B4D0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271" w:type="dxa"/>
          </w:tcPr>
          <w:p w14:paraId="2DF6F6AA">
            <w:pPr>
              <w:pStyle w:val="25"/>
              <w:spacing w:line="480" w:lineRule="auto"/>
              <w:jc w:val="both"/>
              <w:rPr>
                <w:rFonts w:ascii="Times New Roman" w:hAnsi="Times New Roman" w:eastAsia="SimSun" w:cs="Times New Roman"/>
                <w:bCs/>
                <w:sz w:val="24"/>
                <w:szCs w:val="24"/>
              </w:rPr>
            </w:pPr>
            <w:r>
              <w:rPr>
                <w:rFonts w:ascii="Times New Roman" w:hAnsi="Times New Roman" w:eastAsia="SimSun" w:cs="Times New Roman"/>
                <w:bCs/>
                <w:sz w:val="24"/>
                <w:szCs w:val="24"/>
              </w:rPr>
              <w:t>4.5</w:t>
            </w:r>
          </w:p>
        </w:tc>
        <w:tc>
          <w:tcPr>
            <w:tcW w:w="6946" w:type="dxa"/>
          </w:tcPr>
          <w:p w14:paraId="7661A77B">
            <w:pPr>
              <w:pStyle w:val="5"/>
              <w:spacing w:before="0" w:line="240" w:lineRule="auto"/>
              <w:jc w:val="both"/>
              <w:outlineLvl w:val="3"/>
              <w:rPr>
                <w:rFonts w:asciiTheme="majorBidi" w:hAnsiTheme="majorBidi"/>
                <w:b w:val="0"/>
                <w:i w:val="0"/>
                <w:iCs w:val="0"/>
                <w:color w:val="auto"/>
                <w:sz w:val="24"/>
                <w:szCs w:val="24"/>
              </w:rPr>
            </w:pPr>
          </w:p>
          <w:p w14:paraId="1B62FDB7">
            <w:pPr>
              <w:pStyle w:val="5"/>
              <w:spacing w:before="0" w:line="240" w:lineRule="auto"/>
              <w:jc w:val="both"/>
              <w:outlineLvl w:val="3"/>
              <w:rPr>
                <w:rFonts w:asciiTheme="majorBidi" w:hAnsiTheme="majorBidi"/>
                <w:b w:val="0"/>
                <w:i w:val="0"/>
                <w:iCs w:val="0"/>
                <w:color w:val="auto"/>
                <w:sz w:val="24"/>
                <w:szCs w:val="24"/>
              </w:rPr>
            </w:pPr>
            <w:r>
              <w:rPr>
                <w:rFonts w:asciiTheme="majorBidi" w:hAnsiTheme="majorBidi"/>
                <w:b w:val="0"/>
                <w:i w:val="0"/>
                <w:iCs w:val="0"/>
                <w:color w:val="auto"/>
                <w:sz w:val="24"/>
                <w:szCs w:val="24"/>
              </w:rPr>
              <w:t xml:space="preserve">what are the relationship between student awareness and their perception of AI use in chemistry learning ?   </w:t>
            </w:r>
          </w:p>
        </w:tc>
        <w:tc>
          <w:tcPr>
            <w:tcW w:w="1133" w:type="dxa"/>
          </w:tcPr>
          <w:p w14:paraId="3FAC1BD7">
            <w:pPr>
              <w:pStyle w:val="25"/>
              <w:spacing w:line="480" w:lineRule="auto"/>
              <w:jc w:val="both"/>
              <w:rPr>
                <w:rFonts w:ascii="Times New Roman" w:hAnsi="Times New Roman" w:eastAsia="SimSun" w:cs="Times New Roman"/>
                <w:bCs/>
                <w:sz w:val="24"/>
                <w:szCs w:val="24"/>
              </w:rPr>
            </w:pPr>
            <w:r>
              <w:rPr>
                <w:rFonts w:ascii="Times New Roman" w:hAnsi="Times New Roman" w:eastAsia="SimSun" w:cs="Times New Roman"/>
                <w:bCs/>
                <w:sz w:val="24"/>
                <w:szCs w:val="24"/>
              </w:rPr>
              <w:t>31</w:t>
            </w:r>
          </w:p>
        </w:tc>
      </w:tr>
      <w:tr w14:paraId="369D1F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271" w:type="dxa"/>
          </w:tcPr>
          <w:p w14:paraId="5B9FB2AF">
            <w:pPr>
              <w:pStyle w:val="25"/>
              <w:spacing w:line="480" w:lineRule="auto"/>
              <w:jc w:val="both"/>
              <w:rPr>
                <w:rFonts w:ascii="Times New Roman" w:hAnsi="Times New Roman" w:eastAsia="SimSun" w:cs="Times New Roman"/>
                <w:bCs/>
                <w:sz w:val="24"/>
                <w:szCs w:val="24"/>
              </w:rPr>
            </w:pPr>
            <w:r>
              <w:rPr>
                <w:rFonts w:ascii="Times New Roman" w:hAnsi="Times New Roman" w:eastAsia="SimSun" w:cs="Times New Roman"/>
                <w:bCs/>
                <w:sz w:val="24"/>
                <w:szCs w:val="24"/>
              </w:rPr>
              <w:t>4.6</w:t>
            </w:r>
          </w:p>
        </w:tc>
        <w:tc>
          <w:tcPr>
            <w:tcW w:w="6946" w:type="dxa"/>
          </w:tcPr>
          <w:p w14:paraId="1896C37C">
            <w:pPr>
              <w:spacing w:after="0" w:line="240" w:lineRule="auto"/>
              <w:rPr>
                <w:rFonts w:ascii="Times New Roman" w:hAnsi="Times New Roman" w:eastAsia="SimSun" w:cs="Times New Roman"/>
                <w:bCs/>
                <w:sz w:val="24"/>
                <w:szCs w:val="24"/>
              </w:rPr>
            </w:pPr>
            <w:r>
              <w:rPr>
                <w:rFonts w:ascii="Times New Roman" w:hAnsi="Times New Roman" w:eastAsia="SimSun" w:cs="Times New Roman"/>
                <w:bCs/>
                <w:sz w:val="24"/>
                <w:szCs w:val="24"/>
              </w:rPr>
              <w:t>Pearson Correlation between Awareness and Perception of AI</w:t>
            </w:r>
          </w:p>
          <w:p w14:paraId="6AD632B4">
            <w:pPr>
              <w:pStyle w:val="5"/>
              <w:spacing w:before="0" w:line="240" w:lineRule="auto"/>
              <w:jc w:val="both"/>
              <w:outlineLvl w:val="3"/>
              <w:rPr>
                <w:rFonts w:asciiTheme="majorBidi" w:hAnsiTheme="majorBidi"/>
                <w:b w:val="0"/>
                <w:i w:val="0"/>
                <w:iCs w:val="0"/>
                <w:color w:val="auto"/>
                <w:sz w:val="24"/>
                <w:szCs w:val="24"/>
              </w:rPr>
            </w:pPr>
          </w:p>
        </w:tc>
        <w:tc>
          <w:tcPr>
            <w:tcW w:w="1133" w:type="dxa"/>
          </w:tcPr>
          <w:p w14:paraId="3664083F">
            <w:pPr>
              <w:pStyle w:val="25"/>
              <w:spacing w:line="480" w:lineRule="auto"/>
              <w:jc w:val="both"/>
              <w:rPr>
                <w:rFonts w:ascii="Times New Roman" w:hAnsi="Times New Roman" w:eastAsia="SimSun" w:cs="Times New Roman"/>
                <w:bCs/>
                <w:sz w:val="24"/>
                <w:szCs w:val="24"/>
              </w:rPr>
            </w:pPr>
            <w:r>
              <w:rPr>
                <w:rFonts w:ascii="Times New Roman" w:hAnsi="Times New Roman" w:eastAsia="SimSun" w:cs="Times New Roman"/>
                <w:bCs/>
                <w:sz w:val="24"/>
                <w:szCs w:val="24"/>
              </w:rPr>
              <w:t>32</w:t>
            </w:r>
          </w:p>
        </w:tc>
      </w:tr>
      <w:tr w14:paraId="0AB48F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271" w:type="dxa"/>
          </w:tcPr>
          <w:p w14:paraId="44C47CDE">
            <w:pPr>
              <w:pStyle w:val="25"/>
              <w:spacing w:line="480" w:lineRule="auto"/>
              <w:jc w:val="both"/>
              <w:rPr>
                <w:rFonts w:ascii="Times New Roman" w:hAnsi="Times New Roman" w:eastAsia="SimSun" w:cs="Times New Roman"/>
                <w:bCs/>
                <w:sz w:val="24"/>
                <w:szCs w:val="24"/>
              </w:rPr>
            </w:pPr>
            <w:r>
              <w:rPr>
                <w:rFonts w:ascii="Times New Roman" w:hAnsi="Times New Roman" w:eastAsia="SimSun" w:cs="Times New Roman"/>
                <w:bCs/>
                <w:sz w:val="24"/>
                <w:szCs w:val="24"/>
              </w:rPr>
              <w:t>4.7</w:t>
            </w:r>
          </w:p>
        </w:tc>
        <w:tc>
          <w:tcPr>
            <w:tcW w:w="6946" w:type="dxa"/>
          </w:tcPr>
          <w:p w14:paraId="40F72757">
            <w:pPr>
              <w:spacing w:after="0" w:line="240" w:lineRule="auto"/>
              <w:rPr>
                <w:rFonts w:ascii="Times New Roman" w:hAnsi="Times New Roman" w:eastAsia="SimSun" w:cs="Times New Roman"/>
                <w:bCs/>
                <w:sz w:val="24"/>
                <w:szCs w:val="24"/>
              </w:rPr>
            </w:pPr>
            <w:r>
              <w:rPr>
                <w:rFonts w:ascii="Times New Roman" w:hAnsi="Times New Roman" w:eastAsia="SimSun" w:cs="Times New Roman"/>
                <w:bCs/>
                <w:sz w:val="24"/>
                <w:szCs w:val="24"/>
              </w:rPr>
              <w:t>Pearson Correlation between Awareness and Performance</w:t>
            </w:r>
          </w:p>
          <w:p w14:paraId="64AD1483">
            <w:pPr>
              <w:pStyle w:val="5"/>
              <w:spacing w:before="0" w:line="240" w:lineRule="auto"/>
              <w:jc w:val="both"/>
              <w:outlineLvl w:val="3"/>
              <w:rPr>
                <w:rFonts w:asciiTheme="majorBidi" w:hAnsiTheme="majorBidi"/>
                <w:b w:val="0"/>
                <w:i w:val="0"/>
                <w:iCs w:val="0"/>
                <w:color w:val="auto"/>
                <w:sz w:val="24"/>
                <w:szCs w:val="24"/>
              </w:rPr>
            </w:pPr>
          </w:p>
        </w:tc>
        <w:tc>
          <w:tcPr>
            <w:tcW w:w="1133" w:type="dxa"/>
          </w:tcPr>
          <w:p w14:paraId="5EF8D29C">
            <w:pPr>
              <w:pStyle w:val="25"/>
              <w:spacing w:line="480" w:lineRule="auto"/>
              <w:jc w:val="both"/>
              <w:rPr>
                <w:rFonts w:ascii="Times New Roman" w:hAnsi="Times New Roman" w:eastAsia="SimSun" w:cs="Times New Roman"/>
                <w:bCs/>
                <w:sz w:val="24"/>
                <w:szCs w:val="24"/>
              </w:rPr>
            </w:pPr>
            <w:r>
              <w:rPr>
                <w:rFonts w:ascii="Times New Roman" w:hAnsi="Times New Roman" w:eastAsia="SimSun" w:cs="Times New Roman"/>
                <w:bCs/>
                <w:sz w:val="24"/>
                <w:szCs w:val="24"/>
              </w:rPr>
              <w:t>32</w:t>
            </w:r>
          </w:p>
        </w:tc>
      </w:tr>
      <w:tr w14:paraId="3E8D41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271" w:type="dxa"/>
          </w:tcPr>
          <w:p w14:paraId="4BF2F440">
            <w:pPr>
              <w:pStyle w:val="25"/>
              <w:spacing w:line="480" w:lineRule="auto"/>
              <w:jc w:val="both"/>
              <w:rPr>
                <w:rFonts w:ascii="Times New Roman" w:hAnsi="Times New Roman" w:eastAsia="SimSun" w:cs="Times New Roman"/>
                <w:bCs/>
                <w:sz w:val="24"/>
                <w:szCs w:val="24"/>
              </w:rPr>
            </w:pPr>
            <w:r>
              <w:rPr>
                <w:rFonts w:ascii="Times New Roman" w:hAnsi="Times New Roman" w:eastAsia="SimSun" w:cs="Times New Roman"/>
                <w:bCs/>
                <w:sz w:val="24"/>
                <w:szCs w:val="24"/>
              </w:rPr>
              <w:t>4.8</w:t>
            </w:r>
          </w:p>
        </w:tc>
        <w:tc>
          <w:tcPr>
            <w:tcW w:w="6946" w:type="dxa"/>
          </w:tcPr>
          <w:p w14:paraId="42911CA8">
            <w:pPr>
              <w:spacing w:after="0" w:line="240" w:lineRule="auto"/>
              <w:rPr>
                <w:rFonts w:ascii="Times New Roman" w:hAnsi="Times New Roman" w:eastAsia="SimSun" w:cs="Times New Roman"/>
                <w:bCs/>
                <w:sz w:val="24"/>
                <w:szCs w:val="24"/>
              </w:rPr>
            </w:pPr>
            <w:r>
              <w:rPr>
                <w:rFonts w:ascii="Times New Roman" w:hAnsi="Times New Roman" w:eastAsia="SimSun" w:cs="Times New Roman"/>
                <w:bCs/>
                <w:sz w:val="24"/>
                <w:szCs w:val="24"/>
              </w:rPr>
              <w:t>Pearson Correlation between Perception and Performance</w:t>
            </w:r>
          </w:p>
          <w:p w14:paraId="540537F7">
            <w:pPr>
              <w:pStyle w:val="5"/>
              <w:spacing w:before="0" w:line="240" w:lineRule="auto"/>
              <w:jc w:val="both"/>
              <w:outlineLvl w:val="3"/>
              <w:rPr>
                <w:rFonts w:asciiTheme="majorBidi" w:hAnsiTheme="majorBidi"/>
                <w:b w:val="0"/>
                <w:i w:val="0"/>
                <w:iCs w:val="0"/>
                <w:color w:val="auto"/>
                <w:sz w:val="24"/>
                <w:szCs w:val="24"/>
              </w:rPr>
            </w:pPr>
          </w:p>
        </w:tc>
        <w:tc>
          <w:tcPr>
            <w:tcW w:w="1133" w:type="dxa"/>
          </w:tcPr>
          <w:p w14:paraId="6740DDE3">
            <w:pPr>
              <w:pStyle w:val="25"/>
              <w:spacing w:line="480" w:lineRule="auto"/>
              <w:jc w:val="both"/>
              <w:rPr>
                <w:rFonts w:ascii="Times New Roman" w:hAnsi="Times New Roman" w:eastAsia="SimSun" w:cs="Times New Roman"/>
                <w:bCs/>
                <w:sz w:val="24"/>
                <w:szCs w:val="24"/>
              </w:rPr>
            </w:pPr>
            <w:r>
              <w:rPr>
                <w:rFonts w:ascii="Times New Roman" w:hAnsi="Times New Roman" w:eastAsia="SimSun" w:cs="Times New Roman"/>
                <w:bCs/>
                <w:sz w:val="24"/>
                <w:szCs w:val="24"/>
              </w:rPr>
              <w:t>33</w:t>
            </w:r>
          </w:p>
        </w:tc>
      </w:tr>
      <w:tr w14:paraId="6FBA19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271" w:type="dxa"/>
          </w:tcPr>
          <w:p w14:paraId="4C17BFBE">
            <w:pPr>
              <w:pStyle w:val="25"/>
              <w:spacing w:line="480" w:lineRule="auto"/>
              <w:jc w:val="both"/>
              <w:rPr>
                <w:rFonts w:ascii="Times New Roman" w:hAnsi="Times New Roman" w:eastAsia="SimSun" w:cs="Times New Roman"/>
                <w:bCs/>
                <w:sz w:val="24"/>
                <w:szCs w:val="24"/>
              </w:rPr>
            </w:pPr>
            <w:r>
              <w:rPr>
                <w:rFonts w:ascii="Times New Roman" w:hAnsi="Times New Roman" w:eastAsia="SimSun" w:cs="Times New Roman"/>
                <w:bCs/>
                <w:sz w:val="24"/>
                <w:szCs w:val="24"/>
              </w:rPr>
              <w:t>4.9</w:t>
            </w:r>
          </w:p>
        </w:tc>
        <w:tc>
          <w:tcPr>
            <w:tcW w:w="6946" w:type="dxa"/>
          </w:tcPr>
          <w:p w14:paraId="4623C4D9">
            <w:pPr>
              <w:spacing w:after="0" w:line="240" w:lineRule="auto"/>
              <w:rPr>
                <w:rFonts w:ascii="Times New Roman" w:hAnsi="Times New Roman" w:eastAsia="SimSun" w:cs="Times New Roman"/>
                <w:bCs/>
                <w:sz w:val="24"/>
                <w:szCs w:val="24"/>
              </w:rPr>
            </w:pPr>
            <w:r>
              <w:rPr>
                <w:rFonts w:ascii="Times New Roman" w:hAnsi="Times New Roman" w:eastAsia="SimSun" w:cs="Times New Roman"/>
                <w:bCs/>
                <w:sz w:val="24"/>
                <w:szCs w:val="24"/>
              </w:rPr>
              <w:t>Summary of Hypothesis Testing Results</w:t>
            </w:r>
          </w:p>
          <w:p w14:paraId="65439717">
            <w:pPr>
              <w:spacing w:after="0" w:line="240" w:lineRule="auto"/>
              <w:rPr>
                <w:rFonts w:ascii="Times New Roman" w:hAnsi="Times New Roman" w:eastAsia="SimSun" w:cs="Times New Roman"/>
                <w:bCs/>
                <w:sz w:val="24"/>
                <w:szCs w:val="24"/>
              </w:rPr>
            </w:pPr>
          </w:p>
        </w:tc>
        <w:tc>
          <w:tcPr>
            <w:tcW w:w="1133" w:type="dxa"/>
          </w:tcPr>
          <w:p w14:paraId="6D083A86">
            <w:pPr>
              <w:pStyle w:val="25"/>
              <w:spacing w:line="480" w:lineRule="auto"/>
              <w:jc w:val="both"/>
              <w:rPr>
                <w:rFonts w:ascii="Times New Roman" w:hAnsi="Times New Roman" w:eastAsia="SimSun" w:cs="Times New Roman"/>
                <w:bCs/>
                <w:sz w:val="24"/>
                <w:szCs w:val="24"/>
              </w:rPr>
            </w:pPr>
            <w:r>
              <w:rPr>
                <w:rFonts w:ascii="Times New Roman" w:hAnsi="Times New Roman" w:eastAsia="SimSun" w:cs="Times New Roman"/>
                <w:bCs/>
                <w:sz w:val="24"/>
                <w:szCs w:val="24"/>
              </w:rPr>
              <w:t>34</w:t>
            </w:r>
          </w:p>
        </w:tc>
      </w:tr>
    </w:tbl>
    <w:p w14:paraId="4EB1927B">
      <w:pPr>
        <w:rPr>
          <w:lang w:val="en-GB"/>
        </w:rPr>
      </w:pPr>
    </w:p>
    <w:p w14:paraId="5ABE6A9F">
      <w:pPr>
        <w:spacing w:after="0"/>
        <w:rPr>
          <w:rFonts w:asciiTheme="majorBidi" w:hAnsiTheme="majorBidi" w:cstheme="majorBidi"/>
          <w:b/>
          <w:bCs/>
        </w:rPr>
      </w:pPr>
      <w:r>
        <w:rPr>
          <w:rFonts w:asciiTheme="majorBidi" w:hAnsiTheme="majorBidi" w:cstheme="majorBidi"/>
          <w:b/>
          <w:bCs/>
        </w:rPr>
        <w:br w:type="page"/>
      </w:r>
    </w:p>
    <w:p w14:paraId="560D2F00">
      <w:pPr>
        <w:pStyle w:val="2"/>
        <w:rPr>
          <w:rFonts w:eastAsia="Times New Roman"/>
        </w:rPr>
      </w:pPr>
      <w:bookmarkStart w:id="6" w:name="_Toc215551292"/>
      <w:r>
        <w:rPr>
          <w:rFonts w:eastAsia="Times New Roman"/>
        </w:rPr>
        <w:t>DEFINITION OF TERMS</w:t>
      </w:r>
      <w:bookmarkEnd w:id="6"/>
    </w:p>
    <w:p w14:paraId="52D0F9A7">
      <w:pPr>
        <w:pStyle w:val="19"/>
        <w:numPr>
          <w:ilvl w:val="0"/>
          <w:numId w:val="1"/>
        </w:numPr>
        <w:shd w:val="clear" w:color="auto" w:fill="FFFFFF"/>
        <w:spacing w:before="100" w:beforeAutospacing="1"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b/>
          <w:bCs/>
          <w:sz w:val="24"/>
          <w:szCs w:val="24"/>
        </w:rPr>
        <w:t>Artificial Intelligence (AI):</w:t>
      </w:r>
      <w:r>
        <w:rPr>
          <w:rFonts w:ascii="Times New Roman" w:hAnsi="Times New Roman" w:eastAsia="Times New Roman" w:cs="Times New Roman"/>
          <w:sz w:val="24"/>
          <w:szCs w:val="24"/>
        </w:rPr>
        <w:t> Can be seen as the use of computer systems capable of performing tasks that typically require human intelligence.</w:t>
      </w:r>
    </w:p>
    <w:p w14:paraId="36064FAA">
      <w:pPr>
        <w:pStyle w:val="19"/>
        <w:numPr>
          <w:ilvl w:val="0"/>
          <w:numId w:val="1"/>
        </w:numPr>
        <w:shd w:val="clear" w:color="auto" w:fill="FFFFFF"/>
        <w:spacing w:before="100" w:beforeAutospacing="1"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b/>
          <w:bCs/>
          <w:sz w:val="24"/>
          <w:szCs w:val="24"/>
        </w:rPr>
        <w:t>Personalized Learning:</w:t>
      </w:r>
      <w:r>
        <w:rPr>
          <w:rFonts w:ascii="Times New Roman" w:hAnsi="Times New Roman" w:eastAsia="Times New Roman" w:cs="Times New Roman"/>
          <w:sz w:val="24"/>
          <w:szCs w:val="24"/>
        </w:rPr>
        <w:t> Refers to as teaching approach that adapts learning content and pace to suit individual student needs.</w:t>
      </w:r>
    </w:p>
    <w:p w14:paraId="2B2AF7FD">
      <w:pPr>
        <w:pStyle w:val="19"/>
        <w:numPr>
          <w:ilvl w:val="0"/>
          <w:numId w:val="1"/>
        </w:numPr>
        <w:shd w:val="clear" w:color="auto" w:fill="FFFFFF"/>
        <w:spacing w:before="100" w:beforeAutospacing="1"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b/>
          <w:bCs/>
          <w:sz w:val="24"/>
          <w:szCs w:val="24"/>
        </w:rPr>
        <w:t>Awareness:</w:t>
      </w:r>
      <w:r>
        <w:rPr>
          <w:rFonts w:ascii="Times New Roman" w:hAnsi="Times New Roman" w:eastAsia="Times New Roman" w:cs="Times New Roman"/>
          <w:sz w:val="24"/>
          <w:szCs w:val="24"/>
        </w:rPr>
        <w:t> The level of knowledge or familiarity students have regarding AI tools in chemistry learning.</w:t>
      </w:r>
    </w:p>
    <w:p w14:paraId="2A786679">
      <w:pPr>
        <w:pStyle w:val="19"/>
        <w:numPr>
          <w:ilvl w:val="0"/>
          <w:numId w:val="1"/>
        </w:numPr>
        <w:shd w:val="clear" w:color="auto" w:fill="FFFFFF"/>
        <w:spacing w:before="100" w:beforeAutospacing="1"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b/>
          <w:bCs/>
          <w:sz w:val="24"/>
          <w:szCs w:val="24"/>
        </w:rPr>
        <w:t>Perception:</w:t>
      </w:r>
      <w:r>
        <w:rPr>
          <w:rFonts w:ascii="Times New Roman" w:hAnsi="Times New Roman" w:eastAsia="Times New Roman" w:cs="Times New Roman"/>
          <w:sz w:val="24"/>
          <w:szCs w:val="24"/>
        </w:rPr>
        <w:t> Students' attitudes, beliefs, and opinions regarding the usefulness, effectiveness, and desirability of using AI for personalized learning in chemistry.</w:t>
      </w:r>
    </w:p>
    <w:p w14:paraId="68000752">
      <w:pPr>
        <w:pStyle w:val="19"/>
        <w:numPr>
          <w:ilvl w:val="0"/>
          <w:numId w:val="1"/>
        </w:numPr>
        <w:shd w:val="clear" w:color="auto" w:fill="FFFFFF"/>
        <w:spacing w:before="100" w:beforeAutospacing="1"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b/>
          <w:bCs/>
          <w:sz w:val="24"/>
          <w:szCs w:val="24"/>
        </w:rPr>
        <w:t>Challenges:</w:t>
      </w:r>
      <w:r>
        <w:rPr>
          <w:rFonts w:ascii="Times New Roman" w:hAnsi="Times New Roman" w:eastAsia="Times New Roman" w:cs="Times New Roman"/>
          <w:sz w:val="24"/>
          <w:szCs w:val="24"/>
        </w:rPr>
        <w:t> The difficulties, obstacles, and concerns that students encounter or faces when utilizing AI tools for personalized learning in their chemistry studies.</w:t>
      </w:r>
    </w:p>
    <w:p w14:paraId="6425CD0C">
      <w:pPr>
        <w:pStyle w:val="19"/>
        <w:numPr>
          <w:ilvl w:val="0"/>
          <w:numId w:val="1"/>
        </w:numPr>
        <w:shd w:val="clear" w:color="auto" w:fill="FFFFFF"/>
        <w:spacing w:before="100" w:beforeAutospacing="1"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b/>
          <w:bCs/>
          <w:sz w:val="24"/>
          <w:szCs w:val="24"/>
        </w:rPr>
        <w:t>Chemistry Education:</w:t>
      </w:r>
      <w:r>
        <w:rPr>
          <w:rFonts w:ascii="Times New Roman" w:hAnsi="Times New Roman" w:eastAsia="Times New Roman" w:cs="Times New Roman"/>
          <w:sz w:val="24"/>
          <w:szCs w:val="24"/>
        </w:rPr>
        <w:t xml:space="preserve"> Can be seen pedagogical practices and content delivery related to the study of matter and its properties, and how matter changes. </w:t>
      </w:r>
    </w:p>
    <w:p w14:paraId="39BF033F">
      <w:pPr>
        <w:spacing w:after="0" w:line="480" w:lineRule="auto"/>
        <w:jc w:val="center"/>
        <w:rPr>
          <w:rFonts w:asciiTheme="majorBidi" w:hAnsiTheme="majorBidi" w:cstheme="majorBidi"/>
          <w:b/>
          <w:bCs/>
        </w:rPr>
      </w:pPr>
    </w:p>
    <w:p w14:paraId="2245A469">
      <w:pPr>
        <w:spacing w:after="0"/>
        <w:jc w:val="center"/>
        <w:rPr>
          <w:rFonts w:asciiTheme="majorBidi" w:hAnsiTheme="majorBidi" w:cstheme="majorBidi"/>
          <w:b/>
          <w:bCs/>
        </w:rPr>
      </w:pPr>
    </w:p>
    <w:p w14:paraId="64C102DE">
      <w:pPr>
        <w:spacing w:after="0"/>
        <w:jc w:val="center"/>
        <w:rPr>
          <w:rFonts w:asciiTheme="majorBidi" w:hAnsiTheme="majorBidi" w:cstheme="majorBidi"/>
          <w:b/>
          <w:bCs/>
        </w:rPr>
      </w:pPr>
    </w:p>
    <w:p w14:paraId="5B97FDBA">
      <w:pPr>
        <w:spacing w:after="0"/>
        <w:jc w:val="center"/>
        <w:rPr>
          <w:rFonts w:asciiTheme="majorBidi" w:hAnsiTheme="majorBidi" w:cstheme="majorBidi"/>
          <w:b/>
          <w:bCs/>
        </w:rPr>
      </w:pPr>
    </w:p>
    <w:p w14:paraId="70EDA4CE">
      <w:pPr>
        <w:spacing w:after="0"/>
        <w:jc w:val="center"/>
        <w:rPr>
          <w:rFonts w:asciiTheme="majorBidi" w:hAnsiTheme="majorBidi" w:cstheme="majorBidi"/>
          <w:b/>
          <w:bCs/>
        </w:rPr>
      </w:pPr>
    </w:p>
    <w:p w14:paraId="67D863AD">
      <w:pPr>
        <w:spacing w:after="0"/>
        <w:jc w:val="center"/>
        <w:rPr>
          <w:rFonts w:asciiTheme="majorBidi" w:hAnsiTheme="majorBidi" w:cstheme="majorBidi"/>
          <w:b/>
          <w:bCs/>
        </w:rPr>
      </w:pPr>
    </w:p>
    <w:p w14:paraId="7374D2F7">
      <w:pPr>
        <w:spacing w:after="0"/>
        <w:jc w:val="center"/>
        <w:rPr>
          <w:rFonts w:asciiTheme="majorBidi" w:hAnsiTheme="majorBidi" w:cstheme="majorBidi"/>
          <w:b/>
          <w:bCs/>
        </w:rPr>
      </w:pPr>
    </w:p>
    <w:p w14:paraId="38BC2311">
      <w:pPr>
        <w:pStyle w:val="2"/>
      </w:pPr>
      <w:bookmarkStart w:id="7" w:name="_Toc215551293"/>
      <w:r>
        <w:t>ABSTRACT</w:t>
      </w:r>
      <w:bookmarkEnd w:id="7"/>
    </w:p>
    <w:p w14:paraId="249A1DC4">
      <w:pPr>
        <w:spacing w:after="0"/>
        <w:jc w:val="both"/>
        <w:rPr>
          <w:rFonts w:asciiTheme="majorBidi" w:hAnsiTheme="majorBidi" w:cstheme="majorBidi"/>
          <w:sz w:val="24"/>
          <w:szCs w:val="24"/>
        </w:rPr>
      </w:pPr>
      <w:r>
        <w:rPr>
          <w:rFonts w:asciiTheme="majorBidi" w:hAnsiTheme="majorBidi" w:cstheme="majorBidi"/>
          <w:sz w:val="24"/>
          <w:szCs w:val="24"/>
        </w:rPr>
        <w:t>This study was carried out to investigating student awareness perception of artificial intelligence as a tool for personalized learning and academic performance among senior secondary school chemistry students. Five research objectives, five research research questions were formulated to guide the study and three null hypothesis was tested using PPMC technique at alpha level of 0.05. The researcher used a proportionate random sampling technique to select the sample. The instrument used for the collection of data was students’ perception questionnaire. The result obtained from the analysis shows that student’s awareness has significant effects on their perceptions of artificial intelligence as a tool for personalized learning and their academic performance in chemistry. It also indicates the benefits of the usage of artificial intelligence as a tool for personalized learning, chemistry students still faced certain challenges such as having access to AI enhanced chemistry learning tools due to their cost, lack of training or guidance on how to use artificial intelligence tools effectively in chemistry learning. It also recommends that there is need for an in-service training of chemistry teachers so as to be exposed to the power of artificial intelligence so as to ensure the development of the nation capability in science and technology which will bring positive influence to the field of artificial intelligence in the teaching and learning of chemistry.</w:t>
      </w:r>
    </w:p>
    <w:p w14:paraId="4774B2D5">
      <w:pPr>
        <w:spacing w:after="0"/>
        <w:jc w:val="both"/>
        <w:rPr>
          <w:rFonts w:asciiTheme="majorBidi" w:hAnsiTheme="majorBidi" w:cstheme="majorBidi"/>
        </w:rPr>
        <w:sectPr>
          <w:footerReference r:id="rId5" w:type="default"/>
          <w:pgSz w:w="12240" w:h="15840"/>
          <w:pgMar w:top="1440" w:right="1440" w:bottom="3600" w:left="1440" w:header="720" w:footer="2969" w:gutter="0"/>
          <w:pgNumType w:fmt="lowerRoman" w:start="1"/>
          <w:cols w:space="720" w:num="1"/>
          <w:docGrid w:linePitch="360" w:charSpace="0"/>
        </w:sectPr>
      </w:pPr>
    </w:p>
    <w:p w14:paraId="62FD6BEB">
      <w:pPr>
        <w:pStyle w:val="2"/>
      </w:pPr>
      <w:bookmarkStart w:id="8" w:name="_Toc215551294"/>
      <w:r>
        <w:t>CHAPTER ONE</w:t>
      </w:r>
      <w:bookmarkEnd w:id="8"/>
      <w:r>
        <w:t xml:space="preserve"> </w:t>
      </w:r>
    </w:p>
    <w:p w14:paraId="2F220EB5">
      <w:pPr>
        <w:pStyle w:val="2"/>
        <w:rPr>
          <w:rFonts w:eastAsia="Times New Roman"/>
        </w:rPr>
      </w:pPr>
      <w:bookmarkStart w:id="9" w:name="_Toc215551295"/>
      <w:r>
        <w:rPr>
          <w:rFonts w:eastAsia="Times New Roman"/>
        </w:rPr>
        <w:t>INTRODUCTION</w:t>
      </w:r>
      <w:bookmarkEnd w:id="9"/>
    </w:p>
    <w:p w14:paraId="489B04A7">
      <w:pPr>
        <w:pStyle w:val="3"/>
      </w:pPr>
      <w:bookmarkStart w:id="10" w:name="_Toc215551296"/>
      <w:r>
        <w:t>1.1 Background of the Study</w:t>
      </w:r>
      <w:bookmarkEnd w:id="10"/>
    </w:p>
    <w:p w14:paraId="7E0E5EC5">
      <w:pPr>
        <w:shd w:val="clear" w:color="auto" w:fill="FFFFFF"/>
        <w:spacing w:before="100" w:beforeAutospacing="1"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The landscape of education is undergoing a profound transformation, driven by technological advancements, among which Artificial Intelligence (AI) stands out as a particularly potent force. AI, with its capacity for data analysis, pattern recognition, and adaptive learning, holds immense potential to reshape traditional pedagogical approaches. One of the most promising applications of AI in education is the facilitation of personalized learning. Personalized learning aims to tailor educational content, pace, and methods to the unique needs, preferences, and learning styles of individual students, moving away from the "one-size-fits-all" model.</w:t>
      </w:r>
    </w:p>
    <w:p w14:paraId="08569F2F">
      <w:pPr>
        <w:shd w:val="clear" w:color="auto" w:fill="FFFFFF"/>
        <w:spacing w:before="100" w:beforeAutospacing="1"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Chemistry, often perceived as a challenging subject due to its abstract concepts, complex problem-solving, and reliance on visual and conceptual understanding, could significantly benefit from personalized learning approaches. Lukin, R., Holmes, W., Griffiths. M., &amp; forcier (2016) AI tools, such as intelligent tutoring systems, adaptive learning platforms, and AI-powered Chabot, have the potential to provide individualized support, immediate feedback, and interactive simulations, thereby addressing common learning difficulties in chemistry. For instance, AI could help students visualize molecular structures, understand reaction mechanisms, or practice stoichiometry problems at their own pace, with targeted guidance.</w:t>
      </w:r>
    </w:p>
    <w:p w14:paraId="7E258C09">
      <w:pPr>
        <w:shd w:val="clear" w:color="auto" w:fill="FFFFFF"/>
        <w:spacing w:before="100" w:beforeAutospacing="1"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However, the effective integration of AI into the learning process is not solely dependent on technological capabilities. It also hinges on the awareness, perceptions, and readiness of the end-users – the students themselves. Holmes, W., Bialik, M., &amp;Fadel, (2019) their understanding of what AI is, how it functions, and its potential benefits and drawbacks will significantly influence their engagement and adoption of these tools. Furthermore, the challenges associated with AI implementation, ranging from technical issues and data privacy concerns to ethical considerations and the potential impact on critical thinking skills, need to be thoroughly investigated from the student perspective.</w:t>
      </w:r>
    </w:p>
    <w:p w14:paraId="017A3DCB">
      <w:pPr>
        <w:pStyle w:val="3"/>
      </w:pPr>
      <w:bookmarkStart w:id="11" w:name="_Toc215551297"/>
      <w:r>
        <w:t>1.2 Statement of the Problem</w:t>
      </w:r>
      <w:bookmarkEnd w:id="11"/>
    </w:p>
    <w:p w14:paraId="49A1466C">
      <w:pPr>
        <w:shd w:val="clear" w:color="auto" w:fill="FFFFFF"/>
        <w:spacing w:before="100" w:beforeAutospacing="1" w:after="0" w:line="480" w:lineRule="auto"/>
        <w:jc w:val="both"/>
        <w:outlineLvl w:val="3"/>
        <w:rPr>
          <w:rFonts w:ascii="Times New Roman" w:hAnsi="Times New Roman" w:eastAsia="Times New Roman" w:cs="Times New Roman"/>
          <w:bCs/>
          <w:sz w:val="24"/>
          <w:szCs w:val="24"/>
        </w:rPr>
      </w:pPr>
      <w:r>
        <w:rPr>
          <w:rFonts w:ascii="Times New Roman" w:hAnsi="Times New Roman" w:eastAsia="Times New Roman" w:cs="Times New Roman"/>
          <w:bCs/>
          <w:sz w:val="24"/>
          <w:szCs w:val="24"/>
        </w:rPr>
        <w:t>Chemistry is widely recolonized as one of the most difficult science secondary subject in secondary and tertiary institutions. Many student struggle with the abstract concept such as atomic structures, chemical equation, and molecular bounding, which require visualization and conceptual understanding. Traditional teaching approaches often fail to cater to individual learning needs, resulting in low performance and lack of interest in the subject. Artificial intelligence promises to transform this narrative by providing personalized learning opportunities that adapt to the pace, background, and preferences each learner. However, the success of such initiative depend on student’s awareness and perception of AI, as well as their ability to overcome barriers associates with its use. Without adequate awareness, positive perception and proper access, AI cannot its potential as a tool for chemistry leaning.</w:t>
      </w:r>
    </w:p>
    <w:p w14:paraId="4B17877C">
      <w:pPr>
        <w:pStyle w:val="19"/>
        <w:shd w:val="clear" w:color="auto" w:fill="FFFFFF"/>
        <w:spacing w:before="100" w:beforeAutospacing="1" w:after="0" w:line="480" w:lineRule="auto"/>
        <w:ind w:left="420"/>
        <w:jc w:val="both"/>
        <w:outlineLvl w:val="3"/>
        <w:rPr>
          <w:rFonts w:ascii="Times New Roman" w:hAnsi="Times New Roman" w:eastAsia="Times New Roman" w:cs="Times New Roman"/>
          <w:bCs/>
          <w:sz w:val="24"/>
          <w:szCs w:val="24"/>
          <w:lang w:val="en-GB"/>
        </w:rPr>
      </w:pPr>
      <w:r>
        <w:rPr>
          <w:rFonts w:ascii="Times New Roman" w:hAnsi="Times New Roman" w:eastAsia="Times New Roman" w:cs="Times New Roman"/>
          <w:bCs/>
          <w:sz w:val="24"/>
          <w:szCs w:val="24"/>
          <w:lang w:val="en-GB"/>
        </w:rPr>
        <w:t>However, in Nigeria and many developing countries, little is known about students’ awareness of AI, their perceptions of its usefulness in Chemistry learning, and the challenges they encounter in adopting such tools. Without such knowledge, efforts to integrate AI into educational practice may not yield the desired results. Therefore, it is necessary to investigate students’ awareness, perception, and challenges regarding the use of AI in personalised Chemistry learning.</w:t>
      </w:r>
    </w:p>
    <w:p w14:paraId="60B574B7">
      <w:pPr>
        <w:pStyle w:val="3"/>
      </w:pPr>
      <w:bookmarkStart w:id="12" w:name="_Toc215551298"/>
      <w:r>
        <w:t>1.3 Research Questions</w:t>
      </w:r>
      <w:bookmarkEnd w:id="12"/>
    </w:p>
    <w:p w14:paraId="2C4B7410">
      <w:pPr>
        <w:shd w:val="clear" w:color="auto" w:fill="FFFFFF"/>
        <w:spacing w:before="100" w:beforeAutospacing="1"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This study will be guided by the following research questions:</w:t>
      </w:r>
    </w:p>
    <w:p w14:paraId="65B04CA6">
      <w:pPr>
        <w:spacing w:after="0" w:line="480" w:lineRule="auto"/>
        <w:ind w:left="360"/>
        <w:rPr>
          <w:rFonts w:ascii="Times New Roman" w:hAnsi="Times New Roman" w:cs="Times New Roman"/>
          <w:sz w:val="24"/>
          <w:szCs w:val="24"/>
        </w:rPr>
      </w:pPr>
      <w:r>
        <w:rPr>
          <w:rFonts w:ascii="Times New Roman" w:hAnsi="Times New Roman" w:cs="Times New Roman"/>
          <w:sz w:val="24"/>
          <w:szCs w:val="24"/>
        </w:rPr>
        <w:t xml:space="preserve">Research Questions </w:t>
      </w:r>
    </w:p>
    <w:p w14:paraId="3779570B">
      <w:pPr>
        <w:spacing w:after="0" w:line="480" w:lineRule="auto"/>
        <w:ind w:left="360"/>
        <w:rPr>
          <w:rFonts w:ascii="Times New Roman" w:hAnsi="Times New Roman" w:cs="Times New Roman"/>
          <w:sz w:val="24"/>
          <w:szCs w:val="24"/>
        </w:rPr>
      </w:pPr>
      <w:r>
        <w:rPr>
          <w:rFonts w:ascii="Times New Roman" w:hAnsi="Times New Roman" w:cs="Times New Roman"/>
          <w:sz w:val="24"/>
          <w:szCs w:val="24"/>
        </w:rPr>
        <w:t>1 what is the level of students awareness of AI in personalized chemistry?</w:t>
      </w:r>
    </w:p>
    <w:p w14:paraId="450D1990">
      <w:pPr>
        <w:spacing w:after="0" w:line="480" w:lineRule="auto"/>
        <w:ind w:left="360"/>
        <w:rPr>
          <w:rFonts w:ascii="Times New Roman" w:hAnsi="Times New Roman" w:cs="Times New Roman"/>
          <w:sz w:val="24"/>
          <w:szCs w:val="24"/>
        </w:rPr>
      </w:pPr>
      <w:r>
        <w:rPr>
          <w:rFonts w:ascii="Times New Roman" w:hAnsi="Times New Roman" w:cs="Times New Roman"/>
          <w:sz w:val="24"/>
          <w:szCs w:val="24"/>
        </w:rPr>
        <w:t>2 what is the perception of AI in learning chemistry?</w:t>
      </w:r>
    </w:p>
    <w:p w14:paraId="229A779D">
      <w:pPr>
        <w:spacing w:after="0" w:line="480" w:lineRule="auto"/>
        <w:ind w:left="360"/>
        <w:rPr>
          <w:rFonts w:ascii="Times New Roman" w:hAnsi="Times New Roman" w:cs="Times New Roman"/>
          <w:sz w:val="24"/>
          <w:szCs w:val="24"/>
        </w:rPr>
      </w:pPr>
      <w:r>
        <w:rPr>
          <w:rFonts w:ascii="Times New Roman" w:hAnsi="Times New Roman" w:cs="Times New Roman"/>
          <w:sz w:val="24"/>
          <w:szCs w:val="24"/>
        </w:rPr>
        <w:t>3 what is the relationship between student awareness and their perception of AI in chemistry learning ?</w:t>
      </w:r>
    </w:p>
    <w:p w14:paraId="1AEB94C2">
      <w:pPr>
        <w:spacing w:after="0" w:line="480" w:lineRule="auto"/>
        <w:ind w:left="360"/>
        <w:rPr>
          <w:rFonts w:ascii="Times New Roman" w:hAnsi="Times New Roman" w:cs="Times New Roman"/>
          <w:sz w:val="24"/>
          <w:szCs w:val="24"/>
        </w:rPr>
      </w:pPr>
      <w:r>
        <w:rPr>
          <w:rFonts w:ascii="Times New Roman" w:hAnsi="Times New Roman" w:cs="Times New Roman"/>
          <w:sz w:val="24"/>
          <w:szCs w:val="24"/>
        </w:rPr>
        <w:t>4 what is  the relationship between student awareness and academic performance  ?</w:t>
      </w:r>
    </w:p>
    <w:p w14:paraId="5AB69E55">
      <w:pPr>
        <w:spacing w:after="0" w:line="480" w:lineRule="auto"/>
        <w:ind w:left="360"/>
        <w:rPr>
          <w:rFonts w:ascii="Times New Roman" w:hAnsi="Times New Roman" w:cs="Times New Roman"/>
          <w:sz w:val="24"/>
          <w:szCs w:val="24"/>
        </w:rPr>
      </w:pPr>
      <w:r>
        <w:rPr>
          <w:rFonts w:ascii="Times New Roman" w:hAnsi="Times New Roman" w:cs="Times New Roman"/>
          <w:sz w:val="24"/>
          <w:szCs w:val="24"/>
        </w:rPr>
        <w:t>5 what is the relationship between perception of AI and academic performance  ?</w:t>
      </w:r>
    </w:p>
    <w:p w14:paraId="2AE50423">
      <w:pPr>
        <w:pStyle w:val="3"/>
      </w:pPr>
      <w:bookmarkStart w:id="13" w:name="_Toc215551299"/>
      <w:r>
        <w:t>1.4 Null Hypothesis</w:t>
      </w:r>
      <w:bookmarkEnd w:id="13"/>
    </w:p>
    <w:p w14:paraId="2EDC83B7">
      <w:pPr>
        <w:spacing w:after="0" w:line="480" w:lineRule="auto"/>
        <w:rPr>
          <w:rFonts w:ascii="Times New Roman" w:hAnsi="Times New Roman" w:cs="Times New Roman"/>
          <w:sz w:val="24"/>
          <w:szCs w:val="24"/>
        </w:rPr>
      </w:pPr>
      <w:r>
        <w:rPr>
          <w:rFonts w:ascii="Times New Roman" w:hAnsi="Times New Roman" w:cs="Times New Roman"/>
          <w:sz w:val="24"/>
          <w:szCs w:val="24"/>
        </w:rPr>
        <w:t>H</w:t>
      </w:r>
      <w:r>
        <w:rPr>
          <w:rFonts w:ascii="Times New Roman" w:hAnsi="Times New Roman" w:cs="Times New Roman"/>
          <w:sz w:val="24"/>
          <w:szCs w:val="24"/>
          <w:vertAlign w:val="subscript"/>
        </w:rPr>
        <w:t>O1</w:t>
      </w:r>
      <w:r>
        <w:rPr>
          <w:rFonts w:ascii="Times New Roman" w:hAnsi="Times New Roman" w:cs="Times New Roman"/>
          <w:sz w:val="24"/>
          <w:szCs w:val="24"/>
        </w:rPr>
        <w:t xml:space="preserve">:There is no significance relationship between the student awareness and their perception of AI in chemistry learning </w:t>
      </w:r>
    </w:p>
    <w:p w14:paraId="5CB5C484">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 H</w:t>
      </w:r>
      <w:r>
        <w:rPr>
          <w:rFonts w:ascii="Times New Roman" w:hAnsi="Times New Roman" w:cs="Times New Roman"/>
          <w:sz w:val="24"/>
          <w:szCs w:val="24"/>
          <w:vertAlign w:val="subscript"/>
        </w:rPr>
        <w:t>O2</w:t>
      </w:r>
      <w:r>
        <w:rPr>
          <w:rFonts w:ascii="Times New Roman" w:hAnsi="Times New Roman" w:cs="Times New Roman"/>
          <w:sz w:val="24"/>
          <w:szCs w:val="24"/>
        </w:rPr>
        <w:t xml:space="preserve">: There is no significance relationship between awareness of AI and academic performance </w:t>
      </w:r>
    </w:p>
    <w:p w14:paraId="4440EF45">
      <w:pPr>
        <w:spacing w:after="0" w:line="480" w:lineRule="auto"/>
        <w:rPr>
          <w:rFonts w:ascii="Times New Roman" w:hAnsi="Times New Roman" w:cs="Times New Roman"/>
          <w:sz w:val="24"/>
          <w:szCs w:val="24"/>
        </w:rPr>
      </w:pPr>
      <w:r>
        <w:rPr>
          <w:rFonts w:ascii="Times New Roman" w:hAnsi="Times New Roman" w:cs="Times New Roman"/>
          <w:sz w:val="24"/>
          <w:szCs w:val="24"/>
        </w:rPr>
        <w:t>H</w:t>
      </w:r>
      <w:r>
        <w:rPr>
          <w:rFonts w:ascii="Times New Roman" w:hAnsi="Times New Roman" w:cs="Times New Roman"/>
          <w:sz w:val="24"/>
          <w:szCs w:val="24"/>
          <w:vertAlign w:val="subscript"/>
        </w:rPr>
        <w:t>O3</w:t>
      </w:r>
      <w:r>
        <w:rPr>
          <w:rFonts w:ascii="Times New Roman" w:hAnsi="Times New Roman" w:cs="Times New Roman"/>
          <w:sz w:val="24"/>
          <w:szCs w:val="24"/>
        </w:rPr>
        <w:t>: There is no significance relationship between perception of AI and academic performance</w:t>
      </w:r>
    </w:p>
    <w:p w14:paraId="0A27F273">
      <w:pPr>
        <w:pStyle w:val="3"/>
      </w:pPr>
      <w:bookmarkStart w:id="14" w:name="_Toc215551300"/>
      <w:r>
        <w:t>1.5 Significance of the Study</w:t>
      </w:r>
      <w:bookmarkEnd w:id="14"/>
    </w:p>
    <w:p w14:paraId="398CEB16">
      <w:pPr>
        <w:shd w:val="clear" w:color="auto" w:fill="FFFFFF"/>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There is no significant relationship between awareness of AI and academic performance, and also there is no significant relationship between perception of AI and academic performance.</w:t>
      </w:r>
    </w:p>
    <w:p w14:paraId="6E238581">
      <w:pPr>
        <w:shd w:val="clear" w:color="auto" w:fill="FFFFFF"/>
        <w:spacing w:before="100" w:beforeAutospacing="1"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This study holds significant implications for various stakeholders:</w:t>
      </w:r>
    </w:p>
    <w:p w14:paraId="63C58FE3">
      <w:pPr>
        <w:numPr>
          <w:ilvl w:val="0"/>
          <w:numId w:val="2"/>
        </w:numPr>
        <w:shd w:val="clear" w:color="auto" w:fill="FFFFFF"/>
        <w:spacing w:before="100" w:beforeAutospacing="1" w:after="0" w:line="480" w:lineRule="auto"/>
        <w:ind w:left="945"/>
        <w:jc w:val="both"/>
        <w:rPr>
          <w:rFonts w:ascii="Times New Roman" w:hAnsi="Times New Roman" w:eastAsia="Times New Roman" w:cs="Times New Roman"/>
          <w:sz w:val="24"/>
          <w:szCs w:val="24"/>
        </w:rPr>
      </w:pPr>
      <w:r>
        <w:rPr>
          <w:rFonts w:ascii="Times New Roman" w:hAnsi="Times New Roman" w:eastAsia="Times New Roman" w:cs="Times New Roman"/>
          <w:b/>
          <w:bCs/>
          <w:sz w:val="24"/>
          <w:szCs w:val="24"/>
        </w:rPr>
        <w:t>For Students:</w:t>
      </w:r>
      <w:r>
        <w:rPr>
          <w:rFonts w:ascii="Times New Roman" w:hAnsi="Times New Roman" w:eastAsia="Times New Roman" w:cs="Times New Roman"/>
          <w:sz w:val="24"/>
          <w:szCs w:val="24"/>
        </w:rPr>
        <w:t> The findings will shed light on students' actual experiences and concerns, which can inform the development of AI tools that are more user-friendly, relevant, and effective in meeting their learning needs in chemistry.</w:t>
      </w:r>
    </w:p>
    <w:p w14:paraId="2D2DD234">
      <w:pPr>
        <w:numPr>
          <w:ilvl w:val="0"/>
          <w:numId w:val="2"/>
        </w:numPr>
        <w:shd w:val="clear" w:color="auto" w:fill="FFFFFF"/>
        <w:spacing w:before="100" w:beforeAutospacing="1" w:after="0" w:line="480" w:lineRule="auto"/>
        <w:ind w:left="945"/>
        <w:jc w:val="both"/>
        <w:rPr>
          <w:rFonts w:ascii="Times New Roman" w:hAnsi="Times New Roman" w:eastAsia="Times New Roman" w:cs="Times New Roman"/>
          <w:sz w:val="24"/>
          <w:szCs w:val="24"/>
        </w:rPr>
      </w:pPr>
      <w:r>
        <w:rPr>
          <w:rFonts w:ascii="Times New Roman" w:hAnsi="Times New Roman" w:eastAsia="Times New Roman" w:cs="Times New Roman"/>
          <w:b/>
          <w:bCs/>
          <w:sz w:val="24"/>
          <w:szCs w:val="24"/>
        </w:rPr>
        <w:t>For Educators:</w:t>
      </w:r>
      <w:r>
        <w:rPr>
          <w:rFonts w:ascii="Times New Roman" w:hAnsi="Times New Roman" w:eastAsia="Times New Roman" w:cs="Times New Roman"/>
          <w:sz w:val="24"/>
          <w:szCs w:val="24"/>
        </w:rPr>
        <w:t> The study will provide valuable insights into student perceptions, enabling chemistry educators to better understand student readiness, address their concerns, and design more effective instructional strategies that incorporate AI for personalized learning. It can help them to bridge the gap between technological potential and practical implementation.</w:t>
      </w:r>
    </w:p>
    <w:p w14:paraId="51E5ED75">
      <w:pPr>
        <w:numPr>
          <w:ilvl w:val="0"/>
          <w:numId w:val="2"/>
        </w:numPr>
        <w:shd w:val="clear" w:color="auto" w:fill="FFFFFF"/>
        <w:spacing w:before="100" w:beforeAutospacing="1" w:after="0" w:line="480" w:lineRule="auto"/>
        <w:ind w:left="945"/>
        <w:jc w:val="both"/>
        <w:rPr>
          <w:rFonts w:ascii="Times New Roman" w:hAnsi="Times New Roman" w:eastAsia="Times New Roman" w:cs="Times New Roman"/>
          <w:sz w:val="24"/>
          <w:szCs w:val="24"/>
        </w:rPr>
      </w:pPr>
      <w:r>
        <w:rPr>
          <w:rFonts w:ascii="Times New Roman" w:hAnsi="Times New Roman" w:eastAsia="Times New Roman" w:cs="Times New Roman"/>
          <w:b/>
          <w:bCs/>
          <w:sz w:val="24"/>
          <w:szCs w:val="24"/>
        </w:rPr>
        <w:t>For Curriculum Developers and Policymakers:</w:t>
      </w:r>
      <w:r>
        <w:rPr>
          <w:rFonts w:ascii="Times New Roman" w:hAnsi="Times New Roman" w:eastAsia="Times New Roman" w:cs="Times New Roman"/>
          <w:sz w:val="24"/>
          <w:szCs w:val="24"/>
        </w:rPr>
        <w:t> The research will offer data-driven evidence to inform curriculum design and policy development related to AI integration in higher education, specifically for science disciplines.</w:t>
      </w:r>
    </w:p>
    <w:p w14:paraId="7CD36FCD">
      <w:pPr>
        <w:numPr>
          <w:ilvl w:val="0"/>
          <w:numId w:val="2"/>
        </w:numPr>
        <w:shd w:val="clear" w:color="auto" w:fill="FFFFFF"/>
        <w:spacing w:before="100" w:beforeAutospacing="1" w:after="0" w:line="480" w:lineRule="auto"/>
        <w:ind w:left="945"/>
        <w:jc w:val="both"/>
        <w:rPr>
          <w:rFonts w:ascii="Times New Roman" w:hAnsi="Times New Roman" w:eastAsia="Times New Roman" w:cs="Times New Roman"/>
          <w:sz w:val="24"/>
          <w:szCs w:val="24"/>
        </w:rPr>
      </w:pPr>
      <w:r>
        <w:rPr>
          <w:rFonts w:ascii="Times New Roman" w:hAnsi="Times New Roman" w:eastAsia="Times New Roman" w:cs="Times New Roman"/>
          <w:b/>
          <w:bCs/>
          <w:sz w:val="24"/>
          <w:szCs w:val="24"/>
        </w:rPr>
        <w:t>For AI Developers:</w:t>
      </w:r>
      <w:r>
        <w:rPr>
          <w:rFonts w:ascii="Times New Roman" w:hAnsi="Times New Roman" w:eastAsia="Times New Roman" w:cs="Times New Roman"/>
          <w:sz w:val="24"/>
          <w:szCs w:val="24"/>
        </w:rPr>
        <w:t> Understanding student challenges and preferences will guide AI developers in creating more sophisticated, ethical, and pedagogically sound AI tools tailored for chemistry education.</w:t>
      </w:r>
    </w:p>
    <w:p w14:paraId="5675048E">
      <w:pPr>
        <w:numPr>
          <w:ilvl w:val="0"/>
          <w:numId w:val="2"/>
        </w:numPr>
        <w:shd w:val="clear" w:color="auto" w:fill="FFFFFF"/>
        <w:spacing w:before="100" w:beforeAutospacing="1" w:after="0" w:line="480" w:lineRule="auto"/>
        <w:ind w:left="945"/>
        <w:jc w:val="both"/>
        <w:rPr>
          <w:rFonts w:ascii="Times New Roman" w:hAnsi="Times New Roman" w:eastAsia="Times New Roman" w:cs="Times New Roman"/>
          <w:sz w:val="24"/>
          <w:szCs w:val="24"/>
        </w:rPr>
      </w:pPr>
      <w:r>
        <w:rPr>
          <w:rFonts w:ascii="Times New Roman" w:hAnsi="Times New Roman" w:eastAsia="Times New Roman" w:cs="Times New Roman"/>
          <w:b/>
          <w:bCs/>
          <w:sz w:val="24"/>
          <w:szCs w:val="24"/>
        </w:rPr>
        <w:t>For Future Research:</w:t>
      </w:r>
      <w:r>
        <w:rPr>
          <w:rFonts w:ascii="Times New Roman" w:hAnsi="Times New Roman" w:eastAsia="Times New Roman" w:cs="Times New Roman"/>
          <w:sz w:val="24"/>
          <w:szCs w:val="24"/>
        </w:rPr>
        <w:t> This study will contribute to the growing body of literature on AI in education, specifically in the context of chemistry and personalized learning, identifying areas for further investigation.</w:t>
      </w:r>
    </w:p>
    <w:p w14:paraId="623CA9CE">
      <w:pPr>
        <w:pStyle w:val="3"/>
      </w:pPr>
      <w:bookmarkStart w:id="15" w:name="_Toc215551301"/>
      <w:r>
        <w:t>1.6 Scope of the Study</w:t>
      </w:r>
      <w:bookmarkEnd w:id="15"/>
    </w:p>
    <w:p w14:paraId="4C4B2518">
      <w:pPr>
        <w:shd w:val="clear" w:color="auto" w:fill="FFFFFF"/>
        <w:spacing w:before="100" w:beforeAutospacing="1"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This study will focus specifically on chemistry students. The investigation will encompass their awareness of AI, their perceptions of its benefits and drawbacks for personalized learning in chemistry, and the challenges they face or anticipate in using such tools. The study will not delve into the technical development of AI algorithms or specific software functionalities in detail but rather focus on the human-computer interaction and student experiences.</w:t>
      </w:r>
    </w:p>
    <w:p w14:paraId="68AAAE19">
      <w:pPr>
        <w:shd w:val="clear" w:color="auto" w:fill="FFFFFF"/>
        <w:spacing w:before="100" w:beforeAutospacing="1" w:after="0" w:line="480" w:lineRule="auto"/>
        <w:jc w:val="both"/>
        <w:rPr>
          <w:rFonts w:ascii="Times New Roman" w:hAnsi="Times New Roman" w:eastAsia="Times New Roman" w:cs="Times New Roman"/>
          <w:sz w:val="24"/>
          <w:szCs w:val="24"/>
        </w:rPr>
      </w:pPr>
    </w:p>
    <w:p w14:paraId="76E5ED6A">
      <w:pPr>
        <w:shd w:val="clear" w:color="auto" w:fill="FFFFFF"/>
        <w:spacing w:before="100" w:beforeAutospacing="1" w:after="0" w:line="480" w:lineRule="auto"/>
        <w:jc w:val="both"/>
        <w:rPr>
          <w:rFonts w:ascii="Times New Roman" w:hAnsi="Times New Roman" w:eastAsia="Times New Roman" w:cs="Times New Roman"/>
          <w:sz w:val="24"/>
          <w:szCs w:val="24"/>
        </w:rPr>
      </w:pPr>
    </w:p>
    <w:p w14:paraId="4900B237">
      <w:pPr>
        <w:rPr>
          <w:rFonts w:ascii="Times New Roman" w:hAnsi="Times New Roman" w:eastAsia="Times New Roman" w:cstheme="majorBidi"/>
          <w:b/>
          <w:color w:val="000000" w:themeColor="text1"/>
          <w:kern w:val="2"/>
          <w:sz w:val="24"/>
          <w:szCs w:val="40"/>
          <w:lang w:val="en-GB"/>
        </w:rPr>
      </w:pPr>
      <w:bookmarkStart w:id="16" w:name="_Toc215551302"/>
      <w:r>
        <w:rPr>
          <w:rFonts w:eastAsia="Times New Roman"/>
        </w:rPr>
        <w:br w:type="page"/>
      </w:r>
    </w:p>
    <w:p w14:paraId="50A0EE81">
      <w:pPr>
        <w:pStyle w:val="2"/>
        <w:rPr>
          <w:rFonts w:eastAsia="Times New Roman"/>
        </w:rPr>
      </w:pPr>
      <w:r>
        <w:rPr>
          <w:rFonts w:eastAsia="Times New Roman"/>
        </w:rPr>
        <w:t>CHAPTER TWO</w:t>
      </w:r>
      <w:bookmarkEnd w:id="16"/>
    </w:p>
    <w:p w14:paraId="48EAA3BA">
      <w:pPr>
        <w:pStyle w:val="2"/>
        <w:rPr>
          <w:rFonts w:eastAsia="Times New Roman"/>
        </w:rPr>
      </w:pPr>
      <w:bookmarkStart w:id="17" w:name="_Toc215551303"/>
      <w:r>
        <w:rPr>
          <w:rFonts w:eastAsia="Times New Roman"/>
        </w:rPr>
        <w:t>LITERATURE REVIEW</w:t>
      </w:r>
      <w:bookmarkEnd w:id="17"/>
    </w:p>
    <w:p w14:paraId="6C9800BE">
      <w:pPr>
        <w:pStyle w:val="3"/>
      </w:pPr>
      <w:bookmarkStart w:id="18" w:name="_Toc215551304"/>
      <w:r>
        <w:t>2.1 Introduction</w:t>
      </w:r>
      <w:bookmarkEnd w:id="18"/>
    </w:p>
    <w:p w14:paraId="1E6161A0">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This section introduces the purpose of the literature review and outlines the major themes to be discussed, highlighting the relevance of previous studies to the current research.</w:t>
      </w:r>
    </w:p>
    <w:p w14:paraId="18EB007C">
      <w:pPr>
        <w:pStyle w:val="3"/>
      </w:pPr>
      <w:bookmarkStart w:id="19" w:name="_Toc215551305"/>
      <w:r>
        <w:t>2.2 Conceptual Framework</w:t>
      </w:r>
      <w:bookmarkEnd w:id="19"/>
    </w:p>
    <w:p w14:paraId="0A7E41DC">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This concept includes;</w:t>
      </w:r>
    </w:p>
    <w:p w14:paraId="28B139DD">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2.2 Concept of Artificial Intelligence</w:t>
      </w:r>
    </w:p>
    <w:p w14:paraId="32059BD1">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2.2.1 Concept of Personalized Learning </w:t>
      </w:r>
    </w:p>
    <w:p w14:paraId="1C37742C">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2.2.2 Concept of Chemistry </w:t>
      </w:r>
    </w:p>
    <w:p w14:paraId="16708E42">
      <w:pPr>
        <w:tabs>
          <w:tab w:val="left" w:pos="1590"/>
        </w:tabs>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2.2.3 Concept of Student Awareness</w:t>
      </w:r>
    </w:p>
    <w:p w14:paraId="770E3E62">
      <w:pPr>
        <w:tabs>
          <w:tab w:val="left" w:pos="1590"/>
        </w:tabs>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2.2.4 Concept of The Academic Performance</w:t>
      </w:r>
    </w:p>
    <w:p w14:paraId="787C2F95">
      <w:pPr>
        <w:tabs>
          <w:tab w:val="left" w:pos="1590"/>
        </w:tabs>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2.2.5 Relationship between students’ awareness perception and use of AI tools  </w:t>
      </w:r>
    </w:p>
    <w:p w14:paraId="4F3A5C3E">
      <w:pPr>
        <w:tabs>
          <w:tab w:val="left" w:pos="1590"/>
        </w:tabs>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2.2.6 Conceptual model linking AI awareness perception and academic performance </w:t>
      </w:r>
    </w:p>
    <w:p w14:paraId="0CF18CC5">
      <w:pPr>
        <w:tabs>
          <w:tab w:val="left" w:pos="1590"/>
        </w:tabs>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2.2.7 Component and approaches to personalized learning</w:t>
      </w:r>
    </w:p>
    <w:p w14:paraId="29B217AB">
      <w:pPr>
        <w:tabs>
          <w:tab w:val="left" w:pos="1590"/>
        </w:tabs>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2.2.8 Benefit and challenges of personalized lerning in secondary education</w:t>
      </w:r>
    </w:p>
    <w:p w14:paraId="3042B425">
      <w:pPr>
        <w:tabs>
          <w:tab w:val="left" w:pos="1590"/>
        </w:tabs>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2.5 importance of awareness in learning technology adoption     </w:t>
      </w:r>
    </w:p>
    <w:p w14:paraId="0A05ABB0">
      <w:pPr>
        <w:tabs>
          <w:tab w:val="left" w:pos="1590"/>
        </w:tabs>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2.5.1 factors influencing students awareness of AI tools </w:t>
      </w:r>
    </w:p>
    <w:p w14:paraId="169833EA">
      <w:pPr>
        <w:tabs>
          <w:tab w:val="left" w:pos="1590"/>
        </w:tabs>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2.5.2 Level of awareness of AI application among science and chemistry students</w:t>
      </w:r>
    </w:p>
    <w:p w14:paraId="680C5B97">
      <w:pPr>
        <w:tabs>
          <w:tab w:val="left" w:pos="1590"/>
        </w:tabs>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2.6 Theoretical framework </w:t>
      </w:r>
    </w:p>
    <w:p w14:paraId="3D22A9EA">
      <w:pPr>
        <w:tabs>
          <w:tab w:val="left" w:pos="1590"/>
        </w:tabs>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2.7 review of related empirical studies</w:t>
      </w:r>
    </w:p>
    <w:p w14:paraId="75DD4BB9">
      <w:pPr>
        <w:tabs>
          <w:tab w:val="left" w:pos="1590"/>
        </w:tabs>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2.8 summary and uniqueness of the study       </w:t>
      </w:r>
    </w:p>
    <w:p w14:paraId="45AEF09E">
      <w:pPr>
        <w:pStyle w:val="3"/>
      </w:pPr>
      <w:bookmarkStart w:id="20" w:name="_Toc215551306"/>
      <w:r>
        <w:t>2.2.1 Concept of Artificial Intelligence</w:t>
      </w:r>
      <w:bookmarkEnd w:id="20"/>
      <w:r>
        <w:t xml:space="preserve"> </w:t>
      </w:r>
    </w:p>
    <w:p w14:paraId="6351B357">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Artificial Intelligence (AI) refers to the capability of computer systems or machines to perform tasks that normally require human intelligence such as reasoning, learning, perception, and problem-solving. In educational contexts, AI involves the application of machine learning algorithms, natural language processing, and data analytics to improve teaching and learning processes. AI is now being integrated into virtual classrooms, adaptive learning systems, and educational analytics to enhance students’ academic experiences (Wang, 2024).</w:t>
      </w:r>
    </w:p>
    <w:p w14:paraId="5059F78E">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The relevance of AI in education lies in its ability to make learning more interactive, engaging, and personalized. It can provide instant feedback, identify students’ weaknesses, and recommend individualized learning paths that improve mastery of difficult concepts. In science and chemistry education, AI-driven platforms such as virtual laboratories, intelligent tutoring systems, and augmented reality simulations allow students to visualize molecular structures, conduct experiments, and understand abstract chemical reactions without physical constraints (Erümit, 2025).</w:t>
      </w:r>
    </w:p>
    <w:p w14:paraId="267AF275">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Furthermore, AI serves as an intelligent assistant for teachers, automating repetitive tasks such as grading, attendance, and assessment of assignments. This allows educators to focus more on instructional creativity and individualized mentorship. The integration of AI tools into educational settings has been found to improve students’ motivation, confidence, and self-directed learning abilities, leading to better academic outcomes (Adewale, 2024). Thus, understanding students’ awareness and perception of AI is essential for maximizing its potential as a tool for learning enhancement in Nigerian secondary schools.</w:t>
      </w:r>
    </w:p>
    <w:p w14:paraId="55B42D3F">
      <w:pPr>
        <w:pStyle w:val="3"/>
      </w:pPr>
      <w:bookmarkStart w:id="21" w:name="_Toc215551307"/>
      <w:r>
        <w:t>2.2.2 Concept of Personalized Learning</w:t>
      </w:r>
      <w:bookmarkEnd w:id="21"/>
    </w:p>
    <w:p w14:paraId="7C38B34F">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Personalized learning is an educational approach that tailors instruction, content, and learning pace to the individual needs, interests, and abilities of each student. It aims to move away from the “one-size-fits-all” model of teaching toward a system where every learner follows a customized learning path. Personalized learning emphasizes student agency, self-pacing, and mastery-based progression (Chen, 2025).</w:t>
      </w:r>
    </w:p>
    <w:p w14:paraId="2643CD58">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Artificial Intelligence plays a key role in driving personalized learning by collecting and analyzing large sets of learning data. AI-based systems can track a learner’s responses, predict learning gaps, and recommend targeted instructional materials in real-time. Through intelligent algorithms, AI personalizes content, adjusts difficulty levels, and provides adaptive feedback that aligns with the student’s cognitive profile ( Virtual, 2024).</w:t>
      </w:r>
    </w:p>
    <w:p w14:paraId="12297553">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In chemistry education, for instance, AI-powered applications can diagnose specific misconceptions in stoichiometry or periodic table concepts and adapt instructional strategies to address them. This individualized approach promotes deeper understanding, critical thinking, and higher-order reasoning among students. Research has shown that AI-facilitated personalized learning environments significantly enhance academic performance and engagement in science subjects (Adewale, 2024). Therefore, AI and personalized learning are mutually reinforcing concepts that together transform the traditional classroom into a dynamic, data-driven learning space that supports individual growth and achievement.</w:t>
      </w:r>
    </w:p>
    <w:p w14:paraId="5B86A826">
      <w:pPr>
        <w:pStyle w:val="3"/>
      </w:pPr>
      <w:bookmarkStart w:id="22" w:name="_Toc215551308"/>
      <w:r>
        <w:t>2.2.3 Concept of Chemistry</w:t>
      </w:r>
      <w:bookmarkEnd w:id="22"/>
      <w:r>
        <w:t xml:space="preserve"> </w:t>
      </w:r>
    </w:p>
    <w:p w14:paraId="57EDA015">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Chemistry is the branch of science concerned with the composition,structure, properties, and changes of matter.it deals with atom and molecules on how they interact,combine,and change during chemical reaction. Chemistry is often called the central science because it connects other natural science like physics, biology environmental science.</w:t>
      </w:r>
    </w:p>
    <w:p w14:paraId="52231D25">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Artificial intelligence plays a key role in chemistry by predicting molecular structures, reaction outcomes and drug design using simulations and resources used in experimental chemistry.</w:t>
      </w:r>
    </w:p>
    <w:p w14:paraId="2821F447">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AI supports the goal of chemistry by simplifying complex topics, enhancing research capabilities, and promoting personalized interactive and efficient learning. This relationship is transforming how chemistry is understood and applied in education.</w:t>
      </w:r>
    </w:p>
    <w:p w14:paraId="39A5077C">
      <w:pPr>
        <w:pStyle w:val="3"/>
      </w:pPr>
      <w:bookmarkStart w:id="23" w:name="_Toc215551309"/>
      <w:r>
        <w:t>2.2.4 Concept of Student Awareness</w:t>
      </w:r>
      <w:bookmarkEnd w:id="23"/>
      <w:r>
        <w:t xml:space="preserve"> </w:t>
      </w:r>
    </w:p>
    <w:p w14:paraId="0B1CE2A9">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Student awareness refers to the extent to which-to-which student know about, understand and can recognize the use and potential of artificial intelligence tools and technologies in their daily lives especially in learning.</w:t>
      </w:r>
    </w:p>
    <w:p w14:paraId="6E30333A">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Artificial intelligence plays a role students life in improving performance in subjects like chemistry through tutoring apps, automated feedback, or simulations.</w:t>
      </w:r>
    </w:p>
    <w:p w14:paraId="4A2A1D00">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It also creates awareness of tools like ChartGPT, Google Assistant or social media, games, or smart device.</w:t>
      </w:r>
    </w:p>
    <w:p w14:paraId="4CA75640">
      <w:pPr>
        <w:pStyle w:val="3"/>
      </w:pPr>
      <w:bookmarkStart w:id="24" w:name="_Toc215551310"/>
      <w:r>
        <w:t>2.2.5 Concept of the Academic Performance</w:t>
      </w:r>
      <w:bookmarkEnd w:id="24"/>
    </w:p>
    <w:p w14:paraId="4AA4B981">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This performance is often measured through test, exams, project work, and research output. These becomes more integral to various industries, strong academic performance in this field is essential for preparing to meet and contribute to the digital economy.</w:t>
      </w:r>
    </w:p>
    <w:p w14:paraId="2C6D650D">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Strong academic performance in AI build digital literacy increases problem solving skills and prepare student or future careers in technology related fields.</w:t>
      </w:r>
    </w:p>
    <w:p w14:paraId="7BCA7FBB">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b/>
          <w:bCs/>
          <w:sz w:val="24"/>
          <w:szCs w:val="24"/>
        </w:rPr>
        <w:t>Relationship between Students’ Awareness, Perception, and Use of AI Tools</w:t>
      </w:r>
    </w:p>
    <w:p w14:paraId="22932B3C">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Students’ awareness and perception of AI tools are central to understanding how effectively such technologies can be integrated into learning environments. Awareness refers to the level of knowledge and familiarity students have regarding AI technologies, including their functions, benefits, and applications in education. When students are aware of the existence and potential of AI systems, they are more likely to appreciate their relevance and develop interest in using them (Koohang, 2024).</w:t>
      </w:r>
    </w:p>
    <w:p w14:paraId="02EE71D8">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Perception, on the other hand, refers to students’ attitudes, beliefs, and emotional responses toward AI tools. According to the Technology Acceptance Model (TAM), perception influences an individual’s willingness to adopt technology based on perceived usefulness and ease of use. A positive perception promotes greater intention to use AI tools, whereas negative attitudes often shaped by fear of complexity or ethical concerns—can limit adoption (Wang, 2024).</w:t>
      </w:r>
    </w:p>
    <w:p w14:paraId="1092252B">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The relationship between awareness and perception is therefore sequential and reciprocal: higher awareness tends to improve perception, which in turn affects the level of utilization. Studies indicate that students who are well-informed about AI are more open to engaging with intelligent tutoring systems and adaptive learning applications (Michigan Virtual, 2024). Conversely, limited awareness can lead to misconceptions and resistance to technology adoption. In this way, awareness, perception, and use of AI tools form a continuous loop that determines how students interact with educational technologies and the extent to which these tools influence their academic experiences.</w:t>
      </w:r>
    </w:p>
    <w:p w14:paraId="51A890DA">
      <w:pPr>
        <w:spacing w:after="0" w:line="480" w:lineRule="auto"/>
        <w:jc w:val="both"/>
        <w:outlineLvl w:val="2"/>
        <w:rPr>
          <w:rFonts w:ascii="Times New Roman" w:hAnsi="Times New Roman" w:eastAsia="Times New Roman" w:cs="Times New Roman"/>
          <w:b/>
          <w:bCs/>
          <w:sz w:val="24"/>
          <w:szCs w:val="24"/>
        </w:rPr>
      </w:pPr>
      <w:bookmarkStart w:id="25" w:name="_Toc215551311"/>
      <w:r>
        <w:rPr>
          <w:rFonts w:ascii="Times New Roman" w:hAnsi="Times New Roman" w:eastAsia="Times New Roman" w:cs="Times New Roman"/>
          <w:b/>
          <w:bCs/>
          <w:sz w:val="24"/>
          <w:szCs w:val="24"/>
        </w:rPr>
        <w:t>Conceptual Model Linking AI Awareness, Perception, and Academic Performance</w:t>
      </w:r>
      <w:bookmarkEnd w:id="25"/>
    </w:p>
    <w:p w14:paraId="4AC9EECF">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The conceptual model guiding this study is based on the assumption that students’ awareness and perception of AI influence how they engage with AI-based personalized learning tools, which ultimately affects their academic performance. In this framework, awareness serves as the foundation—students must first recognize and understand AI tools before they can meaningfully engage with them. This awareness shapes their perception, determining whether they view AI as beneficial or threatening to their learning process (U.S. Department of Education, 2023).</w:t>
      </w:r>
    </w:p>
    <w:p w14:paraId="3FDB5F74">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Positive perception enhances the </w:t>
      </w:r>
      <w:r>
        <w:rPr>
          <w:rFonts w:ascii="Times New Roman" w:hAnsi="Times New Roman" w:eastAsia="Times New Roman" w:cs="Times New Roman"/>
          <w:b/>
          <w:bCs/>
          <w:sz w:val="24"/>
          <w:szCs w:val="24"/>
        </w:rPr>
        <w:t xml:space="preserve">use of </w:t>
      </w:r>
      <w:r>
        <w:rPr>
          <w:rFonts w:ascii="Times New Roman" w:hAnsi="Times New Roman" w:eastAsia="Times New Roman" w:cs="Times New Roman"/>
          <w:sz w:val="24"/>
          <w:szCs w:val="24"/>
        </w:rPr>
        <w:t>AI tools, such as virtual laboratories, intelligent chatbots, and adaptive tutorials, which provide personalized support and feedback. These technologies help students in mastering abstract chemistry concepts, leading to improved understanding and higher academic achievement (Erümit, 2025). However, the effectiveness of this relationship can be moderated by contextual factors such as school infrastructure, teacher competency, and access to reliable internet connectivity (Adewale, 2024).</w:t>
      </w:r>
    </w:p>
    <w:p w14:paraId="5DE9C054">
      <w:pPr>
        <w:spacing w:after="0" w:line="480" w:lineRule="auto"/>
        <w:jc w:val="both"/>
        <w:outlineLvl w:val="2"/>
        <w:rPr>
          <w:rFonts w:ascii="Times New Roman" w:hAnsi="Times New Roman" w:eastAsia="Times New Roman" w:cs="Times New Roman"/>
          <w:b/>
          <w:bCs/>
          <w:sz w:val="24"/>
          <w:szCs w:val="24"/>
        </w:rPr>
      </w:pPr>
      <w:r>
        <w:rPr>
          <w:rFonts w:ascii="Times New Roman" w:hAnsi="Times New Roman" w:eastAsia="Times New Roman" w:cs="Times New Roman"/>
          <w:b/>
          <w:bCs/>
          <w:sz w:val="24"/>
          <w:szCs w:val="24"/>
        </w:rPr>
        <w:t xml:space="preserve"> </w:t>
      </w:r>
      <w:bookmarkStart w:id="26" w:name="_Toc215551312"/>
      <w:r>
        <w:rPr>
          <w:rFonts w:ascii="Times New Roman" w:hAnsi="Times New Roman" w:eastAsia="Times New Roman" w:cs="Times New Roman"/>
          <w:b/>
          <w:bCs/>
          <w:sz w:val="24"/>
          <w:szCs w:val="24"/>
        </w:rPr>
        <w:t>Principles of Personalized Learning</w:t>
      </w:r>
      <w:bookmarkEnd w:id="26"/>
    </w:p>
    <w:p w14:paraId="499340FB">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Personalized learning refers to an educational approach that tailors instructional content, pace, and strategies to the unique needs, abilities, and interests of individual learners. Unlike traditional “one-size-fits-all” teaching, personalized learning allows students to progress at their own pace, select learning pathways, and actively engage in their own knowledge construction (Chen, 2025). The core principles include learner-centered instruction, mastery-based progression, adaptive content delivery, and active student engagement. Personalized learning emphasizes continuous feedback, self-directed learning, and the cultivation of higher-order thinking skills, making it particularly relevant in complex subjects like chemistry (Wang, 2024).</w:t>
      </w:r>
    </w:p>
    <w:p w14:paraId="3130B23A">
      <w:pPr>
        <w:spacing w:after="0" w:line="480" w:lineRule="auto"/>
        <w:jc w:val="both"/>
        <w:outlineLvl w:val="2"/>
        <w:rPr>
          <w:rFonts w:ascii="Times New Roman" w:hAnsi="Times New Roman" w:eastAsia="Times New Roman" w:cs="Times New Roman"/>
          <w:b/>
          <w:bCs/>
          <w:sz w:val="24"/>
          <w:szCs w:val="24"/>
        </w:rPr>
      </w:pPr>
      <w:bookmarkStart w:id="27" w:name="_Toc215551313"/>
      <w:r>
        <w:rPr>
          <w:rFonts w:ascii="Times New Roman" w:hAnsi="Times New Roman" w:eastAsia="Times New Roman" w:cs="Times New Roman"/>
          <w:b/>
          <w:bCs/>
          <w:sz w:val="24"/>
          <w:szCs w:val="24"/>
        </w:rPr>
        <w:t>Components and Approaches to Personalized Learning</w:t>
      </w:r>
      <w:bookmarkEnd w:id="27"/>
    </w:p>
    <w:p w14:paraId="34323B21">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Key components of personalized learning include assessment-driven instruction, adaptive content delivery, goal setting, and learning analytics. Approaches to personalized learning vary from technology-supported methods to teacher-facilitated differentiation. Technology-supported approaches often employ AI-based platforms that dynamically adjust instructional content based on real-time performance data. Teacher-facilitated approaches include differentiated instruction, individualized projects, and mentorship that adapts to the students’ pace and learning style (Erümit, 2025). Both approaches aim to enhance student engagement, motivation, and understanding by aligning instruction with learners’ cognitive profiles and preferences.</w:t>
      </w:r>
    </w:p>
    <w:p w14:paraId="06133596">
      <w:pPr>
        <w:spacing w:after="0" w:line="480" w:lineRule="auto"/>
        <w:jc w:val="both"/>
        <w:outlineLvl w:val="2"/>
        <w:rPr>
          <w:rFonts w:ascii="Times New Roman" w:hAnsi="Times New Roman" w:eastAsia="Times New Roman" w:cs="Times New Roman"/>
          <w:b/>
          <w:bCs/>
          <w:sz w:val="24"/>
          <w:szCs w:val="24"/>
        </w:rPr>
      </w:pPr>
      <w:r>
        <w:rPr>
          <w:rFonts w:ascii="Times New Roman" w:hAnsi="Times New Roman" w:eastAsia="Times New Roman" w:cs="Times New Roman"/>
          <w:b/>
          <w:bCs/>
          <w:sz w:val="24"/>
          <w:szCs w:val="24"/>
        </w:rPr>
        <w:t xml:space="preserve"> </w:t>
      </w:r>
      <w:bookmarkStart w:id="28" w:name="_Toc215551314"/>
      <w:r>
        <w:rPr>
          <w:rFonts w:ascii="Times New Roman" w:hAnsi="Times New Roman" w:eastAsia="Times New Roman" w:cs="Times New Roman"/>
          <w:b/>
          <w:bCs/>
          <w:sz w:val="24"/>
          <w:szCs w:val="24"/>
        </w:rPr>
        <w:t>AI-Based Personalized Learning Tools and Their Educational Relevance</w:t>
      </w:r>
      <w:bookmarkEnd w:id="28"/>
    </w:p>
    <w:p w14:paraId="29FB71BE">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Artificial intelligence serves as a critical enabler of personalized learning by analyzing student performance, predicting learning gaps, and recommending targeted instructional resources. AI tools such as intelligent tutoring systems, adaptive quizzes, virtual labs, and educational chatbots provide interactive learning experiences that adjust automatically to students’ strengths and weaknesses. In chemistry education, AI-based simulations allow students to conduct virtual experiments, visualize molecular structures, and explore chemical reactions without physical or resource constraints (Michigan Virtual, 2024). These tools enhance understanding, improve retention, and foster self-directed learning.</w:t>
      </w:r>
    </w:p>
    <w:p w14:paraId="2E474CFB">
      <w:pPr>
        <w:spacing w:after="0" w:line="480" w:lineRule="auto"/>
        <w:jc w:val="both"/>
        <w:outlineLvl w:val="2"/>
        <w:rPr>
          <w:rFonts w:ascii="Times New Roman" w:hAnsi="Times New Roman" w:eastAsia="Times New Roman" w:cs="Times New Roman"/>
          <w:b/>
          <w:bCs/>
          <w:sz w:val="24"/>
          <w:szCs w:val="24"/>
        </w:rPr>
      </w:pPr>
      <w:r>
        <w:rPr>
          <w:rFonts w:ascii="Times New Roman" w:hAnsi="Times New Roman" w:eastAsia="Times New Roman" w:cs="Times New Roman"/>
          <w:b/>
          <w:bCs/>
          <w:sz w:val="24"/>
          <w:szCs w:val="24"/>
        </w:rPr>
        <w:t xml:space="preserve"> </w:t>
      </w:r>
      <w:bookmarkStart w:id="29" w:name="_Toc215551315"/>
      <w:r>
        <w:rPr>
          <w:rFonts w:ascii="Times New Roman" w:hAnsi="Times New Roman" w:eastAsia="Times New Roman" w:cs="Times New Roman"/>
          <w:b/>
          <w:bCs/>
          <w:sz w:val="24"/>
          <w:szCs w:val="24"/>
        </w:rPr>
        <w:t>Benefits and Challenges of Personalized Learning in Secondary Education</w:t>
      </w:r>
      <w:bookmarkEnd w:id="29"/>
    </w:p>
    <w:p w14:paraId="0061138D">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The benefits of personalized learning include increased engagement, improved academic performance, and the promotion of critical thinking and problem-solving skills. Students are more likely to retain concepts when instruction is tailored to their needs and learning pace. Additionally, personalized learning fosters motivation and autonomy, encouraging students to take ownership of their education (Adewale, 2024). However, challenges exist, particularly in secondary education settings, including limited access to digital infrastructure, inadequate teacher training, high implementation costs, and potential over-reliance on technology. Addressing these challenges requires strategic planning, investment in teacher professional development, and policy support to ensure equitable access (Erümit, 2025).</w:t>
      </w:r>
    </w:p>
    <w:p w14:paraId="2737BDF3">
      <w:pPr>
        <w:pStyle w:val="3"/>
      </w:pPr>
      <w:bookmarkStart w:id="30" w:name="_Toc215551316"/>
      <w:r>
        <w:t>2.3 Importance of Awareness in Learning Technology Adoption</w:t>
      </w:r>
      <w:bookmarkEnd w:id="30"/>
    </w:p>
    <w:p w14:paraId="207ECFD3">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Awareness in the context of educational technology refers to the knowledge and understanding that learners have regarding the existence, purpose, and functionality of AI tools. Awareness is a critical factor in technology adoption because students cannot engage effectively with tools they do not recognize or understand. High levels of awareness are associated with greater willingness to explore, accept, and utilize AI-based learning resources (Koohang, 2024). In science education, awareness enables students to identify opportunities for using AI tools to enhance understanding and to leverage these tools for academic improvement.</w:t>
      </w:r>
    </w:p>
    <w:p w14:paraId="3BF78A86">
      <w:pPr>
        <w:spacing w:after="0" w:line="480" w:lineRule="auto"/>
        <w:jc w:val="both"/>
        <w:outlineLvl w:val="2"/>
        <w:rPr>
          <w:rFonts w:ascii="Times New Roman" w:hAnsi="Times New Roman" w:eastAsia="Times New Roman" w:cs="Times New Roman"/>
          <w:b/>
          <w:bCs/>
          <w:sz w:val="24"/>
          <w:szCs w:val="24"/>
        </w:rPr>
      </w:pPr>
      <w:bookmarkStart w:id="31" w:name="_Toc215551317"/>
      <w:r>
        <w:rPr>
          <w:rFonts w:ascii="Times New Roman" w:hAnsi="Times New Roman" w:eastAsia="Times New Roman" w:cs="Times New Roman"/>
          <w:b/>
          <w:bCs/>
          <w:sz w:val="24"/>
          <w:szCs w:val="24"/>
        </w:rPr>
        <w:t>Factors Influencing Students’ Awareness of AI Tools</w:t>
      </w:r>
      <w:bookmarkEnd w:id="31"/>
    </w:p>
    <w:p w14:paraId="228A0B5A">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Several factors influence students’ awareness of AI in education. Access to technology, exposure to AI-based platforms, teacher guidance, and prior digital literacy all shape students’ awareness. Socio-demographic characteristics such as age, gender, and prior educational experience may also influence awareness levels. Schools with robust ICT infrastructure and proactive technology integration policies tend to produce students with higher AI awareness compared to under-</w:t>
      </w:r>
    </w:p>
    <w:p w14:paraId="24E238EA">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resourced schools (Wang, 2024)</w:t>
      </w:r>
    </w:p>
    <w:p w14:paraId="15AE2BD9">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b/>
          <w:bCs/>
          <w:sz w:val="24"/>
          <w:szCs w:val="24"/>
        </w:rPr>
        <w:t xml:space="preserve"> Level of Awareness of AI Applications among Science and Chemistry Students</w:t>
      </w:r>
    </w:p>
    <w:p w14:paraId="55D4D835">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Empirical studies indicate varying levels of AI awareness among secondary school students. In well-resourced schools, students demonstrate knowledge of AI tools such as adaptive quizzes, intelligent tutoring systems, and virtual labs. Conversely, in schools with limited digital access, students often have low exposure to AI applications, which restricts their ability to leverage AI for personalized learning (Michigan Virtual, 2024). Awareness also correlates with prior experience in technology use; students familiar with educational apps and online resources tend to understand AI tools better.</w:t>
      </w:r>
    </w:p>
    <w:p w14:paraId="617741D1">
      <w:pPr>
        <w:pStyle w:val="3"/>
      </w:pPr>
      <w:bookmarkStart w:id="32" w:name="_Toc215551318"/>
      <w:r>
        <w:rPr>
          <w:rStyle w:val="14"/>
          <w:b/>
          <w:bCs/>
        </w:rPr>
        <w:t>2.5 Theoretical Framework</w:t>
      </w:r>
      <w:bookmarkEnd w:id="32"/>
    </w:p>
    <w:p w14:paraId="3724E397">
      <w:pPr>
        <w:pStyle w:val="13"/>
        <w:spacing w:before="0" w:beforeAutospacing="0" w:after="0" w:afterAutospacing="0" w:line="480" w:lineRule="auto"/>
        <w:jc w:val="both"/>
      </w:pPr>
      <w:r>
        <w:t xml:space="preserve">The theoretical framework provides the </w:t>
      </w:r>
      <w:r>
        <w:rPr>
          <w:rStyle w:val="14"/>
          <w:rFonts w:eastAsiaTheme="majorEastAsia"/>
          <w:b w:val="0"/>
        </w:rPr>
        <w:t>foundation for understanding the relationships between the study variables</w:t>
      </w:r>
      <w:r>
        <w:rPr>
          <w:b/>
        </w:rPr>
        <w:t xml:space="preserve">: </w:t>
      </w:r>
      <w:r>
        <w:t>students’ awareness and perception of Artificial Intelligence (AI), use of AI-based personalized learning tools, and academic performance in chemistry. It guides the formulation of research questions, hypotheses, and the conceptual model, while linking the study to established theories in education and technology adoption.</w:t>
      </w:r>
    </w:p>
    <w:p w14:paraId="1D3BEA94">
      <w:pPr>
        <w:pStyle w:val="4"/>
        <w:spacing w:before="0" w:line="480" w:lineRule="auto"/>
        <w:jc w:val="both"/>
        <w:rPr>
          <w:rStyle w:val="14"/>
          <w:b/>
          <w:bCs/>
          <w:color w:val="auto"/>
          <w:sz w:val="24"/>
          <w:szCs w:val="24"/>
        </w:rPr>
      </w:pPr>
      <w:r>
        <w:rPr>
          <w:rStyle w:val="14"/>
          <w:b/>
          <w:bCs/>
          <w:color w:val="auto"/>
          <w:sz w:val="24"/>
          <w:szCs w:val="24"/>
        </w:rPr>
        <w:t xml:space="preserve"> </w:t>
      </w:r>
      <w:bookmarkStart w:id="33" w:name="_Toc215551319"/>
      <w:r>
        <w:rPr>
          <w:rStyle w:val="14"/>
          <w:b/>
          <w:bCs/>
          <w:color w:val="auto"/>
          <w:sz w:val="24"/>
          <w:szCs w:val="24"/>
        </w:rPr>
        <w:t>Technology Acceptance Model (TAM)</w:t>
      </w:r>
      <w:bookmarkEnd w:id="33"/>
    </w:p>
    <w:p w14:paraId="1EA2F7A0">
      <w:pPr>
        <w:pStyle w:val="13"/>
        <w:spacing w:before="0" w:beforeAutospacing="0" w:after="0" w:afterAutospacing="0" w:line="480" w:lineRule="auto"/>
        <w:jc w:val="both"/>
      </w:pPr>
      <w:r>
        <w:t xml:space="preserve">The </w:t>
      </w:r>
      <w:r>
        <w:rPr>
          <w:rStyle w:val="14"/>
          <w:rFonts w:eastAsiaTheme="majorEastAsia"/>
          <w:b w:val="0"/>
        </w:rPr>
        <w:t>Technology Acceptance Model (TAM)</w:t>
      </w:r>
      <w:r>
        <w:rPr>
          <w:b/>
        </w:rPr>
        <w:t>,</w:t>
      </w:r>
      <w:r>
        <w:t xml:space="preserve"> developed by Davis (1989) and widely applied in educational technology research, explains how individuals adopt and use technological innovations. TAM proposes that two main factors influence technology adoption: </w:t>
      </w:r>
      <w:r>
        <w:rPr>
          <w:rStyle w:val="14"/>
          <w:rFonts w:eastAsiaTheme="majorEastAsia"/>
          <w:b w:val="0"/>
        </w:rPr>
        <w:t>perceived usefulness</w:t>
      </w:r>
      <w:r>
        <w:t xml:space="preserve"> (the degree to which a person believes using a technology enhances performance) and </w:t>
      </w:r>
      <w:r>
        <w:rPr>
          <w:rStyle w:val="14"/>
          <w:rFonts w:eastAsiaTheme="majorEastAsia"/>
          <w:b w:val="0"/>
        </w:rPr>
        <w:t>perceived ease of use</w:t>
      </w:r>
      <w:r>
        <w:t xml:space="preserve"> (the degree to which a person believes using the technology is free of effort).</w:t>
      </w:r>
    </w:p>
    <w:p w14:paraId="6D027004">
      <w:pPr>
        <w:pStyle w:val="13"/>
        <w:spacing w:before="0" w:beforeAutospacing="0" w:after="0" w:afterAutospacing="0" w:line="480" w:lineRule="auto"/>
        <w:jc w:val="both"/>
      </w:pPr>
      <w:r>
        <w:t xml:space="preserve">In the context of this study, students’ </w:t>
      </w:r>
      <w:r>
        <w:rPr>
          <w:rStyle w:val="14"/>
          <w:rFonts w:eastAsiaTheme="majorEastAsia"/>
          <w:b w:val="0"/>
        </w:rPr>
        <w:t>perception of AI tools</w:t>
      </w:r>
      <w:r>
        <w:t xml:space="preserve"> is influenced by their awareness and understanding of AI’s potential in learning chemistry. When students perceive AI as useful and easy to navigate, they are more likely to engage with AI-based personalized learning tools, which in turn can improve academic performance. TAM also allows for consideration of external factors such as teacher support, access to technology, and prior experience, which can moderate adoption behavior (Koohang, 2024; Wang, 2024).</w:t>
      </w:r>
    </w:p>
    <w:p w14:paraId="119040D1">
      <w:pPr>
        <w:pStyle w:val="4"/>
        <w:spacing w:before="0" w:line="480" w:lineRule="auto"/>
        <w:jc w:val="both"/>
        <w:rPr>
          <w:rStyle w:val="14"/>
          <w:b/>
          <w:bCs/>
          <w:color w:val="auto"/>
          <w:sz w:val="24"/>
          <w:szCs w:val="24"/>
        </w:rPr>
      </w:pPr>
      <w:r>
        <w:rPr>
          <w:rStyle w:val="14"/>
          <w:b/>
          <w:bCs/>
          <w:color w:val="auto"/>
          <w:sz w:val="24"/>
          <w:szCs w:val="24"/>
        </w:rPr>
        <w:t xml:space="preserve"> </w:t>
      </w:r>
      <w:bookmarkStart w:id="34" w:name="_Toc215551320"/>
      <w:r>
        <w:rPr>
          <w:rStyle w:val="14"/>
          <w:b/>
          <w:bCs/>
          <w:color w:val="auto"/>
          <w:sz w:val="24"/>
          <w:szCs w:val="24"/>
        </w:rPr>
        <w:t>Constructivist Learning Theory</w:t>
      </w:r>
      <w:bookmarkEnd w:id="34"/>
    </w:p>
    <w:p w14:paraId="66135309">
      <w:pPr>
        <w:pStyle w:val="13"/>
        <w:spacing w:before="0" w:beforeAutospacing="0" w:after="0" w:afterAutospacing="0" w:line="480" w:lineRule="auto"/>
        <w:jc w:val="both"/>
      </w:pPr>
      <w:r>
        <w:rPr>
          <w:rStyle w:val="14"/>
          <w:rFonts w:eastAsiaTheme="majorEastAsia"/>
        </w:rPr>
        <w:t>Constructivist theory</w:t>
      </w:r>
      <w:r>
        <w:t>, rooted in the works of Piaget (1970) and Vygotsky (1978), posits that learning is an active, constructive process in which learners build new knowledge based on prior experiences. Personalized learning and AI tools are well-aligned with constructivist principles because they provide individualized scaffolds, adaptive feedback, and opportunities for problem-solving.</w:t>
      </w:r>
    </w:p>
    <w:p w14:paraId="0E657A8E">
      <w:pPr>
        <w:pStyle w:val="13"/>
        <w:spacing w:before="0" w:beforeAutospacing="0" w:after="0" w:afterAutospacing="0" w:line="480" w:lineRule="auto"/>
        <w:jc w:val="both"/>
      </w:pPr>
      <w:r>
        <w:t>In chemistry education, AI-powered simulations and virtual laboratories allow students to manipulate variables, test hypotheses, and visualize abstract chemical processes. This aligns with the constructivist notion that learners construct meaning through interaction and exploration. By integrating AI into the learning environment, teachers facilitate active engagement, critical thinking, and deeper conceptual understanding, which are key determinants of academic success (Erümit, 2025).</w:t>
      </w:r>
    </w:p>
    <w:p w14:paraId="661B5DD8">
      <w:pPr>
        <w:pStyle w:val="4"/>
        <w:spacing w:before="0" w:line="480" w:lineRule="auto"/>
        <w:jc w:val="both"/>
        <w:rPr>
          <w:color w:val="auto"/>
          <w:sz w:val="24"/>
          <w:szCs w:val="24"/>
        </w:rPr>
      </w:pPr>
      <w:r>
        <w:rPr>
          <w:rStyle w:val="14"/>
          <w:b/>
          <w:bCs/>
          <w:color w:val="auto"/>
          <w:sz w:val="24"/>
          <w:szCs w:val="24"/>
        </w:rPr>
        <w:t xml:space="preserve"> </w:t>
      </w:r>
      <w:bookmarkStart w:id="35" w:name="_Toc215551321"/>
      <w:r>
        <w:rPr>
          <w:rStyle w:val="14"/>
          <w:b/>
          <w:bCs/>
          <w:color w:val="auto"/>
          <w:sz w:val="24"/>
          <w:szCs w:val="24"/>
        </w:rPr>
        <w:t>Connectivism Theory</w:t>
      </w:r>
      <w:bookmarkEnd w:id="35"/>
    </w:p>
    <w:p w14:paraId="42EC1384">
      <w:pPr>
        <w:pStyle w:val="13"/>
        <w:spacing w:before="0" w:beforeAutospacing="0" w:after="0" w:afterAutospacing="0" w:line="480" w:lineRule="auto"/>
        <w:jc w:val="both"/>
      </w:pPr>
      <w:r>
        <w:rPr>
          <w:rStyle w:val="14"/>
          <w:rFonts w:eastAsiaTheme="majorEastAsia"/>
        </w:rPr>
        <w:t>Connectivism</w:t>
      </w:r>
      <w:r>
        <w:t>, proposed by Siemens (2005), is a contemporary learning theory that emphasizes the role of technology and networks in knowledge acquisition. It asserts that learning occurs across digital networks, where connections between information, tools, and individuals create knowledge.</w:t>
      </w:r>
    </w:p>
    <w:p w14:paraId="75B585F1">
      <w:pPr>
        <w:pStyle w:val="13"/>
        <w:spacing w:before="0" w:beforeAutospacing="0" w:after="0" w:afterAutospacing="0" w:line="480" w:lineRule="auto"/>
        <w:jc w:val="both"/>
      </w:pPr>
      <w:r>
        <w:t>This theory underpins the study because AI-based learning tools function as nodes in a knowledge network, connecting students to adaptive content, virtual laboratories, and intelligent feedback systems. Students’ awareness and perception of these AI systems influence how effectively they navigate and leverage these networks to enhance their learning outcomes. Connectivism also highlights the importance of digital literacy and access to technology, reflecting the moderating role of contextual factors such as ICT infrastructure in secondary schools (Michigan Virtual, 2024).</w:t>
      </w:r>
    </w:p>
    <w:p w14:paraId="4FE06A55">
      <w:pPr>
        <w:pStyle w:val="3"/>
      </w:pPr>
      <w:bookmarkStart w:id="36" w:name="_Toc215551322"/>
      <w:r>
        <w:t>2.6 Review of Related Empirical Studies</w:t>
      </w:r>
      <w:bookmarkEnd w:id="36"/>
      <w:r>
        <w:t xml:space="preserve"> </w:t>
      </w:r>
    </w:p>
    <w:p w14:paraId="6F5C1B6A">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Recent empirical studies have shown that perception significantly influences the use and effectiveness of AI tools in learning. Adewale (2024) reported that students with favorable perceptions of AI demonstrated higher engagement and improved academic performance in STEM subjects. Similarly, Wang (2024) found that positive perception of AI tools was linked to higher self-directed learning and better conceptual understanding in science education. These studies underscore the importance of addressing both awareness and perception in implementing AI-based personalized learning in secondary schools.</w:t>
      </w:r>
    </w:p>
    <w:p w14:paraId="3B9497DC">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Several studies have investigated the use of Artificial Intelligence (AI) in education and its impact on learning outcomes.</w:t>
      </w:r>
    </w:p>
    <w:p w14:paraId="4E92B18E">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 Wang (2024) conducted a systematic review of 45 empirical studies on AI integration in secondary and tertiary education. The review employed content analysis to synthesize findings from studies involving students aged 13–22 across different countries. Data were extracted from published articles and academic databases. The study found that AI-based personalized learning tools significantly enhance student engagement, provide immediate feedback, and improve conceptual understanding, particularly in STEM subjects. Wanga (2024) uses questionnaire and scale in conducting his research. He went forward and use dissertations and conference papers in research design.</w:t>
      </w:r>
    </w:p>
    <w:p w14:paraId="6CB27E3C">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Adewale (2024) used a quasi-experimental design to examine the effect of AI adoption on students’ academic performance in STEM subjects. The study involved 200 secondary school students from five schools in Nigeria. Data were collected using pre-test and post-test scores, alongside a self-administered questionnaire assessing AI awareness and perception. Findings revealed that students exposed to AI-driven personalized learning platforms showed significantly higher post-test scores compared to the control group.Adewale (2024)| uses experimental design and test scores in conducting research.</w:t>
      </w:r>
    </w:p>
    <w:p w14:paraId="16A1A1FC">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Chen (2025) carried out an experimental study to evaluate the effectiveness of AI-driven adaptive learning systems in chemistry education. The population consisted of 150 senior secondary school chemistry students, and data were collected using pre-tests, post-tests, and system-generated usage logs. Results indicated that students who regularly used AI-based personalized exercises achieved higher mastery of chemistry concepts.He uses surveys and interview as an instrument in his research.</w:t>
      </w:r>
    </w:p>
    <w:p w14:paraId="51D00076">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Koohang (2024) conducted a descriptive survey to examine students’ perceptions of AI tools in secondary schools. The study involved 300 students across three urban schools, and data were collected using a structured questionnaire with Likert-scale items. Analysis revealed that students with higher awareness of AI perceived the tools as more useful and easier to use, and they were more likely to adopt them in their learning. He uses focused groups and test scores in his research. </w:t>
      </w:r>
    </w:p>
    <w:p w14:paraId="33AE8662">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Erümit (2025) carried out a mixed-methods study to investigate the impact of AI simulations and virtual laboratories on science learning. The population included 120 senior secondary school students and 15 science teachers. Instruments included achievement tests, observation checklists, and semi-structured interviews. Findings demonstrated that AI-based simulations increased conceptual understanding, improved problem-solving skills, and motivated students to engage more actively in science lessons. He uses surveys and experimental design as an instrument in conducting his research.</w:t>
      </w:r>
    </w:p>
    <w:p w14:paraId="49663D6F">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Virtual (2024) conducted a longitudinal survey on students’ usage of AI-based learning platforms in secondary schools. The study involved 500 students from multiple schools in the United States. Data were collected using online surveys and platform usage analytics. The study found that consistent engagement with AI tools was associated with improved learning outcomes, particularly in subjects requiring complex problem-solving like chemistry. </w:t>
      </w:r>
      <w:r>
        <w:rPr>
          <w:rFonts w:ascii="Times New Roman" w:hAnsi="Times New Roman" w:eastAsia="Times New Roman" w:cs="Times New Roman"/>
          <w:bCs/>
          <w:sz w:val="24"/>
          <w:szCs w:val="24"/>
        </w:rPr>
        <w:t>Theoretically, the findings support connectivism, emphasizing the role of digital networks in knowledge construction.</w:t>
      </w:r>
      <w:r>
        <w:rPr>
          <w:rFonts w:ascii="Times New Roman" w:hAnsi="Times New Roman" w:eastAsia="Times New Roman" w:cs="Times New Roman"/>
          <w:sz w:val="24"/>
          <w:szCs w:val="24"/>
        </w:rPr>
        <w:t xml:space="preserve"> The study concluded that AI engagement is positively correlated with academic achievement and recommended that schools promote equitable access to AI platforms while enhancing students’ digital literacy to maximize learning benefits.</w:t>
      </w:r>
    </w:p>
    <w:p w14:paraId="724FB160">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Collectively, these studies underscore that </w:t>
      </w:r>
      <w:r>
        <w:rPr>
          <w:rFonts w:ascii="Times New Roman" w:hAnsi="Times New Roman" w:eastAsia="Times New Roman" w:cs="Times New Roman"/>
          <w:bCs/>
          <w:sz w:val="24"/>
          <w:szCs w:val="24"/>
        </w:rPr>
        <w:t>students’ awareness and perception of AI, coupled with access to personalized learning tools, significantly influence engagement and academic performance</w:t>
      </w:r>
      <w:r>
        <w:rPr>
          <w:rFonts w:ascii="Times New Roman" w:hAnsi="Times New Roman" w:eastAsia="Times New Roman" w:cs="Times New Roman"/>
          <w:sz w:val="24"/>
          <w:szCs w:val="24"/>
        </w:rPr>
        <w:t xml:space="preserve">. The theoretical findings support </w:t>
      </w:r>
      <w:r>
        <w:rPr>
          <w:rFonts w:ascii="Times New Roman" w:hAnsi="Times New Roman" w:eastAsia="Times New Roman" w:cs="Times New Roman"/>
          <w:bCs/>
          <w:sz w:val="24"/>
          <w:szCs w:val="24"/>
        </w:rPr>
        <w:t>TAM, constructivist, and connectivist learning theories</w:t>
      </w:r>
      <w:r>
        <w:rPr>
          <w:rFonts w:ascii="Times New Roman" w:hAnsi="Times New Roman" w:eastAsia="Times New Roman" w:cs="Times New Roman"/>
          <w:sz w:val="24"/>
          <w:szCs w:val="24"/>
        </w:rPr>
        <w:t>, highlighting how AI facilitates knowledge construction, adaptive learning, and networked learning experiences. The general conclusions indicate that AI tools improve conceptual understanding, engagement, and academic achievement, but challenges such as infrastructure, teacher preparedness, and equitable access remain. Based on these insights, the studies recommend that schools implement structured AI awareness programs, integrate AI into teaching practices, provide teacher training, and ensure access to reliable technology and internet resources to fully leverage AI’s potential in secondary education.</w:t>
      </w:r>
    </w:p>
    <w:p w14:paraId="765498D9">
      <w:pPr>
        <w:pStyle w:val="3"/>
        <w:rPr>
          <w:rStyle w:val="14"/>
          <w:b/>
          <w:bCs/>
        </w:rPr>
      </w:pPr>
      <w:bookmarkStart w:id="37" w:name="_Toc215551323"/>
      <w:r>
        <w:rPr>
          <w:rStyle w:val="14"/>
          <w:b/>
          <w:bCs/>
        </w:rPr>
        <w:t>2.7 Summary and Uniqueness of the Study</w:t>
      </w:r>
      <w:bookmarkEnd w:id="37"/>
    </w:p>
    <w:p w14:paraId="2678A91B">
      <w:pPr>
        <w:pStyle w:val="13"/>
        <w:spacing w:before="0" w:beforeAutospacing="0" w:after="0" w:afterAutospacing="0" w:line="480" w:lineRule="auto"/>
        <w:jc w:val="both"/>
      </w:pPr>
      <w:r>
        <w:t xml:space="preserve">This chapter has extensively reviewed the conceptual, theoretical, and empirical literature related to Artificial Intelligence (AI) in education, personalized learning, and academic performance in chemistry among senior secondary school students. The conceptual review highlighted that AI serves as a critical tool for personalized learning, enabling adaptive content delivery, immediate feedback, virtual simulations, and interactive problem-solving. The theoretical framework integrated the </w:t>
      </w:r>
      <w:r>
        <w:rPr>
          <w:rStyle w:val="14"/>
          <w:rFonts w:eastAsiaTheme="majorEastAsia"/>
          <w:b w:val="0"/>
        </w:rPr>
        <w:t>Technology Acceptance Model (TAM)</w:t>
      </w:r>
      <w:r>
        <w:t xml:space="preserve">, </w:t>
      </w:r>
      <w:r>
        <w:rPr>
          <w:rStyle w:val="14"/>
          <w:rFonts w:eastAsiaTheme="majorEastAsia"/>
          <w:b w:val="0"/>
        </w:rPr>
        <w:t>Constructivist Learning Theory</w:t>
      </w:r>
      <w:r>
        <w:t xml:space="preserve">, and </w:t>
      </w:r>
      <w:r>
        <w:rPr>
          <w:rStyle w:val="14"/>
          <w:rFonts w:eastAsiaTheme="majorEastAsia"/>
          <w:b w:val="0"/>
        </w:rPr>
        <w:t>Connectivism</w:t>
      </w:r>
      <w:r>
        <w:t>, providing a robust foundation for understanding how students’ awareness and perception influence their engagement with AI tools and subsequent academic performance.</w:t>
      </w:r>
    </w:p>
    <w:p w14:paraId="7DFC366A">
      <w:pPr>
        <w:pStyle w:val="13"/>
        <w:spacing w:before="0" w:beforeAutospacing="0" w:after="0" w:afterAutospacing="0" w:line="480" w:lineRule="auto"/>
        <w:jc w:val="both"/>
      </w:pPr>
      <w:r>
        <w:t>The empirical review revealed that students’ awareness and perception of AI significantly affect their adoption and use of AI-based learning tools. Studies showed that AI enhances conceptual understanding, engagement, and performance in STEM subjects, particularly chemistry, while emphasizing the importance of teacher support, digital literacy, and school infrastructure. Challenges identified include limited access to technology, insufficient teacher training, and inequalities in digital resources, which can constrain the effectiveness of AI-based personalized learning.</w:t>
      </w:r>
    </w:p>
    <w:p w14:paraId="4FC076E5">
      <w:pPr>
        <w:pStyle w:val="13"/>
        <w:spacing w:before="0" w:beforeAutospacing="0" w:after="0" w:afterAutospacing="0" w:line="480" w:lineRule="auto"/>
        <w:jc w:val="both"/>
      </w:pPr>
      <w:r>
        <w:t xml:space="preserve">The uniqueness of this study lies in its </w:t>
      </w:r>
      <w:r>
        <w:rPr>
          <w:rStyle w:val="14"/>
          <w:rFonts w:eastAsiaTheme="majorEastAsia"/>
          <w:b w:val="0"/>
        </w:rPr>
        <w:t>focus on senior secondary school chemistry students in Nigeria</w:t>
      </w:r>
      <w:r>
        <w:t xml:space="preserve">, examining the </w:t>
      </w:r>
      <w:r>
        <w:rPr>
          <w:rStyle w:val="14"/>
          <w:rFonts w:eastAsiaTheme="majorEastAsia"/>
          <w:b w:val="0"/>
        </w:rPr>
        <w:t>interplay between awareness, perception, and AI utilization specifically for personalized learning</w:t>
      </w:r>
      <w:r>
        <w:t xml:space="preserve">. While previous studies have explored AI adoption globally or in tertiary education, there is a paucity of research on </w:t>
      </w:r>
      <w:r>
        <w:rPr>
          <w:rStyle w:val="14"/>
          <w:rFonts w:eastAsiaTheme="majorEastAsia"/>
          <w:b w:val="0"/>
        </w:rPr>
        <w:t>how Nigerian secondary school students perceive and use AI tools in chemistry learning and how this relates to their academic performance</w:t>
      </w:r>
      <w:r>
        <w:t>. This study bridges that gap by contextualizing AI adoption within Nigerian secondary schools, taking into account local challenges such as infrastructure limitations, teacher preparedness, and students’ digital literacy levels.</w:t>
      </w:r>
    </w:p>
    <w:p w14:paraId="259E08BC">
      <w:pPr>
        <w:pStyle w:val="13"/>
        <w:spacing w:before="0" w:beforeAutospacing="0" w:after="0" w:afterAutospacing="0" w:line="480" w:lineRule="auto"/>
        <w:jc w:val="both"/>
      </w:pPr>
    </w:p>
    <w:p w14:paraId="3AC1CA19">
      <w:pPr>
        <w:pStyle w:val="13"/>
        <w:spacing w:before="0" w:beforeAutospacing="0" w:after="0" w:afterAutospacing="0" w:line="480" w:lineRule="auto"/>
        <w:jc w:val="both"/>
      </w:pPr>
    </w:p>
    <w:p w14:paraId="3772E498">
      <w:pPr>
        <w:pStyle w:val="13"/>
        <w:spacing w:before="0" w:beforeAutospacing="0" w:after="0" w:afterAutospacing="0" w:line="480" w:lineRule="auto"/>
        <w:jc w:val="both"/>
      </w:pPr>
    </w:p>
    <w:p w14:paraId="646D6968">
      <w:pPr>
        <w:pStyle w:val="2"/>
      </w:pPr>
      <w:bookmarkStart w:id="38" w:name="_Toc210645552"/>
      <w:bookmarkStart w:id="39" w:name="_Toc215551324"/>
      <w:r>
        <w:t>CHAPTER THREE</w:t>
      </w:r>
      <w:bookmarkEnd w:id="38"/>
      <w:bookmarkEnd w:id="39"/>
    </w:p>
    <w:p w14:paraId="5471AF5E">
      <w:pPr>
        <w:pStyle w:val="2"/>
      </w:pPr>
      <w:bookmarkStart w:id="40" w:name="_Toc215551325"/>
      <w:bookmarkStart w:id="41" w:name="_Toc210645553"/>
      <w:r>
        <w:t>RESEARCH METHODOLOGY</w:t>
      </w:r>
      <w:bookmarkEnd w:id="40"/>
      <w:bookmarkEnd w:id="41"/>
    </w:p>
    <w:p w14:paraId="28619B44">
      <w:pPr>
        <w:pStyle w:val="3"/>
      </w:pPr>
      <w:bookmarkStart w:id="42" w:name="_Toc210645554"/>
      <w:bookmarkStart w:id="43" w:name="_Toc215551326"/>
      <w:r>
        <w:t>3.1 Introduction</w:t>
      </w:r>
      <w:bookmarkEnd w:id="42"/>
      <w:bookmarkEnd w:id="43"/>
    </w:p>
    <w:p w14:paraId="438E4BAE">
      <w:pPr>
        <w:spacing w:after="0" w:line="480" w:lineRule="auto"/>
        <w:jc w:val="both"/>
        <w:rPr>
          <w:rFonts w:eastAsia="Times New Roman" w:asciiTheme="majorBidi" w:hAnsiTheme="majorBidi" w:cstheme="majorBidi"/>
          <w:sz w:val="24"/>
          <w:szCs w:val="24"/>
        </w:rPr>
      </w:pPr>
      <w:r>
        <w:rPr>
          <w:rFonts w:eastAsia="Times New Roman" w:asciiTheme="majorBidi" w:hAnsiTheme="majorBidi" w:cstheme="majorBidi"/>
          <w:sz w:val="24"/>
          <w:szCs w:val="24"/>
        </w:rPr>
        <w:t>This chapter discussed the methodology was adopted for the study as well as the methods of data collection. It was focused on the research design, population of the study, sample and sampling techniques, research instruments, validity and reliability of the instruments, method of data collection, and method of data analysis.</w:t>
      </w:r>
    </w:p>
    <w:p w14:paraId="44FA3318">
      <w:pPr>
        <w:pStyle w:val="3"/>
      </w:pPr>
      <w:bookmarkStart w:id="44" w:name="_Toc210645555"/>
      <w:bookmarkStart w:id="45" w:name="_Toc215551327"/>
      <w:r>
        <w:t>3.2 Research Design</w:t>
      </w:r>
      <w:bookmarkEnd w:id="44"/>
      <w:bookmarkEnd w:id="45"/>
    </w:p>
    <w:p w14:paraId="4D86F43D">
      <w:pPr>
        <w:spacing w:after="0" w:line="480" w:lineRule="auto"/>
        <w:jc w:val="both"/>
        <w:rPr>
          <w:rFonts w:eastAsia="Times New Roman" w:asciiTheme="majorBidi" w:hAnsiTheme="majorBidi" w:cstheme="majorBidi"/>
          <w:sz w:val="24"/>
          <w:szCs w:val="24"/>
        </w:rPr>
      </w:pPr>
      <w:r>
        <w:rPr>
          <w:rFonts w:eastAsia="Times New Roman" w:asciiTheme="majorBidi" w:hAnsiTheme="majorBidi" w:cstheme="majorBidi"/>
          <w:sz w:val="24"/>
          <w:szCs w:val="24"/>
        </w:rPr>
        <w:t>The research design was adopted for this study was a descriptive survey research design. This design was considered appropriate because it will enable the researcher to collect, analyze, and interpret data on the student awareness and perception of Artificial intelligence (AI) in personalized learning and academic performance among secondary school chemistry students in Sokoto North Local Government Area. The survey method will allow for the assessment of attitudes, perceptions, and experience within a natural setting.</w:t>
      </w:r>
    </w:p>
    <w:p w14:paraId="4D549DCD">
      <w:pPr>
        <w:pStyle w:val="3"/>
      </w:pPr>
      <w:bookmarkStart w:id="46" w:name="_Toc210645556"/>
      <w:bookmarkStart w:id="47" w:name="_Toc215551328"/>
      <w:r>
        <w:t>3.3 Population of the Study</w:t>
      </w:r>
      <w:bookmarkEnd w:id="46"/>
      <w:bookmarkEnd w:id="47"/>
    </w:p>
    <w:p w14:paraId="4236B2EA">
      <w:pPr>
        <w:spacing w:after="0" w:line="480" w:lineRule="auto"/>
        <w:jc w:val="both"/>
        <w:rPr>
          <w:rFonts w:eastAsia="Times New Roman" w:asciiTheme="majorBidi" w:hAnsiTheme="majorBidi" w:cstheme="majorBidi"/>
          <w:sz w:val="24"/>
          <w:szCs w:val="24"/>
        </w:rPr>
      </w:pPr>
      <w:r>
        <w:rPr>
          <w:rFonts w:eastAsia="Times New Roman" w:asciiTheme="majorBidi" w:hAnsiTheme="majorBidi" w:cstheme="majorBidi"/>
          <w:sz w:val="24"/>
          <w:szCs w:val="24"/>
        </w:rPr>
        <w:t>The population of the study comprised of all government secondary schools in Sokoto North Local Government Area. However, there are 25 Senior Secondary Secondary Schools in Sokoto North Local Government. The schools cut across public schools to ensure fair representation of diverse experiences with AI and personalized learning. There are 3570 SSII student.</w:t>
      </w:r>
    </w:p>
    <w:p w14:paraId="477A94FF">
      <w:pPr>
        <w:pStyle w:val="3"/>
      </w:pPr>
      <w:bookmarkStart w:id="48" w:name="_Toc210645557"/>
      <w:bookmarkStart w:id="49" w:name="_Toc215551329"/>
      <w:r>
        <w:t>3.4 Sample and Sampling Technique</w:t>
      </w:r>
      <w:bookmarkEnd w:id="48"/>
      <w:bookmarkEnd w:id="49"/>
    </w:p>
    <w:p w14:paraId="44B2DA3F">
      <w:pPr>
        <w:pStyle w:val="25"/>
        <w:spacing w:line="480" w:lineRule="auto"/>
        <w:jc w:val="both"/>
        <w:rPr>
          <w:rFonts w:asciiTheme="majorBidi" w:hAnsiTheme="majorBidi" w:cstheme="majorBidi"/>
          <w:sz w:val="24"/>
          <w:szCs w:val="24"/>
        </w:rPr>
      </w:pPr>
      <w:r>
        <w:rPr>
          <w:rFonts w:asciiTheme="majorBidi" w:hAnsiTheme="majorBidi" w:cstheme="majorBidi"/>
          <w:sz w:val="24"/>
          <w:szCs w:val="24"/>
        </w:rPr>
        <w:t>The sample for this research is 300 students and a total of 300 students were selected from 10 Senior Secondary Schools within Sokoto North. The schools were chosen through purposive sampling based on their availability and accessibility, while the students were selected using purposive sampling to ensure fair representation of gender and class level (SS II). Purposive sampling is particularly effective when the population is diverse, as it ensures inclusion of relevant subgroups. The Sample comprises of 10 Senior Secondary School.</w:t>
      </w:r>
    </w:p>
    <w:p w14:paraId="1C6B7409">
      <w:pPr>
        <w:spacing w:after="0" w:line="240" w:lineRule="auto"/>
        <w:rPr>
          <w:rFonts w:asciiTheme="majorBidi" w:hAnsiTheme="majorBidi" w:cstheme="majorBidi"/>
          <w:sz w:val="24"/>
          <w:szCs w:val="24"/>
        </w:rPr>
      </w:pPr>
      <w:r>
        <w:rPr>
          <w:rFonts w:asciiTheme="majorBidi" w:hAnsiTheme="majorBidi" w:cstheme="majorBidi"/>
          <w:sz w:val="24"/>
          <w:szCs w:val="24"/>
        </w:rPr>
        <w:br w:type="page"/>
      </w:r>
    </w:p>
    <w:p w14:paraId="614F4C3E">
      <w:pPr>
        <w:pStyle w:val="25"/>
        <w:spacing w:line="480" w:lineRule="auto"/>
        <w:jc w:val="both"/>
        <w:rPr>
          <w:rFonts w:ascii="Times New Roman" w:hAnsi="Times New Roman" w:cs="Times New Roman"/>
          <w:b/>
          <w:sz w:val="24"/>
          <w:szCs w:val="24"/>
        </w:rPr>
      </w:pPr>
      <w:bookmarkStart w:id="50" w:name="_Hlk215550238"/>
      <w:r>
        <w:rPr>
          <w:rFonts w:ascii="Times New Roman" w:hAnsi="Times New Roman" w:cs="Times New Roman"/>
          <w:b/>
          <w:sz w:val="24"/>
          <w:szCs w:val="24"/>
        </w:rPr>
        <w:t xml:space="preserve">Table 3.1: Sampling Technique table </w:t>
      </w:r>
    </w:p>
    <w:bookmarkEnd w:id="50"/>
    <w:tbl>
      <w:tblPr>
        <w:tblStyle w:val="7"/>
        <w:tblW w:w="9765" w:type="dxa"/>
        <w:tblCellSpacing w:w="15" w:type="dxa"/>
        <w:tblInd w:w="315" w:type="dxa"/>
        <w:tblBorders>
          <w:top w:val="single" w:color="auto" w:sz="4" w:space="0"/>
          <w:left w:val="none" w:color="auto" w:sz="0" w:space="0"/>
          <w:bottom w:val="single" w:color="auto" w:sz="4"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540"/>
        <w:gridCol w:w="4140"/>
        <w:gridCol w:w="1980"/>
        <w:gridCol w:w="3105"/>
      </w:tblGrid>
      <w:tr w14:paraId="06E444A5">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7" w:hRule="atLeast"/>
          <w:tblHeader/>
          <w:tblCellSpacing w:w="15" w:type="dxa"/>
        </w:trPr>
        <w:tc>
          <w:tcPr>
            <w:tcW w:w="495" w:type="dxa"/>
            <w:tcBorders>
              <w:top w:val="single" w:color="auto" w:sz="4" w:space="0"/>
              <w:bottom w:val="single" w:color="auto" w:sz="4" w:space="0"/>
            </w:tcBorders>
            <w:tcMar>
              <w:top w:w="15" w:type="dxa"/>
              <w:left w:w="15" w:type="dxa"/>
              <w:bottom w:w="15" w:type="dxa"/>
              <w:right w:w="15" w:type="dxa"/>
            </w:tcMar>
            <w:vAlign w:val="center"/>
          </w:tcPr>
          <w:p w14:paraId="3A2CD199">
            <w:pPr>
              <w:spacing w:after="0" w:line="480" w:lineRule="auto"/>
              <w:jc w:val="center"/>
              <w:rPr>
                <w:rFonts w:ascii="Times New Roman" w:hAnsi="Times New Roman" w:eastAsia="Times New Roman"/>
                <w:b/>
                <w:bCs/>
                <w:sz w:val="24"/>
                <w:szCs w:val="24"/>
              </w:rPr>
            </w:pPr>
            <w:r>
              <w:rPr>
                <w:rFonts w:ascii="Times New Roman" w:hAnsi="Times New Roman" w:eastAsia="Times New Roman"/>
                <w:b/>
                <w:bCs/>
                <w:sz w:val="24"/>
                <w:szCs w:val="24"/>
              </w:rPr>
              <w:t>S/N</w:t>
            </w:r>
          </w:p>
        </w:tc>
        <w:tc>
          <w:tcPr>
            <w:tcW w:w="4110" w:type="dxa"/>
            <w:tcBorders>
              <w:top w:val="single" w:color="auto" w:sz="4" w:space="0"/>
              <w:bottom w:val="single" w:color="auto" w:sz="4" w:space="0"/>
            </w:tcBorders>
            <w:tcMar>
              <w:top w:w="15" w:type="dxa"/>
              <w:left w:w="15" w:type="dxa"/>
              <w:bottom w:w="15" w:type="dxa"/>
              <w:right w:w="15" w:type="dxa"/>
            </w:tcMar>
            <w:vAlign w:val="center"/>
          </w:tcPr>
          <w:p w14:paraId="6471A3B6">
            <w:pPr>
              <w:spacing w:after="0" w:line="480" w:lineRule="auto"/>
              <w:jc w:val="center"/>
              <w:rPr>
                <w:rFonts w:ascii="Times New Roman" w:hAnsi="Times New Roman" w:eastAsia="Times New Roman"/>
                <w:b/>
                <w:bCs/>
                <w:sz w:val="24"/>
                <w:szCs w:val="24"/>
              </w:rPr>
            </w:pPr>
            <w:r>
              <w:rPr>
                <w:rFonts w:ascii="Times New Roman" w:hAnsi="Times New Roman" w:eastAsia="Times New Roman"/>
                <w:b/>
                <w:bCs/>
                <w:sz w:val="24"/>
                <w:szCs w:val="24"/>
              </w:rPr>
              <w:t>School</w:t>
            </w:r>
          </w:p>
        </w:tc>
        <w:tc>
          <w:tcPr>
            <w:tcW w:w="1950" w:type="dxa"/>
            <w:tcBorders>
              <w:top w:val="single" w:color="auto" w:sz="4" w:space="0"/>
              <w:bottom w:val="single" w:color="auto" w:sz="4" w:space="0"/>
            </w:tcBorders>
            <w:tcMar>
              <w:top w:w="15" w:type="dxa"/>
              <w:left w:w="15" w:type="dxa"/>
              <w:bottom w:w="15" w:type="dxa"/>
              <w:right w:w="15" w:type="dxa"/>
            </w:tcMar>
            <w:vAlign w:val="center"/>
          </w:tcPr>
          <w:p w14:paraId="76A261BE">
            <w:pPr>
              <w:spacing w:after="0" w:line="480" w:lineRule="auto"/>
              <w:jc w:val="center"/>
              <w:rPr>
                <w:rFonts w:ascii="Times New Roman" w:hAnsi="Times New Roman" w:eastAsia="Times New Roman"/>
                <w:b/>
                <w:bCs/>
                <w:sz w:val="24"/>
                <w:szCs w:val="24"/>
              </w:rPr>
            </w:pPr>
            <w:r>
              <w:rPr>
                <w:rFonts w:ascii="Times New Roman" w:hAnsi="Times New Roman" w:eastAsia="Times New Roman"/>
                <w:b/>
                <w:bCs/>
                <w:sz w:val="24"/>
                <w:szCs w:val="24"/>
              </w:rPr>
              <w:t>No. students</w:t>
            </w:r>
          </w:p>
        </w:tc>
        <w:tc>
          <w:tcPr>
            <w:tcW w:w="3060" w:type="dxa"/>
            <w:tcBorders>
              <w:top w:val="single" w:color="auto" w:sz="4" w:space="0"/>
              <w:bottom w:val="single" w:color="auto" w:sz="4" w:space="0"/>
            </w:tcBorders>
            <w:tcMar>
              <w:top w:w="15" w:type="dxa"/>
              <w:left w:w="15" w:type="dxa"/>
              <w:bottom w:w="15" w:type="dxa"/>
              <w:right w:w="15" w:type="dxa"/>
            </w:tcMar>
            <w:vAlign w:val="center"/>
          </w:tcPr>
          <w:p w14:paraId="4E8CB40D">
            <w:pPr>
              <w:spacing w:after="0" w:line="480" w:lineRule="auto"/>
              <w:jc w:val="center"/>
              <w:rPr>
                <w:rFonts w:ascii="Times New Roman" w:hAnsi="Times New Roman" w:eastAsia="Times New Roman"/>
                <w:b/>
                <w:bCs/>
                <w:sz w:val="24"/>
                <w:szCs w:val="24"/>
              </w:rPr>
            </w:pPr>
            <w:r>
              <w:rPr>
                <w:rFonts w:ascii="Times New Roman" w:hAnsi="Times New Roman" w:eastAsia="Times New Roman"/>
                <w:b/>
                <w:bCs/>
                <w:sz w:val="24"/>
                <w:szCs w:val="24"/>
              </w:rPr>
              <w:t>No. of Proportion of Sampled Students</w:t>
            </w:r>
          </w:p>
        </w:tc>
      </w:tr>
      <w:tr w14:paraId="1D7B1F23">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blCellSpacing w:w="15" w:type="dxa"/>
        </w:trPr>
        <w:tc>
          <w:tcPr>
            <w:tcW w:w="495" w:type="dxa"/>
            <w:tcMar>
              <w:top w:w="15" w:type="dxa"/>
              <w:left w:w="15" w:type="dxa"/>
              <w:bottom w:w="15" w:type="dxa"/>
              <w:right w:w="15" w:type="dxa"/>
            </w:tcMar>
            <w:vAlign w:val="center"/>
          </w:tcPr>
          <w:p w14:paraId="7E2A3352">
            <w:pPr>
              <w:spacing w:after="0" w:line="480" w:lineRule="auto"/>
              <w:rPr>
                <w:rFonts w:ascii="Times New Roman" w:hAnsi="Times New Roman" w:eastAsia="Times New Roman"/>
                <w:sz w:val="24"/>
                <w:szCs w:val="24"/>
              </w:rPr>
            </w:pPr>
            <w:r>
              <w:rPr>
                <w:rFonts w:ascii="Times New Roman" w:hAnsi="Times New Roman" w:eastAsia="Times New Roman"/>
                <w:sz w:val="24"/>
                <w:szCs w:val="24"/>
              </w:rPr>
              <w:t>1</w:t>
            </w:r>
          </w:p>
        </w:tc>
        <w:tc>
          <w:tcPr>
            <w:tcW w:w="4110" w:type="dxa"/>
            <w:tcMar>
              <w:top w:w="15" w:type="dxa"/>
              <w:left w:w="15" w:type="dxa"/>
              <w:bottom w:w="15" w:type="dxa"/>
              <w:right w:w="15" w:type="dxa"/>
            </w:tcMar>
            <w:vAlign w:val="center"/>
          </w:tcPr>
          <w:p w14:paraId="33FFD8A3">
            <w:pPr>
              <w:spacing w:after="0" w:line="480" w:lineRule="auto"/>
              <w:rPr>
                <w:rFonts w:ascii="Times New Roman" w:hAnsi="Times New Roman" w:eastAsia="Times New Roman"/>
                <w:sz w:val="24"/>
                <w:szCs w:val="24"/>
              </w:rPr>
            </w:pPr>
            <w:r>
              <w:rPr>
                <w:rFonts w:ascii="Times New Roman" w:hAnsi="Times New Roman" w:eastAsia="Times New Roman"/>
                <w:sz w:val="24"/>
                <w:szCs w:val="24"/>
              </w:rPr>
              <w:t xml:space="preserve">Government Girls Secondary School Runji Sambo  </w:t>
            </w:r>
          </w:p>
        </w:tc>
        <w:tc>
          <w:tcPr>
            <w:tcW w:w="1950" w:type="dxa"/>
            <w:tcMar>
              <w:top w:w="15" w:type="dxa"/>
              <w:left w:w="15" w:type="dxa"/>
              <w:bottom w:w="15" w:type="dxa"/>
              <w:right w:w="15" w:type="dxa"/>
            </w:tcMar>
            <w:vAlign w:val="center"/>
          </w:tcPr>
          <w:p w14:paraId="7926A4D3">
            <w:pPr>
              <w:spacing w:after="0" w:line="480" w:lineRule="auto"/>
              <w:jc w:val="center"/>
              <w:rPr>
                <w:rFonts w:ascii="Times New Roman" w:hAnsi="Times New Roman" w:eastAsia="Times New Roman"/>
                <w:sz w:val="24"/>
                <w:szCs w:val="24"/>
              </w:rPr>
            </w:pPr>
            <w:r>
              <w:rPr>
                <w:rFonts w:ascii="Times New Roman" w:hAnsi="Times New Roman" w:eastAsia="Times New Roman"/>
                <w:sz w:val="24"/>
                <w:szCs w:val="24"/>
              </w:rPr>
              <w:t>410</w:t>
            </w:r>
          </w:p>
        </w:tc>
        <w:tc>
          <w:tcPr>
            <w:tcW w:w="3060" w:type="dxa"/>
            <w:tcMar>
              <w:top w:w="15" w:type="dxa"/>
              <w:left w:w="15" w:type="dxa"/>
              <w:bottom w:w="15" w:type="dxa"/>
              <w:right w:w="15" w:type="dxa"/>
            </w:tcMar>
            <w:vAlign w:val="center"/>
          </w:tcPr>
          <w:p w14:paraId="5A8E3B05">
            <w:pPr>
              <w:spacing w:after="0" w:line="480" w:lineRule="auto"/>
              <w:jc w:val="center"/>
              <w:rPr>
                <w:rFonts w:ascii="Times New Roman" w:hAnsi="Times New Roman" w:eastAsia="Times New Roman"/>
                <w:sz w:val="24"/>
                <w:szCs w:val="24"/>
              </w:rPr>
            </w:pPr>
            <w:r>
              <w:rPr>
                <w:rFonts w:ascii="Times New Roman" w:hAnsi="Times New Roman" w:eastAsia="Times New Roman"/>
                <w:sz w:val="24"/>
                <w:szCs w:val="24"/>
              </w:rPr>
              <w:t>34</w:t>
            </w:r>
          </w:p>
        </w:tc>
      </w:tr>
      <w:tr w14:paraId="64A4C077">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blCellSpacing w:w="15" w:type="dxa"/>
        </w:trPr>
        <w:tc>
          <w:tcPr>
            <w:tcW w:w="495" w:type="dxa"/>
            <w:tcMar>
              <w:top w:w="15" w:type="dxa"/>
              <w:left w:w="15" w:type="dxa"/>
              <w:bottom w:w="15" w:type="dxa"/>
              <w:right w:w="15" w:type="dxa"/>
            </w:tcMar>
            <w:vAlign w:val="center"/>
          </w:tcPr>
          <w:p w14:paraId="17663FE8">
            <w:pPr>
              <w:spacing w:after="0" w:line="480" w:lineRule="auto"/>
              <w:rPr>
                <w:rFonts w:ascii="Times New Roman" w:hAnsi="Times New Roman" w:eastAsia="Times New Roman"/>
                <w:sz w:val="24"/>
                <w:szCs w:val="24"/>
              </w:rPr>
            </w:pPr>
            <w:r>
              <w:rPr>
                <w:rFonts w:ascii="Times New Roman" w:hAnsi="Times New Roman" w:eastAsia="Times New Roman"/>
                <w:sz w:val="24"/>
                <w:szCs w:val="24"/>
              </w:rPr>
              <w:t>2</w:t>
            </w:r>
          </w:p>
        </w:tc>
        <w:tc>
          <w:tcPr>
            <w:tcW w:w="4110" w:type="dxa"/>
            <w:tcMar>
              <w:top w:w="15" w:type="dxa"/>
              <w:left w:w="15" w:type="dxa"/>
              <w:bottom w:w="15" w:type="dxa"/>
              <w:right w:w="15" w:type="dxa"/>
            </w:tcMar>
            <w:vAlign w:val="center"/>
          </w:tcPr>
          <w:p w14:paraId="48AE77FB">
            <w:pPr>
              <w:spacing w:after="0" w:line="480" w:lineRule="auto"/>
              <w:rPr>
                <w:rFonts w:ascii="Times New Roman" w:hAnsi="Times New Roman" w:eastAsia="Times New Roman"/>
                <w:sz w:val="24"/>
                <w:szCs w:val="24"/>
              </w:rPr>
            </w:pPr>
            <w:r>
              <w:rPr>
                <w:rFonts w:ascii="Times New Roman" w:hAnsi="Times New Roman" w:eastAsia="Times New Roman"/>
                <w:sz w:val="24"/>
                <w:szCs w:val="24"/>
              </w:rPr>
              <w:t xml:space="preserve">Government Girls College  </w:t>
            </w:r>
          </w:p>
        </w:tc>
        <w:tc>
          <w:tcPr>
            <w:tcW w:w="1950" w:type="dxa"/>
            <w:tcMar>
              <w:top w:w="15" w:type="dxa"/>
              <w:left w:w="15" w:type="dxa"/>
              <w:bottom w:w="15" w:type="dxa"/>
              <w:right w:w="15" w:type="dxa"/>
            </w:tcMar>
            <w:vAlign w:val="center"/>
          </w:tcPr>
          <w:p w14:paraId="683DA3B6">
            <w:pPr>
              <w:spacing w:after="0" w:line="480" w:lineRule="auto"/>
              <w:jc w:val="center"/>
              <w:rPr>
                <w:rFonts w:ascii="Times New Roman" w:hAnsi="Times New Roman" w:eastAsia="Times New Roman"/>
                <w:sz w:val="24"/>
                <w:szCs w:val="24"/>
              </w:rPr>
            </w:pPr>
            <w:r>
              <w:rPr>
                <w:rFonts w:ascii="Times New Roman" w:hAnsi="Times New Roman" w:eastAsia="Times New Roman"/>
                <w:sz w:val="24"/>
                <w:szCs w:val="24"/>
              </w:rPr>
              <w:t>330</w:t>
            </w:r>
          </w:p>
        </w:tc>
        <w:tc>
          <w:tcPr>
            <w:tcW w:w="3060" w:type="dxa"/>
            <w:tcMar>
              <w:top w:w="15" w:type="dxa"/>
              <w:left w:w="15" w:type="dxa"/>
              <w:bottom w:w="15" w:type="dxa"/>
              <w:right w:w="15" w:type="dxa"/>
            </w:tcMar>
            <w:vAlign w:val="center"/>
          </w:tcPr>
          <w:p w14:paraId="1FBE5A8E">
            <w:pPr>
              <w:spacing w:after="0" w:line="480" w:lineRule="auto"/>
              <w:jc w:val="center"/>
              <w:rPr>
                <w:rFonts w:ascii="Times New Roman" w:hAnsi="Times New Roman" w:eastAsia="Times New Roman"/>
                <w:sz w:val="24"/>
                <w:szCs w:val="24"/>
              </w:rPr>
            </w:pPr>
            <w:r>
              <w:rPr>
                <w:rFonts w:ascii="Times New Roman" w:hAnsi="Times New Roman" w:eastAsia="Times New Roman"/>
                <w:sz w:val="24"/>
                <w:szCs w:val="24"/>
              </w:rPr>
              <w:t>28</w:t>
            </w:r>
          </w:p>
        </w:tc>
      </w:tr>
      <w:tr w14:paraId="69407D74">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blCellSpacing w:w="15" w:type="dxa"/>
        </w:trPr>
        <w:tc>
          <w:tcPr>
            <w:tcW w:w="495" w:type="dxa"/>
            <w:tcMar>
              <w:top w:w="15" w:type="dxa"/>
              <w:left w:w="15" w:type="dxa"/>
              <w:bottom w:w="15" w:type="dxa"/>
              <w:right w:w="15" w:type="dxa"/>
            </w:tcMar>
            <w:vAlign w:val="center"/>
          </w:tcPr>
          <w:p w14:paraId="1F788EFE">
            <w:pPr>
              <w:spacing w:after="0" w:line="480" w:lineRule="auto"/>
              <w:rPr>
                <w:rFonts w:ascii="Times New Roman" w:hAnsi="Times New Roman" w:eastAsia="Times New Roman"/>
                <w:sz w:val="24"/>
                <w:szCs w:val="24"/>
              </w:rPr>
            </w:pPr>
            <w:r>
              <w:rPr>
                <w:rFonts w:ascii="Times New Roman" w:hAnsi="Times New Roman" w:eastAsia="Times New Roman"/>
                <w:sz w:val="24"/>
                <w:szCs w:val="24"/>
              </w:rPr>
              <w:t>3</w:t>
            </w:r>
          </w:p>
        </w:tc>
        <w:tc>
          <w:tcPr>
            <w:tcW w:w="4110" w:type="dxa"/>
            <w:tcMar>
              <w:top w:w="15" w:type="dxa"/>
              <w:left w:w="15" w:type="dxa"/>
              <w:bottom w:w="15" w:type="dxa"/>
              <w:right w:w="15" w:type="dxa"/>
            </w:tcMar>
            <w:vAlign w:val="center"/>
          </w:tcPr>
          <w:p w14:paraId="6F12601E">
            <w:pPr>
              <w:spacing w:after="0" w:line="480" w:lineRule="auto"/>
              <w:rPr>
                <w:rFonts w:ascii="Times New Roman" w:hAnsi="Times New Roman" w:eastAsia="Times New Roman"/>
                <w:sz w:val="24"/>
                <w:szCs w:val="24"/>
              </w:rPr>
            </w:pPr>
            <w:r>
              <w:rPr>
                <w:rFonts w:ascii="Times New Roman" w:hAnsi="Times New Roman" w:eastAsia="Times New Roman"/>
                <w:sz w:val="24"/>
                <w:szCs w:val="24"/>
              </w:rPr>
              <w:t xml:space="preserve">Magajjin Gari Secondary School  </w:t>
            </w:r>
          </w:p>
        </w:tc>
        <w:tc>
          <w:tcPr>
            <w:tcW w:w="1950" w:type="dxa"/>
            <w:tcMar>
              <w:top w:w="15" w:type="dxa"/>
              <w:left w:w="15" w:type="dxa"/>
              <w:bottom w:w="15" w:type="dxa"/>
              <w:right w:w="15" w:type="dxa"/>
            </w:tcMar>
            <w:vAlign w:val="center"/>
          </w:tcPr>
          <w:p w14:paraId="2EFE416E">
            <w:pPr>
              <w:spacing w:after="0" w:line="480" w:lineRule="auto"/>
              <w:jc w:val="center"/>
              <w:rPr>
                <w:rFonts w:ascii="Times New Roman" w:hAnsi="Times New Roman" w:eastAsia="Times New Roman"/>
                <w:sz w:val="24"/>
                <w:szCs w:val="24"/>
              </w:rPr>
            </w:pPr>
            <w:r>
              <w:rPr>
                <w:rFonts w:ascii="Times New Roman" w:hAnsi="Times New Roman" w:eastAsia="Times New Roman"/>
                <w:sz w:val="24"/>
                <w:szCs w:val="24"/>
              </w:rPr>
              <w:t>370</w:t>
            </w:r>
          </w:p>
        </w:tc>
        <w:tc>
          <w:tcPr>
            <w:tcW w:w="3060" w:type="dxa"/>
            <w:tcMar>
              <w:top w:w="15" w:type="dxa"/>
              <w:left w:w="15" w:type="dxa"/>
              <w:bottom w:w="15" w:type="dxa"/>
              <w:right w:w="15" w:type="dxa"/>
            </w:tcMar>
            <w:vAlign w:val="center"/>
          </w:tcPr>
          <w:p w14:paraId="6B20ED67">
            <w:pPr>
              <w:spacing w:after="0" w:line="480" w:lineRule="auto"/>
              <w:jc w:val="center"/>
              <w:rPr>
                <w:rFonts w:ascii="Times New Roman" w:hAnsi="Times New Roman" w:eastAsia="Times New Roman"/>
                <w:sz w:val="24"/>
                <w:szCs w:val="24"/>
              </w:rPr>
            </w:pPr>
            <w:r>
              <w:rPr>
                <w:rFonts w:ascii="Times New Roman" w:hAnsi="Times New Roman" w:eastAsia="Times New Roman"/>
                <w:sz w:val="24"/>
                <w:szCs w:val="24"/>
              </w:rPr>
              <w:t>31</w:t>
            </w:r>
          </w:p>
        </w:tc>
      </w:tr>
      <w:tr w14:paraId="5740D1C0">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blCellSpacing w:w="15" w:type="dxa"/>
        </w:trPr>
        <w:tc>
          <w:tcPr>
            <w:tcW w:w="495" w:type="dxa"/>
            <w:tcMar>
              <w:top w:w="15" w:type="dxa"/>
              <w:left w:w="15" w:type="dxa"/>
              <w:bottom w:w="15" w:type="dxa"/>
              <w:right w:w="15" w:type="dxa"/>
            </w:tcMar>
            <w:vAlign w:val="center"/>
          </w:tcPr>
          <w:p w14:paraId="6A19C0DA">
            <w:pPr>
              <w:spacing w:after="0" w:line="480" w:lineRule="auto"/>
              <w:rPr>
                <w:rFonts w:ascii="Times New Roman" w:hAnsi="Times New Roman" w:eastAsia="Times New Roman"/>
                <w:sz w:val="24"/>
                <w:szCs w:val="24"/>
              </w:rPr>
            </w:pPr>
            <w:r>
              <w:rPr>
                <w:rFonts w:ascii="Times New Roman" w:hAnsi="Times New Roman" w:eastAsia="Times New Roman"/>
                <w:sz w:val="24"/>
                <w:szCs w:val="24"/>
              </w:rPr>
              <w:t>4</w:t>
            </w:r>
          </w:p>
        </w:tc>
        <w:tc>
          <w:tcPr>
            <w:tcW w:w="4110" w:type="dxa"/>
            <w:tcMar>
              <w:top w:w="15" w:type="dxa"/>
              <w:left w:w="15" w:type="dxa"/>
              <w:bottom w:w="15" w:type="dxa"/>
              <w:right w:w="15" w:type="dxa"/>
            </w:tcMar>
            <w:vAlign w:val="center"/>
          </w:tcPr>
          <w:p w14:paraId="790852BE">
            <w:pPr>
              <w:spacing w:after="0" w:line="480" w:lineRule="auto"/>
              <w:rPr>
                <w:rFonts w:ascii="Times New Roman" w:hAnsi="Times New Roman" w:eastAsia="Times New Roman"/>
                <w:sz w:val="24"/>
                <w:szCs w:val="24"/>
              </w:rPr>
            </w:pPr>
            <w:r>
              <w:rPr>
                <w:rFonts w:ascii="Times New Roman" w:hAnsi="Times New Roman" w:eastAsia="Times New Roman"/>
                <w:sz w:val="24"/>
                <w:szCs w:val="24"/>
              </w:rPr>
              <w:t xml:space="preserve">Sultan Attahiru Secondary School  </w:t>
            </w:r>
          </w:p>
        </w:tc>
        <w:tc>
          <w:tcPr>
            <w:tcW w:w="1950" w:type="dxa"/>
            <w:tcMar>
              <w:top w:w="15" w:type="dxa"/>
              <w:left w:w="15" w:type="dxa"/>
              <w:bottom w:w="15" w:type="dxa"/>
              <w:right w:w="15" w:type="dxa"/>
            </w:tcMar>
            <w:vAlign w:val="center"/>
          </w:tcPr>
          <w:p w14:paraId="4F5B4446">
            <w:pPr>
              <w:spacing w:after="0" w:line="480" w:lineRule="auto"/>
              <w:jc w:val="center"/>
              <w:rPr>
                <w:rFonts w:ascii="Times New Roman" w:hAnsi="Times New Roman" w:eastAsia="Times New Roman"/>
                <w:sz w:val="24"/>
                <w:szCs w:val="24"/>
              </w:rPr>
            </w:pPr>
            <w:r>
              <w:rPr>
                <w:rFonts w:ascii="Times New Roman" w:hAnsi="Times New Roman" w:eastAsia="Times New Roman"/>
                <w:sz w:val="24"/>
                <w:szCs w:val="24"/>
              </w:rPr>
              <w:t>330</w:t>
            </w:r>
          </w:p>
        </w:tc>
        <w:tc>
          <w:tcPr>
            <w:tcW w:w="3060" w:type="dxa"/>
            <w:tcMar>
              <w:top w:w="15" w:type="dxa"/>
              <w:left w:w="15" w:type="dxa"/>
              <w:bottom w:w="15" w:type="dxa"/>
              <w:right w:w="15" w:type="dxa"/>
            </w:tcMar>
            <w:vAlign w:val="center"/>
          </w:tcPr>
          <w:p w14:paraId="7B571801">
            <w:pPr>
              <w:spacing w:after="0" w:line="480" w:lineRule="auto"/>
              <w:jc w:val="center"/>
              <w:rPr>
                <w:rFonts w:ascii="Times New Roman" w:hAnsi="Times New Roman" w:eastAsia="Times New Roman"/>
                <w:sz w:val="24"/>
                <w:szCs w:val="24"/>
              </w:rPr>
            </w:pPr>
            <w:r>
              <w:rPr>
                <w:rFonts w:ascii="Times New Roman" w:hAnsi="Times New Roman" w:eastAsia="Times New Roman"/>
                <w:sz w:val="24"/>
                <w:szCs w:val="24"/>
              </w:rPr>
              <w:t>28</w:t>
            </w:r>
          </w:p>
        </w:tc>
      </w:tr>
      <w:tr w14:paraId="5FAB7FE4">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blCellSpacing w:w="15" w:type="dxa"/>
        </w:trPr>
        <w:tc>
          <w:tcPr>
            <w:tcW w:w="495" w:type="dxa"/>
            <w:tcMar>
              <w:top w:w="15" w:type="dxa"/>
              <w:left w:w="15" w:type="dxa"/>
              <w:bottom w:w="15" w:type="dxa"/>
              <w:right w:w="15" w:type="dxa"/>
            </w:tcMar>
            <w:vAlign w:val="center"/>
          </w:tcPr>
          <w:p w14:paraId="6CBBA876">
            <w:pPr>
              <w:spacing w:after="0" w:line="480" w:lineRule="auto"/>
              <w:rPr>
                <w:rFonts w:ascii="Times New Roman" w:hAnsi="Times New Roman" w:eastAsia="Times New Roman"/>
                <w:sz w:val="24"/>
                <w:szCs w:val="24"/>
              </w:rPr>
            </w:pPr>
            <w:r>
              <w:rPr>
                <w:rFonts w:ascii="Times New Roman" w:hAnsi="Times New Roman" w:eastAsia="Times New Roman"/>
                <w:sz w:val="24"/>
                <w:szCs w:val="24"/>
              </w:rPr>
              <w:t>5</w:t>
            </w:r>
          </w:p>
        </w:tc>
        <w:tc>
          <w:tcPr>
            <w:tcW w:w="4110" w:type="dxa"/>
            <w:tcMar>
              <w:top w:w="15" w:type="dxa"/>
              <w:left w:w="15" w:type="dxa"/>
              <w:bottom w:w="15" w:type="dxa"/>
              <w:right w:w="15" w:type="dxa"/>
            </w:tcMar>
            <w:vAlign w:val="center"/>
          </w:tcPr>
          <w:p w14:paraId="763A9E6A">
            <w:pPr>
              <w:spacing w:after="0" w:line="480" w:lineRule="auto"/>
              <w:rPr>
                <w:rFonts w:ascii="Times New Roman" w:hAnsi="Times New Roman" w:eastAsia="Times New Roman"/>
                <w:sz w:val="24"/>
                <w:szCs w:val="24"/>
              </w:rPr>
            </w:pPr>
            <w:r>
              <w:rPr>
                <w:rFonts w:ascii="Times New Roman" w:hAnsi="Times New Roman" w:eastAsia="Times New Roman"/>
                <w:sz w:val="24"/>
                <w:szCs w:val="24"/>
              </w:rPr>
              <w:t xml:space="preserve">Sultan Bello Secondary School </w:t>
            </w:r>
          </w:p>
        </w:tc>
        <w:tc>
          <w:tcPr>
            <w:tcW w:w="1950" w:type="dxa"/>
            <w:tcMar>
              <w:top w:w="15" w:type="dxa"/>
              <w:left w:w="15" w:type="dxa"/>
              <w:bottom w:w="15" w:type="dxa"/>
              <w:right w:w="15" w:type="dxa"/>
            </w:tcMar>
            <w:vAlign w:val="center"/>
          </w:tcPr>
          <w:p w14:paraId="41DC49E9">
            <w:pPr>
              <w:spacing w:after="0" w:line="480" w:lineRule="auto"/>
              <w:jc w:val="center"/>
              <w:rPr>
                <w:rFonts w:ascii="Times New Roman" w:hAnsi="Times New Roman" w:eastAsia="Times New Roman"/>
                <w:sz w:val="24"/>
                <w:szCs w:val="24"/>
              </w:rPr>
            </w:pPr>
            <w:r>
              <w:rPr>
                <w:rFonts w:ascii="Times New Roman" w:hAnsi="Times New Roman" w:eastAsia="Times New Roman"/>
                <w:sz w:val="24"/>
                <w:szCs w:val="24"/>
              </w:rPr>
              <w:t>410</w:t>
            </w:r>
          </w:p>
        </w:tc>
        <w:tc>
          <w:tcPr>
            <w:tcW w:w="3060" w:type="dxa"/>
            <w:tcMar>
              <w:top w:w="15" w:type="dxa"/>
              <w:left w:w="15" w:type="dxa"/>
              <w:bottom w:w="15" w:type="dxa"/>
              <w:right w:w="15" w:type="dxa"/>
            </w:tcMar>
            <w:vAlign w:val="center"/>
          </w:tcPr>
          <w:p w14:paraId="3B0C3DCC">
            <w:pPr>
              <w:spacing w:after="0" w:line="480" w:lineRule="auto"/>
              <w:jc w:val="center"/>
              <w:rPr>
                <w:rFonts w:ascii="Times New Roman" w:hAnsi="Times New Roman" w:eastAsia="Times New Roman"/>
                <w:sz w:val="24"/>
                <w:szCs w:val="24"/>
              </w:rPr>
            </w:pPr>
            <w:r>
              <w:rPr>
                <w:rFonts w:ascii="Times New Roman" w:hAnsi="Times New Roman" w:eastAsia="Times New Roman"/>
                <w:sz w:val="24"/>
                <w:szCs w:val="24"/>
              </w:rPr>
              <w:t>34</w:t>
            </w:r>
          </w:p>
        </w:tc>
      </w:tr>
      <w:tr w14:paraId="6884BD21">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blCellSpacing w:w="15" w:type="dxa"/>
        </w:trPr>
        <w:tc>
          <w:tcPr>
            <w:tcW w:w="495" w:type="dxa"/>
            <w:tcMar>
              <w:top w:w="15" w:type="dxa"/>
              <w:left w:w="15" w:type="dxa"/>
              <w:bottom w:w="15" w:type="dxa"/>
              <w:right w:w="15" w:type="dxa"/>
            </w:tcMar>
            <w:vAlign w:val="center"/>
          </w:tcPr>
          <w:p w14:paraId="5156444A">
            <w:pPr>
              <w:spacing w:after="0" w:line="480" w:lineRule="auto"/>
              <w:rPr>
                <w:rFonts w:ascii="Times New Roman" w:hAnsi="Times New Roman" w:eastAsia="Times New Roman"/>
                <w:sz w:val="24"/>
                <w:szCs w:val="24"/>
              </w:rPr>
            </w:pPr>
            <w:r>
              <w:rPr>
                <w:rFonts w:ascii="Times New Roman" w:hAnsi="Times New Roman" w:eastAsia="Times New Roman"/>
                <w:sz w:val="24"/>
                <w:szCs w:val="24"/>
              </w:rPr>
              <w:t>6</w:t>
            </w:r>
          </w:p>
        </w:tc>
        <w:tc>
          <w:tcPr>
            <w:tcW w:w="4110" w:type="dxa"/>
            <w:tcMar>
              <w:top w:w="15" w:type="dxa"/>
              <w:left w:w="15" w:type="dxa"/>
              <w:bottom w:w="15" w:type="dxa"/>
              <w:right w:w="15" w:type="dxa"/>
            </w:tcMar>
            <w:vAlign w:val="center"/>
          </w:tcPr>
          <w:p w14:paraId="7586AB63">
            <w:pPr>
              <w:spacing w:after="0" w:line="480" w:lineRule="auto"/>
              <w:rPr>
                <w:rFonts w:ascii="Times New Roman" w:hAnsi="Times New Roman" w:eastAsia="Times New Roman"/>
                <w:sz w:val="24"/>
                <w:szCs w:val="24"/>
              </w:rPr>
            </w:pPr>
            <w:r>
              <w:rPr>
                <w:rFonts w:ascii="Times New Roman" w:hAnsi="Times New Roman" w:eastAsia="Times New Roman"/>
                <w:sz w:val="24"/>
                <w:szCs w:val="24"/>
              </w:rPr>
              <w:t xml:space="preserve">Government Technical  College </w:t>
            </w:r>
          </w:p>
        </w:tc>
        <w:tc>
          <w:tcPr>
            <w:tcW w:w="1950" w:type="dxa"/>
            <w:tcMar>
              <w:top w:w="15" w:type="dxa"/>
              <w:left w:w="15" w:type="dxa"/>
              <w:bottom w:w="15" w:type="dxa"/>
              <w:right w:w="15" w:type="dxa"/>
            </w:tcMar>
            <w:vAlign w:val="center"/>
          </w:tcPr>
          <w:p w14:paraId="4A69F35E">
            <w:pPr>
              <w:spacing w:after="0" w:line="480" w:lineRule="auto"/>
              <w:jc w:val="center"/>
              <w:rPr>
                <w:rFonts w:ascii="Times New Roman" w:hAnsi="Times New Roman" w:eastAsia="Times New Roman"/>
                <w:bCs/>
                <w:sz w:val="24"/>
                <w:szCs w:val="24"/>
              </w:rPr>
            </w:pPr>
            <w:r>
              <w:rPr>
                <w:rFonts w:ascii="Times New Roman" w:hAnsi="Times New Roman" w:eastAsia="Times New Roman"/>
                <w:bCs/>
                <w:sz w:val="24"/>
                <w:szCs w:val="24"/>
              </w:rPr>
              <w:t>450</w:t>
            </w:r>
          </w:p>
        </w:tc>
        <w:tc>
          <w:tcPr>
            <w:tcW w:w="3060" w:type="dxa"/>
            <w:tcMar>
              <w:top w:w="15" w:type="dxa"/>
              <w:left w:w="15" w:type="dxa"/>
              <w:bottom w:w="15" w:type="dxa"/>
              <w:right w:w="15" w:type="dxa"/>
            </w:tcMar>
            <w:vAlign w:val="center"/>
          </w:tcPr>
          <w:p w14:paraId="5DAA4778">
            <w:pPr>
              <w:spacing w:after="0" w:line="480" w:lineRule="auto"/>
              <w:jc w:val="center"/>
              <w:rPr>
                <w:rFonts w:ascii="Times New Roman" w:hAnsi="Times New Roman" w:eastAsia="Times New Roman"/>
                <w:sz w:val="24"/>
                <w:szCs w:val="24"/>
              </w:rPr>
            </w:pPr>
            <w:r>
              <w:rPr>
                <w:rFonts w:ascii="Times New Roman" w:hAnsi="Times New Roman" w:eastAsia="Times New Roman"/>
                <w:sz w:val="24"/>
                <w:szCs w:val="24"/>
              </w:rPr>
              <w:t>38</w:t>
            </w:r>
          </w:p>
        </w:tc>
      </w:tr>
      <w:tr w14:paraId="116618F0">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blCellSpacing w:w="15" w:type="dxa"/>
        </w:trPr>
        <w:tc>
          <w:tcPr>
            <w:tcW w:w="495" w:type="dxa"/>
            <w:tcMar>
              <w:top w:w="15" w:type="dxa"/>
              <w:left w:w="15" w:type="dxa"/>
              <w:bottom w:w="15" w:type="dxa"/>
              <w:right w:w="15" w:type="dxa"/>
            </w:tcMar>
            <w:vAlign w:val="center"/>
          </w:tcPr>
          <w:p w14:paraId="47588277">
            <w:pPr>
              <w:spacing w:after="0" w:line="480" w:lineRule="auto"/>
              <w:rPr>
                <w:rFonts w:ascii="Times New Roman" w:hAnsi="Times New Roman" w:eastAsia="Times New Roman"/>
                <w:sz w:val="24"/>
                <w:szCs w:val="24"/>
              </w:rPr>
            </w:pPr>
            <w:r>
              <w:rPr>
                <w:rFonts w:ascii="Times New Roman" w:hAnsi="Times New Roman" w:eastAsia="Times New Roman"/>
                <w:sz w:val="24"/>
                <w:szCs w:val="24"/>
              </w:rPr>
              <w:t>7</w:t>
            </w:r>
          </w:p>
        </w:tc>
        <w:tc>
          <w:tcPr>
            <w:tcW w:w="4110" w:type="dxa"/>
            <w:tcMar>
              <w:top w:w="15" w:type="dxa"/>
              <w:left w:w="15" w:type="dxa"/>
              <w:bottom w:w="15" w:type="dxa"/>
              <w:right w:w="15" w:type="dxa"/>
            </w:tcMar>
            <w:vAlign w:val="center"/>
          </w:tcPr>
          <w:p w14:paraId="2991E327">
            <w:pPr>
              <w:spacing w:after="0" w:line="480" w:lineRule="auto"/>
              <w:rPr>
                <w:rFonts w:ascii="Times New Roman" w:hAnsi="Times New Roman" w:eastAsia="Times New Roman"/>
                <w:sz w:val="24"/>
                <w:szCs w:val="24"/>
              </w:rPr>
            </w:pPr>
            <w:r>
              <w:rPr>
                <w:rFonts w:ascii="Times New Roman" w:hAnsi="Times New Roman" w:eastAsia="Times New Roman"/>
                <w:sz w:val="24"/>
                <w:szCs w:val="24"/>
              </w:rPr>
              <w:t xml:space="preserve">Sultan Atiku Secondary School </w:t>
            </w:r>
          </w:p>
        </w:tc>
        <w:tc>
          <w:tcPr>
            <w:tcW w:w="1950" w:type="dxa"/>
            <w:tcMar>
              <w:top w:w="15" w:type="dxa"/>
              <w:left w:w="15" w:type="dxa"/>
              <w:bottom w:w="15" w:type="dxa"/>
              <w:right w:w="15" w:type="dxa"/>
            </w:tcMar>
            <w:vAlign w:val="center"/>
          </w:tcPr>
          <w:p w14:paraId="5CC4136D">
            <w:pPr>
              <w:spacing w:after="0" w:line="480" w:lineRule="auto"/>
              <w:jc w:val="center"/>
              <w:rPr>
                <w:rFonts w:ascii="Times New Roman" w:hAnsi="Times New Roman" w:eastAsia="Times New Roman"/>
                <w:bCs/>
                <w:sz w:val="24"/>
                <w:szCs w:val="24"/>
              </w:rPr>
            </w:pPr>
            <w:r>
              <w:rPr>
                <w:rFonts w:ascii="Times New Roman" w:hAnsi="Times New Roman" w:eastAsia="Times New Roman"/>
                <w:bCs/>
                <w:sz w:val="24"/>
                <w:szCs w:val="24"/>
              </w:rPr>
              <w:t>310</w:t>
            </w:r>
          </w:p>
        </w:tc>
        <w:tc>
          <w:tcPr>
            <w:tcW w:w="3060" w:type="dxa"/>
            <w:tcMar>
              <w:top w:w="15" w:type="dxa"/>
              <w:left w:w="15" w:type="dxa"/>
              <w:bottom w:w="15" w:type="dxa"/>
              <w:right w:w="15" w:type="dxa"/>
            </w:tcMar>
            <w:vAlign w:val="center"/>
          </w:tcPr>
          <w:p w14:paraId="692A28A4">
            <w:pPr>
              <w:spacing w:after="0" w:line="480" w:lineRule="auto"/>
              <w:jc w:val="center"/>
              <w:rPr>
                <w:rFonts w:ascii="Times New Roman" w:hAnsi="Times New Roman" w:eastAsia="Times New Roman"/>
                <w:sz w:val="24"/>
                <w:szCs w:val="24"/>
              </w:rPr>
            </w:pPr>
            <w:r>
              <w:rPr>
                <w:rFonts w:ascii="Times New Roman" w:hAnsi="Times New Roman" w:eastAsia="Times New Roman"/>
                <w:sz w:val="24"/>
                <w:szCs w:val="24"/>
              </w:rPr>
              <w:t>20</w:t>
            </w:r>
          </w:p>
        </w:tc>
      </w:tr>
      <w:tr w14:paraId="600C9EB7">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blCellSpacing w:w="15" w:type="dxa"/>
        </w:trPr>
        <w:tc>
          <w:tcPr>
            <w:tcW w:w="495" w:type="dxa"/>
            <w:tcMar>
              <w:top w:w="15" w:type="dxa"/>
              <w:left w:w="15" w:type="dxa"/>
              <w:bottom w:w="15" w:type="dxa"/>
              <w:right w:w="15" w:type="dxa"/>
            </w:tcMar>
            <w:vAlign w:val="center"/>
          </w:tcPr>
          <w:p w14:paraId="14D75E3F">
            <w:pPr>
              <w:spacing w:after="0" w:line="480" w:lineRule="auto"/>
              <w:rPr>
                <w:rFonts w:ascii="Times New Roman" w:hAnsi="Times New Roman" w:eastAsia="Times New Roman"/>
                <w:sz w:val="24"/>
                <w:szCs w:val="24"/>
              </w:rPr>
            </w:pPr>
            <w:r>
              <w:rPr>
                <w:rFonts w:ascii="Times New Roman" w:hAnsi="Times New Roman" w:eastAsia="Times New Roman"/>
                <w:sz w:val="24"/>
                <w:szCs w:val="24"/>
              </w:rPr>
              <w:t>8</w:t>
            </w:r>
          </w:p>
        </w:tc>
        <w:tc>
          <w:tcPr>
            <w:tcW w:w="4110" w:type="dxa"/>
            <w:tcMar>
              <w:top w:w="15" w:type="dxa"/>
              <w:left w:w="15" w:type="dxa"/>
              <w:bottom w:w="15" w:type="dxa"/>
              <w:right w:w="15" w:type="dxa"/>
            </w:tcMar>
            <w:vAlign w:val="center"/>
          </w:tcPr>
          <w:p w14:paraId="25474D10">
            <w:pPr>
              <w:spacing w:after="0" w:line="480" w:lineRule="auto"/>
              <w:rPr>
                <w:rFonts w:ascii="Times New Roman" w:hAnsi="Times New Roman" w:eastAsia="Times New Roman"/>
                <w:sz w:val="24"/>
                <w:szCs w:val="24"/>
              </w:rPr>
            </w:pPr>
            <w:r>
              <w:rPr>
                <w:rFonts w:ascii="Times New Roman" w:hAnsi="Times New Roman" w:eastAsia="Times New Roman"/>
                <w:sz w:val="24"/>
                <w:szCs w:val="24"/>
              </w:rPr>
              <w:t xml:space="preserve">Sultan Abubakar College </w:t>
            </w:r>
          </w:p>
        </w:tc>
        <w:tc>
          <w:tcPr>
            <w:tcW w:w="1950" w:type="dxa"/>
            <w:tcMar>
              <w:top w:w="15" w:type="dxa"/>
              <w:left w:w="15" w:type="dxa"/>
              <w:bottom w:w="15" w:type="dxa"/>
              <w:right w:w="15" w:type="dxa"/>
            </w:tcMar>
            <w:vAlign w:val="center"/>
          </w:tcPr>
          <w:p w14:paraId="3B641ECD">
            <w:pPr>
              <w:spacing w:after="0" w:line="480" w:lineRule="auto"/>
              <w:jc w:val="center"/>
              <w:rPr>
                <w:rFonts w:ascii="Times New Roman" w:hAnsi="Times New Roman" w:eastAsia="Times New Roman"/>
                <w:bCs/>
                <w:sz w:val="24"/>
                <w:szCs w:val="24"/>
              </w:rPr>
            </w:pPr>
            <w:r>
              <w:rPr>
                <w:rFonts w:ascii="Times New Roman" w:hAnsi="Times New Roman" w:eastAsia="Times New Roman"/>
                <w:bCs/>
                <w:sz w:val="24"/>
                <w:szCs w:val="24"/>
              </w:rPr>
              <w:t>350</w:t>
            </w:r>
          </w:p>
        </w:tc>
        <w:tc>
          <w:tcPr>
            <w:tcW w:w="3060" w:type="dxa"/>
            <w:tcMar>
              <w:top w:w="15" w:type="dxa"/>
              <w:left w:w="15" w:type="dxa"/>
              <w:bottom w:w="15" w:type="dxa"/>
              <w:right w:w="15" w:type="dxa"/>
            </w:tcMar>
            <w:vAlign w:val="center"/>
          </w:tcPr>
          <w:p w14:paraId="0AFE7CF6">
            <w:pPr>
              <w:spacing w:after="0" w:line="480" w:lineRule="auto"/>
              <w:jc w:val="center"/>
              <w:rPr>
                <w:rFonts w:ascii="Times New Roman" w:hAnsi="Times New Roman" w:eastAsia="Times New Roman"/>
                <w:sz w:val="24"/>
                <w:szCs w:val="24"/>
              </w:rPr>
            </w:pPr>
            <w:r>
              <w:rPr>
                <w:rFonts w:ascii="Times New Roman" w:hAnsi="Times New Roman" w:eastAsia="Times New Roman"/>
                <w:sz w:val="24"/>
                <w:szCs w:val="24"/>
              </w:rPr>
              <w:t>30</w:t>
            </w:r>
          </w:p>
        </w:tc>
      </w:tr>
      <w:tr w14:paraId="110451A3">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blCellSpacing w:w="15" w:type="dxa"/>
        </w:trPr>
        <w:tc>
          <w:tcPr>
            <w:tcW w:w="495" w:type="dxa"/>
            <w:tcMar>
              <w:top w:w="15" w:type="dxa"/>
              <w:left w:w="15" w:type="dxa"/>
              <w:bottom w:w="15" w:type="dxa"/>
              <w:right w:w="15" w:type="dxa"/>
            </w:tcMar>
            <w:vAlign w:val="center"/>
          </w:tcPr>
          <w:p w14:paraId="5F31B8E8">
            <w:pPr>
              <w:spacing w:after="0" w:line="480" w:lineRule="auto"/>
              <w:rPr>
                <w:rFonts w:ascii="Times New Roman" w:hAnsi="Times New Roman" w:eastAsia="Times New Roman"/>
                <w:sz w:val="24"/>
                <w:szCs w:val="24"/>
              </w:rPr>
            </w:pPr>
            <w:r>
              <w:rPr>
                <w:rFonts w:ascii="Times New Roman" w:hAnsi="Times New Roman" w:eastAsia="Times New Roman"/>
                <w:sz w:val="24"/>
                <w:szCs w:val="24"/>
              </w:rPr>
              <w:t>9</w:t>
            </w:r>
          </w:p>
        </w:tc>
        <w:tc>
          <w:tcPr>
            <w:tcW w:w="4110" w:type="dxa"/>
            <w:tcMar>
              <w:top w:w="15" w:type="dxa"/>
              <w:left w:w="15" w:type="dxa"/>
              <w:bottom w:w="15" w:type="dxa"/>
              <w:right w:w="15" w:type="dxa"/>
            </w:tcMar>
            <w:vAlign w:val="center"/>
          </w:tcPr>
          <w:p w14:paraId="118F81BD">
            <w:pPr>
              <w:spacing w:after="0" w:line="480" w:lineRule="auto"/>
              <w:rPr>
                <w:rFonts w:ascii="Times New Roman" w:hAnsi="Times New Roman" w:eastAsia="Times New Roman"/>
                <w:sz w:val="24"/>
                <w:szCs w:val="24"/>
              </w:rPr>
            </w:pPr>
            <w:r>
              <w:rPr>
                <w:rFonts w:ascii="Times New Roman" w:hAnsi="Times New Roman" w:eastAsia="Times New Roman"/>
                <w:sz w:val="24"/>
                <w:szCs w:val="24"/>
              </w:rPr>
              <w:t xml:space="preserve">Sultan Atiku Secondary School </w:t>
            </w:r>
          </w:p>
        </w:tc>
        <w:tc>
          <w:tcPr>
            <w:tcW w:w="1950" w:type="dxa"/>
            <w:tcMar>
              <w:top w:w="15" w:type="dxa"/>
              <w:left w:w="15" w:type="dxa"/>
              <w:bottom w:w="15" w:type="dxa"/>
              <w:right w:w="15" w:type="dxa"/>
            </w:tcMar>
            <w:vAlign w:val="center"/>
          </w:tcPr>
          <w:p w14:paraId="4970E0E3">
            <w:pPr>
              <w:spacing w:after="0" w:line="480" w:lineRule="auto"/>
              <w:jc w:val="center"/>
              <w:rPr>
                <w:rFonts w:ascii="Times New Roman" w:hAnsi="Times New Roman" w:eastAsia="Times New Roman"/>
                <w:bCs/>
                <w:sz w:val="24"/>
                <w:szCs w:val="24"/>
              </w:rPr>
            </w:pPr>
            <w:r>
              <w:rPr>
                <w:rFonts w:ascii="Times New Roman" w:hAnsi="Times New Roman" w:eastAsia="Times New Roman"/>
                <w:bCs/>
                <w:sz w:val="24"/>
                <w:szCs w:val="24"/>
              </w:rPr>
              <w:t>310</w:t>
            </w:r>
          </w:p>
        </w:tc>
        <w:tc>
          <w:tcPr>
            <w:tcW w:w="3060" w:type="dxa"/>
            <w:tcMar>
              <w:top w:w="15" w:type="dxa"/>
              <w:left w:w="15" w:type="dxa"/>
              <w:bottom w:w="15" w:type="dxa"/>
              <w:right w:w="15" w:type="dxa"/>
            </w:tcMar>
            <w:vAlign w:val="center"/>
          </w:tcPr>
          <w:p w14:paraId="0A704B45">
            <w:pPr>
              <w:spacing w:after="0" w:line="480" w:lineRule="auto"/>
              <w:jc w:val="center"/>
              <w:rPr>
                <w:rFonts w:ascii="Times New Roman" w:hAnsi="Times New Roman" w:eastAsia="Times New Roman"/>
                <w:sz w:val="24"/>
                <w:szCs w:val="24"/>
              </w:rPr>
            </w:pPr>
            <w:r>
              <w:rPr>
                <w:rFonts w:ascii="Times New Roman" w:hAnsi="Times New Roman" w:eastAsia="Times New Roman"/>
                <w:sz w:val="24"/>
                <w:szCs w:val="24"/>
              </w:rPr>
              <w:t>28</w:t>
            </w:r>
          </w:p>
        </w:tc>
      </w:tr>
      <w:tr w14:paraId="053DA259">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blCellSpacing w:w="15" w:type="dxa"/>
        </w:trPr>
        <w:tc>
          <w:tcPr>
            <w:tcW w:w="495" w:type="dxa"/>
            <w:tcMar>
              <w:top w:w="15" w:type="dxa"/>
              <w:left w:w="15" w:type="dxa"/>
              <w:bottom w:w="15" w:type="dxa"/>
              <w:right w:w="15" w:type="dxa"/>
            </w:tcMar>
            <w:vAlign w:val="center"/>
          </w:tcPr>
          <w:p w14:paraId="6DBC9D33">
            <w:pPr>
              <w:spacing w:after="0" w:line="480" w:lineRule="auto"/>
              <w:rPr>
                <w:rFonts w:ascii="Times New Roman" w:hAnsi="Times New Roman" w:eastAsia="Times New Roman"/>
                <w:sz w:val="24"/>
                <w:szCs w:val="24"/>
              </w:rPr>
            </w:pPr>
            <w:r>
              <w:rPr>
                <w:rFonts w:ascii="Times New Roman" w:hAnsi="Times New Roman" w:eastAsia="Times New Roman"/>
                <w:sz w:val="24"/>
                <w:szCs w:val="24"/>
              </w:rPr>
              <w:t>10</w:t>
            </w:r>
          </w:p>
        </w:tc>
        <w:tc>
          <w:tcPr>
            <w:tcW w:w="4110" w:type="dxa"/>
            <w:tcMar>
              <w:top w:w="15" w:type="dxa"/>
              <w:left w:w="15" w:type="dxa"/>
              <w:bottom w:w="15" w:type="dxa"/>
              <w:right w:w="15" w:type="dxa"/>
            </w:tcMar>
            <w:vAlign w:val="center"/>
          </w:tcPr>
          <w:p w14:paraId="77E79633">
            <w:pPr>
              <w:spacing w:after="0" w:line="480" w:lineRule="auto"/>
              <w:rPr>
                <w:rFonts w:ascii="Times New Roman" w:hAnsi="Times New Roman" w:eastAsia="Times New Roman"/>
                <w:sz w:val="24"/>
                <w:szCs w:val="24"/>
              </w:rPr>
            </w:pPr>
            <w:r>
              <w:rPr>
                <w:rFonts w:ascii="Times New Roman" w:hAnsi="Times New Roman" w:eastAsia="Times New Roman"/>
                <w:sz w:val="24"/>
                <w:szCs w:val="24"/>
              </w:rPr>
              <w:t xml:space="preserve">Sokoto Teachers College </w:t>
            </w:r>
          </w:p>
        </w:tc>
        <w:tc>
          <w:tcPr>
            <w:tcW w:w="1950" w:type="dxa"/>
            <w:tcMar>
              <w:top w:w="15" w:type="dxa"/>
              <w:left w:w="15" w:type="dxa"/>
              <w:bottom w:w="15" w:type="dxa"/>
              <w:right w:w="15" w:type="dxa"/>
            </w:tcMar>
            <w:vAlign w:val="center"/>
          </w:tcPr>
          <w:p w14:paraId="0A7A194B">
            <w:pPr>
              <w:spacing w:after="0" w:line="480" w:lineRule="auto"/>
              <w:jc w:val="center"/>
              <w:rPr>
                <w:rFonts w:ascii="Times New Roman" w:hAnsi="Times New Roman" w:eastAsia="Times New Roman"/>
                <w:bCs/>
                <w:sz w:val="24"/>
                <w:szCs w:val="24"/>
              </w:rPr>
            </w:pPr>
            <w:r>
              <w:rPr>
                <w:rFonts w:ascii="Times New Roman" w:hAnsi="Times New Roman" w:eastAsia="Times New Roman"/>
                <w:bCs/>
                <w:sz w:val="24"/>
                <w:szCs w:val="24"/>
              </w:rPr>
              <w:t>300</w:t>
            </w:r>
          </w:p>
        </w:tc>
        <w:tc>
          <w:tcPr>
            <w:tcW w:w="3060" w:type="dxa"/>
            <w:tcMar>
              <w:top w:w="15" w:type="dxa"/>
              <w:left w:w="15" w:type="dxa"/>
              <w:bottom w:w="15" w:type="dxa"/>
              <w:right w:w="15" w:type="dxa"/>
            </w:tcMar>
            <w:vAlign w:val="center"/>
          </w:tcPr>
          <w:p w14:paraId="092901FB">
            <w:pPr>
              <w:spacing w:after="0" w:line="480" w:lineRule="auto"/>
              <w:jc w:val="center"/>
              <w:rPr>
                <w:rFonts w:ascii="Times New Roman" w:hAnsi="Times New Roman" w:eastAsia="Times New Roman"/>
                <w:sz w:val="24"/>
                <w:szCs w:val="24"/>
              </w:rPr>
            </w:pPr>
            <w:r>
              <w:rPr>
                <w:rFonts w:ascii="Times New Roman" w:hAnsi="Times New Roman" w:eastAsia="Times New Roman"/>
                <w:sz w:val="24"/>
                <w:szCs w:val="24"/>
              </w:rPr>
              <w:t>20</w:t>
            </w:r>
          </w:p>
        </w:tc>
      </w:tr>
      <w:tr w14:paraId="408A5F97">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blCellSpacing w:w="15" w:type="dxa"/>
        </w:trPr>
        <w:tc>
          <w:tcPr>
            <w:tcW w:w="495" w:type="dxa"/>
            <w:tcMar>
              <w:top w:w="15" w:type="dxa"/>
              <w:left w:w="15" w:type="dxa"/>
              <w:bottom w:w="15" w:type="dxa"/>
              <w:right w:w="15" w:type="dxa"/>
            </w:tcMar>
            <w:vAlign w:val="center"/>
          </w:tcPr>
          <w:p w14:paraId="2889F199">
            <w:pPr>
              <w:spacing w:after="0" w:line="480" w:lineRule="auto"/>
              <w:rPr>
                <w:rFonts w:ascii="Times New Roman" w:hAnsi="Times New Roman" w:eastAsia="Times New Roman"/>
                <w:b/>
                <w:bCs/>
                <w:sz w:val="24"/>
                <w:szCs w:val="24"/>
              </w:rPr>
            </w:pPr>
          </w:p>
        </w:tc>
        <w:tc>
          <w:tcPr>
            <w:tcW w:w="4110" w:type="dxa"/>
            <w:tcMar>
              <w:top w:w="15" w:type="dxa"/>
              <w:left w:w="15" w:type="dxa"/>
              <w:bottom w:w="15" w:type="dxa"/>
              <w:right w:w="15" w:type="dxa"/>
            </w:tcMar>
            <w:vAlign w:val="center"/>
          </w:tcPr>
          <w:p w14:paraId="4F063613">
            <w:pPr>
              <w:spacing w:after="0" w:line="480" w:lineRule="auto"/>
              <w:rPr>
                <w:rFonts w:ascii="Times New Roman" w:hAnsi="Times New Roman" w:eastAsia="Times New Roman"/>
                <w:b/>
                <w:bCs/>
                <w:sz w:val="24"/>
                <w:szCs w:val="24"/>
              </w:rPr>
            </w:pPr>
            <w:r>
              <w:rPr>
                <w:rFonts w:ascii="Times New Roman" w:hAnsi="Times New Roman" w:eastAsia="Times New Roman"/>
                <w:b/>
                <w:bCs/>
                <w:sz w:val="24"/>
                <w:szCs w:val="24"/>
              </w:rPr>
              <w:t xml:space="preserve">Total </w:t>
            </w:r>
          </w:p>
        </w:tc>
        <w:tc>
          <w:tcPr>
            <w:tcW w:w="1950" w:type="dxa"/>
            <w:tcMar>
              <w:top w:w="15" w:type="dxa"/>
              <w:left w:w="15" w:type="dxa"/>
              <w:bottom w:w="15" w:type="dxa"/>
              <w:right w:w="15" w:type="dxa"/>
            </w:tcMar>
            <w:vAlign w:val="center"/>
          </w:tcPr>
          <w:p w14:paraId="3C555949">
            <w:pPr>
              <w:spacing w:after="0" w:line="480" w:lineRule="auto"/>
              <w:jc w:val="center"/>
              <w:rPr>
                <w:rFonts w:ascii="Times New Roman" w:hAnsi="Times New Roman" w:eastAsia="Times New Roman"/>
                <w:b/>
                <w:bCs/>
                <w:sz w:val="24"/>
                <w:szCs w:val="24"/>
              </w:rPr>
            </w:pPr>
            <w:r>
              <w:rPr>
                <w:rFonts w:ascii="Times New Roman" w:hAnsi="Times New Roman" w:eastAsia="Times New Roman"/>
                <w:b/>
                <w:bCs/>
                <w:sz w:val="24"/>
                <w:szCs w:val="24"/>
              </w:rPr>
              <w:t>3570</w:t>
            </w:r>
          </w:p>
        </w:tc>
        <w:tc>
          <w:tcPr>
            <w:tcW w:w="3060" w:type="dxa"/>
            <w:tcMar>
              <w:top w:w="15" w:type="dxa"/>
              <w:left w:w="15" w:type="dxa"/>
              <w:bottom w:w="15" w:type="dxa"/>
              <w:right w:w="15" w:type="dxa"/>
            </w:tcMar>
            <w:vAlign w:val="center"/>
          </w:tcPr>
          <w:p w14:paraId="314F0BF4">
            <w:pPr>
              <w:spacing w:after="0" w:line="480" w:lineRule="auto"/>
              <w:jc w:val="center"/>
              <w:rPr>
                <w:rFonts w:ascii="Times New Roman" w:hAnsi="Times New Roman" w:eastAsia="Times New Roman"/>
                <w:b/>
                <w:bCs/>
                <w:sz w:val="24"/>
                <w:szCs w:val="24"/>
              </w:rPr>
            </w:pPr>
            <w:r>
              <w:rPr>
                <w:rFonts w:ascii="Times New Roman" w:hAnsi="Times New Roman" w:eastAsia="Times New Roman"/>
                <w:b/>
                <w:bCs/>
                <w:sz w:val="24"/>
                <w:szCs w:val="24"/>
              </w:rPr>
              <w:t>300</w:t>
            </w:r>
          </w:p>
        </w:tc>
      </w:tr>
    </w:tbl>
    <w:p w14:paraId="1781F66E">
      <w:pPr>
        <w:spacing w:after="0"/>
        <w:rPr>
          <w:rFonts w:ascii="Times New Roman" w:hAnsi="Times New Roman"/>
          <w:sz w:val="24"/>
          <w:szCs w:val="24"/>
        </w:rPr>
      </w:pPr>
      <w:r>
        <w:rPr>
          <w:rFonts w:ascii="Times New Roman" w:hAnsi="Times New Roman"/>
          <w:sz w:val="24"/>
          <w:szCs w:val="24"/>
        </w:rPr>
        <w:t>Field Survey, 2025</w:t>
      </w:r>
    </w:p>
    <w:p w14:paraId="3C51083D">
      <w:pPr>
        <w:pStyle w:val="3"/>
      </w:pPr>
      <w:bookmarkStart w:id="51" w:name="_Toc215551330"/>
      <w:bookmarkStart w:id="52" w:name="_Toc210645558"/>
      <w:r>
        <w:t>3.5 Research Instruments</w:t>
      </w:r>
      <w:bookmarkEnd w:id="51"/>
      <w:bookmarkEnd w:id="52"/>
    </w:p>
    <w:p w14:paraId="0BB5DC69">
      <w:pPr>
        <w:pStyle w:val="13"/>
        <w:spacing w:before="0" w:beforeAutospacing="0" w:after="0" w:afterAutospacing="0" w:line="480" w:lineRule="auto"/>
        <w:jc w:val="both"/>
        <w:rPr>
          <w:rFonts w:asciiTheme="majorBidi" w:hAnsiTheme="majorBidi" w:cstheme="majorBidi"/>
        </w:rPr>
      </w:pPr>
      <w:r>
        <w:rPr>
          <w:rFonts w:asciiTheme="majorBidi" w:hAnsiTheme="majorBidi" w:cstheme="majorBidi"/>
        </w:rPr>
        <w:t xml:space="preserve">The main instrument that was used for data collection was a </w:t>
      </w:r>
      <w:r>
        <w:rPr>
          <w:rStyle w:val="14"/>
          <w:rFonts w:asciiTheme="majorBidi" w:hAnsiTheme="majorBidi" w:eastAsiaTheme="majorEastAsia" w:cstheme="majorBidi"/>
          <w:b w:val="0"/>
          <w:bCs w:val="0"/>
        </w:rPr>
        <w:t>Adopted Questionnaire</w:t>
      </w:r>
      <w:r>
        <w:rPr>
          <w:rFonts w:asciiTheme="majorBidi" w:hAnsiTheme="majorBidi" w:cstheme="majorBidi"/>
        </w:rPr>
        <w:t xml:space="preserve"> on AI designed by virtual(2024). The questionnaire contain open-ended questions designed to gather data on respondents’ awareness, perceptions, and experiences regarding the use of AI in personalized learning.</w:t>
      </w:r>
    </w:p>
    <w:p w14:paraId="5AD57039">
      <w:pPr>
        <w:pStyle w:val="13"/>
        <w:spacing w:before="0" w:beforeAutospacing="0" w:after="0" w:afterAutospacing="0" w:line="480" w:lineRule="auto"/>
        <w:jc w:val="both"/>
        <w:rPr>
          <w:rFonts w:asciiTheme="majorBidi" w:hAnsiTheme="majorBidi" w:cstheme="majorBidi"/>
        </w:rPr>
      </w:pPr>
      <w:r>
        <w:rPr>
          <w:rFonts w:asciiTheme="majorBidi" w:hAnsiTheme="majorBidi" w:cstheme="majorBidi"/>
        </w:rPr>
        <w:t>The instrument was divided into two sections:</w:t>
      </w:r>
    </w:p>
    <w:p w14:paraId="493F30DE">
      <w:pPr>
        <w:pStyle w:val="13"/>
        <w:numPr>
          <w:ilvl w:val="0"/>
          <w:numId w:val="3"/>
        </w:numPr>
        <w:spacing w:before="0" w:beforeAutospacing="0" w:after="0" w:afterAutospacing="0" w:line="480" w:lineRule="auto"/>
        <w:jc w:val="both"/>
        <w:rPr>
          <w:rFonts w:asciiTheme="majorBidi" w:hAnsiTheme="majorBidi" w:cstheme="majorBidi"/>
        </w:rPr>
      </w:pPr>
      <w:r>
        <w:rPr>
          <w:rStyle w:val="14"/>
          <w:rFonts w:asciiTheme="majorBidi" w:hAnsiTheme="majorBidi" w:eastAsiaTheme="majorEastAsia" w:cstheme="majorBidi"/>
        </w:rPr>
        <w:t>Section A</w:t>
      </w:r>
      <w:r>
        <w:rPr>
          <w:rFonts w:asciiTheme="majorBidi" w:hAnsiTheme="majorBidi" w:cstheme="majorBidi"/>
        </w:rPr>
        <w:t>: Demographic information (age, gender, school type, and role).</w:t>
      </w:r>
    </w:p>
    <w:p w14:paraId="4EF36577">
      <w:pPr>
        <w:pStyle w:val="13"/>
        <w:numPr>
          <w:ilvl w:val="0"/>
          <w:numId w:val="3"/>
        </w:numPr>
        <w:spacing w:before="0" w:beforeAutospacing="0" w:after="0" w:afterAutospacing="0" w:line="480" w:lineRule="auto"/>
        <w:jc w:val="both"/>
        <w:rPr>
          <w:rFonts w:asciiTheme="majorBidi" w:hAnsiTheme="majorBidi" w:cstheme="majorBidi"/>
        </w:rPr>
      </w:pPr>
      <w:r>
        <w:rPr>
          <w:rStyle w:val="14"/>
          <w:rFonts w:asciiTheme="majorBidi" w:hAnsiTheme="majorBidi" w:eastAsiaTheme="majorEastAsia" w:cstheme="majorBidi"/>
        </w:rPr>
        <w:t>Section B</w:t>
      </w:r>
      <w:r>
        <w:rPr>
          <w:rFonts w:asciiTheme="majorBidi" w:hAnsiTheme="majorBidi" w:cstheme="majorBidi"/>
        </w:rPr>
        <w:t>: Questions on respondents’ experiences, challenges, and perceived effectiveness of AI in personalized learning.</w:t>
      </w:r>
      <w:bookmarkStart w:id="53" w:name="_Toc210645559"/>
    </w:p>
    <w:p w14:paraId="0F166A7A">
      <w:pPr>
        <w:pStyle w:val="3"/>
      </w:pPr>
      <w:bookmarkStart w:id="54" w:name="_Toc215551331"/>
      <w:r>
        <w:t>3.5.1 Validity of the Instrument</w:t>
      </w:r>
      <w:bookmarkEnd w:id="53"/>
      <w:bookmarkEnd w:id="54"/>
    </w:p>
    <w:p w14:paraId="69FF953F">
      <w:pPr>
        <w:pStyle w:val="13"/>
        <w:spacing w:before="0" w:beforeAutospacing="0" w:after="0" w:afterAutospacing="0" w:line="480" w:lineRule="auto"/>
        <w:jc w:val="both"/>
        <w:rPr>
          <w:rFonts w:asciiTheme="majorBidi" w:hAnsiTheme="majorBidi" w:cstheme="majorBidi"/>
        </w:rPr>
      </w:pPr>
      <w:r>
        <w:rPr>
          <w:rFonts w:asciiTheme="majorBidi" w:hAnsiTheme="majorBidi" w:cstheme="majorBidi"/>
        </w:rPr>
        <w:t xml:space="preserve">The validity of the instrument was ensured through </w:t>
      </w:r>
      <w:r>
        <w:rPr>
          <w:rStyle w:val="14"/>
          <w:rFonts w:asciiTheme="majorBidi" w:hAnsiTheme="majorBidi" w:eastAsiaTheme="majorEastAsia" w:cstheme="majorBidi"/>
          <w:b w:val="0"/>
          <w:bCs w:val="0"/>
        </w:rPr>
        <w:t>Expert Judgment</w:t>
      </w:r>
      <w:r>
        <w:rPr>
          <w:rFonts w:asciiTheme="majorBidi" w:hAnsiTheme="majorBidi" w:cstheme="majorBidi"/>
          <w:b/>
          <w:bCs/>
        </w:rPr>
        <w:t>.</w:t>
      </w:r>
      <w:r>
        <w:rPr>
          <w:rFonts w:asciiTheme="majorBidi" w:hAnsiTheme="majorBidi" w:cstheme="majorBidi"/>
        </w:rPr>
        <w:t xml:space="preserve"> The questionnaire was submitted to three experts in the Department of Science and Vocational Education, Usmanu Danfodiyo University, Sokoto, which was reviewed to ensure clarity, relevance, and appropriateness in addressing the research objectives. Suggestions and corrections that was </w:t>
      </w:r>
    </w:p>
    <w:p w14:paraId="0D0D844E">
      <w:pPr>
        <w:pStyle w:val="13"/>
        <w:spacing w:before="0" w:beforeAutospacing="0" w:after="0" w:afterAutospacing="0" w:line="480" w:lineRule="auto"/>
        <w:jc w:val="both"/>
        <w:rPr>
          <w:rFonts w:asciiTheme="majorBidi" w:hAnsiTheme="majorBidi" w:cstheme="majorBidi"/>
        </w:rPr>
      </w:pPr>
      <w:r>
        <w:rPr>
          <w:rFonts w:asciiTheme="majorBidi" w:hAnsiTheme="majorBidi" w:cstheme="majorBidi"/>
        </w:rPr>
        <w:t>made were incorporated before the final administration.</w:t>
      </w:r>
    </w:p>
    <w:p w14:paraId="5A9965D2">
      <w:pPr>
        <w:pStyle w:val="3"/>
        <w:rPr>
          <w:i/>
          <w:iCs/>
        </w:rPr>
      </w:pPr>
      <w:bookmarkStart w:id="55" w:name="_Toc215551332"/>
      <w:bookmarkStart w:id="56" w:name="_Toc210645560"/>
      <w:r>
        <w:t>3.5.2 Reliability of the Instrument</w:t>
      </w:r>
      <w:bookmarkEnd w:id="55"/>
      <w:bookmarkEnd w:id="56"/>
    </w:p>
    <w:p w14:paraId="49E4200D">
      <w:pPr>
        <w:pStyle w:val="13"/>
        <w:spacing w:before="0" w:beforeAutospacing="0" w:after="0" w:afterAutospacing="0" w:line="480" w:lineRule="auto"/>
        <w:jc w:val="both"/>
        <w:rPr>
          <w:rFonts w:asciiTheme="majorBidi" w:hAnsiTheme="majorBidi" w:cstheme="majorBidi"/>
        </w:rPr>
      </w:pPr>
      <w:r>
        <w:rPr>
          <w:rFonts w:asciiTheme="majorBidi" w:hAnsiTheme="majorBidi" w:cstheme="majorBidi"/>
        </w:rPr>
        <w:t xml:space="preserve">The reliability of the instrument was established using the </w:t>
      </w:r>
      <w:r>
        <w:rPr>
          <w:rStyle w:val="14"/>
          <w:rFonts w:asciiTheme="majorBidi" w:hAnsiTheme="majorBidi" w:eastAsiaTheme="majorEastAsia" w:cstheme="majorBidi"/>
          <w:b w:val="0"/>
          <w:bCs w:val="0"/>
        </w:rPr>
        <w:t>Cronbach Alpha Method</w:t>
      </w:r>
      <w:r>
        <w:rPr>
          <w:rFonts w:asciiTheme="majorBidi" w:hAnsiTheme="majorBidi" w:cstheme="majorBidi"/>
          <w:b/>
          <w:bCs/>
        </w:rPr>
        <w:t xml:space="preserve">, </w:t>
      </w:r>
      <w:r>
        <w:rPr>
          <w:rFonts w:asciiTheme="majorBidi" w:hAnsiTheme="majorBidi" w:cstheme="majorBidi"/>
        </w:rPr>
        <w:t>which will measure the internal consistency of the items in the questionnaire. A pilot test was conducted among 20 respondents in schools outside the sample area but within Sokoto metropolis. The Cronbach Alpha coefficient that was obtained was above 0.70, indicating that the instrument was reliable for the study.</w:t>
      </w:r>
    </w:p>
    <w:p w14:paraId="52AF2200">
      <w:pPr>
        <w:rPr>
          <w:rFonts w:ascii="Times New Roman" w:hAnsi="Times New Roman" w:eastAsia="Times New Roman" w:cstheme="majorBidi"/>
          <w:b/>
          <w:bCs/>
          <w:sz w:val="24"/>
          <w:szCs w:val="24"/>
        </w:rPr>
      </w:pPr>
      <w:bookmarkStart w:id="57" w:name="_Toc210645561"/>
      <w:r>
        <w:br w:type="page"/>
      </w:r>
    </w:p>
    <w:p w14:paraId="4FAE68BD">
      <w:pPr>
        <w:pStyle w:val="3"/>
      </w:pPr>
      <w:bookmarkStart w:id="58" w:name="_Toc215551333"/>
      <w:r>
        <w:t>3.6 Method of Data Collection</w:t>
      </w:r>
      <w:bookmarkEnd w:id="57"/>
      <w:bookmarkEnd w:id="58"/>
    </w:p>
    <w:p w14:paraId="70F50894">
      <w:pPr>
        <w:spacing w:after="0"/>
        <w:rPr>
          <w:rFonts w:asciiTheme="majorBidi" w:hAnsiTheme="majorBidi" w:cstheme="majorBidi"/>
          <w:sz w:val="24"/>
          <w:szCs w:val="24"/>
        </w:rPr>
      </w:pPr>
    </w:p>
    <w:p w14:paraId="03570184">
      <w:pPr>
        <w:pStyle w:val="13"/>
        <w:spacing w:before="0" w:beforeAutospacing="0" w:after="0" w:afterAutospacing="0" w:line="480" w:lineRule="auto"/>
        <w:jc w:val="both"/>
        <w:rPr>
          <w:rFonts w:asciiTheme="majorBidi" w:hAnsiTheme="majorBidi" w:cstheme="majorBidi"/>
        </w:rPr>
      </w:pPr>
      <w:r>
        <w:rPr>
          <w:rFonts w:asciiTheme="majorBidi" w:hAnsiTheme="majorBidi" w:cstheme="majorBidi"/>
        </w:rPr>
        <w:t>Data was collected by the researcher with the assistance of trained research assistants. The questionnaires was personally administered to the respondents in the selected schools to ensure proper guidance and accurate responses. Respondents was given adequate time to complete the questionnaires, and all completed copies will be retrieved immediately to avoid loss or incomplete data.</w:t>
      </w:r>
    </w:p>
    <w:p w14:paraId="3BE1E039">
      <w:pPr>
        <w:pStyle w:val="3"/>
      </w:pPr>
      <w:bookmarkStart w:id="59" w:name="_Toc215551334"/>
      <w:bookmarkStart w:id="60" w:name="_Toc210645562"/>
      <w:r>
        <w:t>3.7 Method of Data Analysis</w:t>
      </w:r>
      <w:bookmarkEnd w:id="59"/>
      <w:bookmarkEnd w:id="60"/>
    </w:p>
    <w:p w14:paraId="6363B82E">
      <w:pPr>
        <w:pStyle w:val="13"/>
        <w:spacing w:before="0" w:beforeAutospacing="0" w:after="0" w:afterAutospacing="0" w:line="480" w:lineRule="auto"/>
        <w:jc w:val="both"/>
        <w:rPr>
          <w:rFonts w:asciiTheme="majorBidi" w:hAnsiTheme="majorBidi" w:cstheme="majorBidi"/>
        </w:rPr>
      </w:pPr>
      <w:r>
        <w:rPr>
          <w:rFonts w:asciiTheme="majorBidi" w:hAnsiTheme="majorBidi" w:cstheme="majorBidi"/>
        </w:rPr>
        <w:t xml:space="preserve">Data analysis was carried out using both </w:t>
      </w:r>
      <w:r>
        <w:rPr>
          <w:rStyle w:val="14"/>
          <w:rFonts w:asciiTheme="majorBidi" w:hAnsiTheme="majorBidi" w:eastAsiaTheme="majorEastAsia" w:cstheme="majorBidi"/>
          <w:b w:val="0"/>
          <w:bCs w:val="0"/>
        </w:rPr>
        <w:t>descriptive and inferential statistics</w:t>
      </w:r>
      <w:r>
        <w:rPr>
          <w:rFonts w:asciiTheme="majorBidi" w:hAnsiTheme="majorBidi" w:cstheme="majorBidi"/>
          <w:b/>
          <w:bCs/>
        </w:rPr>
        <w:t>.</w:t>
      </w:r>
      <w:r>
        <w:rPr>
          <w:rFonts w:asciiTheme="majorBidi" w:hAnsiTheme="majorBidi" w:cstheme="majorBidi"/>
        </w:rPr>
        <w:t xml:space="preserve"> Descriptive statistics such as frequencies, percentages, mean, and standard deviation was used to summarize responses. Inferential statistics such as </w:t>
      </w:r>
      <w:r>
        <w:rPr>
          <w:rStyle w:val="14"/>
          <w:rFonts w:asciiTheme="majorBidi" w:hAnsiTheme="majorBidi" w:eastAsiaTheme="majorEastAsia" w:cstheme="majorBidi"/>
          <w:b w:val="0"/>
          <w:bCs w:val="0"/>
        </w:rPr>
        <w:t>Pearson moment correlation</w:t>
      </w:r>
      <w:r>
        <w:rPr>
          <w:rStyle w:val="14"/>
          <w:rFonts w:asciiTheme="majorBidi" w:hAnsiTheme="majorBidi" w:eastAsiaTheme="majorEastAsia" w:cstheme="majorBidi"/>
        </w:rPr>
        <w:t xml:space="preserve"> </w:t>
      </w:r>
      <w:r>
        <w:rPr>
          <w:rFonts w:asciiTheme="majorBidi" w:hAnsiTheme="majorBidi" w:cstheme="majorBidi"/>
        </w:rPr>
        <w:t>was employed to test the hypotheses and determine relationships between variables of interest. The analysis will be carried out using the Statistical Package for Social Sciences (SPSS) version 25.</w:t>
      </w:r>
    </w:p>
    <w:p w14:paraId="039DB5E0">
      <w:pPr>
        <w:pStyle w:val="13"/>
        <w:spacing w:before="0" w:beforeAutospacing="0" w:after="0" w:afterAutospacing="0" w:line="480" w:lineRule="auto"/>
        <w:jc w:val="both"/>
        <w:rPr>
          <w:rFonts w:asciiTheme="majorBidi" w:hAnsiTheme="majorBidi" w:cstheme="majorBidi"/>
        </w:rPr>
      </w:pPr>
    </w:p>
    <w:p w14:paraId="5456FAD6">
      <w:pPr>
        <w:pStyle w:val="4"/>
        <w:spacing w:before="0" w:line="480" w:lineRule="auto"/>
        <w:jc w:val="both"/>
        <w:rPr>
          <w:rStyle w:val="14"/>
          <w:rFonts w:asciiTheme="majorBidi" w:hAnsiTheme="majorBidi"/>
          <w:b/>
          <w:bCs/>
          <w:color w:val="auto"/>
          <w:sz w:val="24"/>
          <w:szCs w:val="24"/>
        </w:rPr>
      </w:pPr>
    </w:p>
    <w:p w14:paraId="27E1C0E1">
      <w:pPr>
        <w:spacing w:after="0" w:line="480" w:lineRule="auto"/>
        <w:jc w:val="both"/>
        <w:rPr>
          <w:rFonts w:ascii="Times New Roman" w:hAnsi="Times New Roman" w:cs="Times New Roman"/>
          <w:sz w:val="24"/>
          <w:szCs w:val="24"/>
        </w:rPr>
      </w:pPr>
    </w:p>
    <w:p w14:paraId="54491EFC">
      <w:pPr>
        <w:rPr>
          <w:rFonts w:ascii="Times New Roman" w:hAnsi="Times New Roman" w:eastAsiaTheme="majorEastAsia" w:cstheme="majorBidi"/>
          <w:b/>
          <w:color w:val="000000" w:themeColor="text1"/>
          <w:kern w:val="2"/>
          <w:sz w:val="24"/>
          <w:szCs w:val="40"/>
          <w:lang w:val="en-GB"/>
        </w:rPr>
      </w:pPr>
      <w:r>
        <w:br w:type="page"/>
      </w:r>
    </w:p>
    <w:p w14:paraId="1AB1491D">
      <w:pPr>
        <w:pStyle w:val="2"/>
      </w:pPr>
      <w:bookmarkStart w:id="61" w:name="_Toc215551335"/>
      <w:r>
        <w:t>CHAPTER FOUR</w:t>
      </w:r>
      <w:bookmarkEnd w:id="61"/>
    </w:p>
    <w:p w14:paraId="1E4E9B0E">
      <w:pPr>
        <w:pStyle w:val="2"/>
      </w:pPr>
      <w:bookmarkStart w:id="62" w:name="_Toc215551336"/>
      <w:r>
        <w:t>DATA PRESENTATION, ANALYSIS AND INTERPRETATION</w:t>
      </w:r>
      <w:bookmarkEnd w:id="62"/>
    </w:p>
    <w:p w14:paraId="489F206F">
      <w:pPr>
        <w:pStyle w:val="3"/>
      </w:pPr>
      <w:bookmarkStart w:id="63" w:name="_Toc215551337"/>
      <w:r>
        <w:t>4.1 Introduction</w:t>
      </w:r>
      <w:bookmarkEnd w:id="63"/>
    </w:p>
    <w:p w14:paraId="1BAC0C95">
      <w:pPr>
        <w:pStyle w:val="24"/>
        <w:pBdr>
          <w:top w:val="none" w:color="auto" w:sz="0" w:space="0"/>
          <w:left w:val="none" w:color="auto" w:sz="0" w:space="0"/>
          <w:bottom w:val="none" w:color="auto" w:sz="0" w:space="0"/>
          <w:right w:val="none" w:color="auto" w:sz="0" w:space="0"/>
          <w:between w:val="none" w:color="auto" w:sz="0" w:space="0"/>
        </w:pBdr>
        <w:spacing w:line="480" w:lineRule="auto"/>
        <w:jc w:val="both"/>
        <w:rPr>
          <w:rFonts w:asciiTheme="majorBidi" w:hAnsiTheme="majorBidi" w:cstheme="majorBidi"/>
          <w:bCs/>
          <w:sz w:val="24"/>
          <w:szCs w:val="24"/>
        </w:rPr>
      </w:pPr>
      <w:r>
        <w:rPr>
          <w:rFonts w:asciiTheme="majorBidi" w:hAnsiTheme="majorBidi" w:cstheme="majorBidi"/>
          <w:bCs/>
          <w:sz w:val="24"/>
          <w:szCs w:val="24"/>
        </w:rPr>
        <w:t>This chapter deals with the presentation and analysis of the data obtained through questionnaire. The data gathered were presented according to the order in which they are arranged in the research questions. Simple percentage and frequency were used to analyse the Demographic Information of the Respondents while chi square Techniques was used to test the research hypothesis. It also discussed the findings of this study as they relate to the three (3) research questions and one hypothesis that guide the study. The data are presented in tables and the tables are then discussed.</w:t>
      </w:r>
    </w:p>
    <w:p w14:paraId="326B63D5">
      <w:pPr>
        <w:pStyle w:val="24"/>
        <w:pBdr>
          <w:top w:val="none" w:color="auto" w:sz="0" w:space="0"/>
          <w:left w:val="none" w:color="auto" w:sz="0" w:space="0"/>
          <w:bottom w:val="none" w:color="auto" w:sz="0" w:space="0"/>
          <w:right w:val="none" w:color="auto" w:sz="0" w:space="0"/>
          <w:between w:val="none" w:color="auto" w:sz="0" w:space="0"/>
        </w:pBdr>
        <w:spacing w:line="480" w:lineRule="auto"/>
        <w:jc w:val="both"/>
        <w:rPr>
          <w:rFonts w:asciiTheme="majorBidi" w:hAnsiTheme="majorBidi" w:cstheme="majorBidi"/>
          <w:bCs/>
          <w:sz w:val="24"/>
          <w:szCs w:val="24"/>
        </w:rPr>
      </w:pPr>
      <w:r>
        <w:rPr>
          <w:rFonts w:asciiTheme="majorBidi" w:hAnsiTheme="majorBidi" w:cstheme="majorBidi"/>
          <w:bCs/>
          <w:sz w:val="24"/>
          <w:szCs w:val="24"/>
        </w:rPr>
        <w:t>Pertinent to this study is to investigate students' Awareness, Perception Of Artificial Intelligence As a Tool For Personalized Learning And Academic Performance Among Senior Secondary School Student, to explore the awareness, their perceptions and challenges that they encounter in such interactions. Based on this, respondents to this study were asked three specific research questions to look at have insights in to the respondents' awareness, perceptions and challenges of artificial intelligence as a tools for personalized learning in chemistry.</w:t>
      </w:r>
    </w:p>
    <w:p w14:paraId="4358A642">
      <w:pPr>
        <w:rPr>
          <w:rFonts w:ascii="Times New Roman" w:hAnsi="Times New Roman" w:eastAsia="Times New Roman" w:cstheme="majorBidi"/>
          <w:b/>
          <w:bCs/>
          <w:sz w:val="24"/>
          <w:szCs w:val="24"/>
        </w:rPr>
      </w:pPr>
      <w:r>
        <w:br w:type="page"/>
      </w:r>
    </w:p>
    <w:p w14:paraId="5CE1A297">
      <w:pPr>
        <w:pStyle w:val="3"/>
      </w:pPr>
      <w:bookmarkStart w:id="64" w:name="_Toc215551338"/>
      <w:r>
        <w:t>4.2 Demographics Data</w:t>
      </w:r>
      <w:bookmarkEnd w:id="64"/>
    </w:p>
    <w:p w14:paraId="57276E3E">
      <w:pPr>
        <w:pStyle w:val="5"/>
        <w:spacing w:before="0" w:line="240" w:lineRule="auto"/>
        <w:jc w:val="both"/>
        <w:rPr>
          <w:rFonts w:asciiTheme="majorBidi" w:hAnsiTheme="majorBidi"/>
          <w:i w:val="0"/>
          <w:iCs w:val="0"/>
          <w:color w:val="auto"/>
          <w:sz w:val="24"/>
          <w:szCs w:val="24"/>
        </w:rPr>
      </w:pPr>
      <w:r>
        <w:rPr>
          <w:rFonts w:asciiTheme="majorBidi" w:hAnsiTheme="majorBidi"/>
          <w:i w:val="0"/>
          <w:iCs w:val="0"/>
          <w:color w:val="auto"/>
          <w:sz w:val="24"/>
          <w:szCs w:val="24"/>
        </w:rPr>
        <w:t>Table 4.1 Frequency Distribution of the Respondents by Gender</w:t>
      </w:r>
    </w:p>
    <w:tbl>
      <w:tblPr>
        <w:tblStyle w:val="7"/>
        <w:tblW w:w="9360" w:type="dxa"/>
        <w:tblInd w:w="-90" w:type="dxa"/>
        <w:tblBorders>
          <w:top w:val="single" w:color="auto" w:sz="4" w:space="0"/>
          <w:left w:val="none" w:color="auto" w:sz="0" w:space="0"/>
          <w:bottom w:val="single" w:color="auto" w:sz="4"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240"/>
        <w:gridCol w:w="3000"/>
        <w:gridCol w:w="3120"/>
      </w:tblGrid>
      <w:tr w14:paraId="0E02F2D9">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cantSplit/>
          <w:tblHeader/>
        </w:trPr>
        <w:tc>
          <w:tcPr>
            <w:tcW w:w="3240" w:type="dxa"/>
            <w:tcBorders>
              <w:top w:val="single" w:color="auto" w:sz="4" w:space="0"/>
              <w:bottom w:val="single" w:color="auto" w:sz="4" w:space="0"/>
            </w:tcBorders>
            <w:tcMar>
              <w:top w:w="0" w:type="dxa"/>
              <w:left w:w="0" w:type="dxa"/>
              <w:bottom w:w="0" w:type="dxa"/>
              <w:right w:w="0" w:type="dxa"/>
            </w:tcMar>
          </w:tcPr>
          <w:p w14:paraId="1EBD363D">
            <w:pPr>
              <w:pStyle w:val="24"/>
              <w:pBdr>
                <w:top w:val="none" w:color="auto" w:sz="0" w:space="0"/>
                <w:left w:val="none" w:color="auto" w:sz="0" w:space="0"/>
                <w:bottom w:val="none" w:color="auto" w:sz="0" w:space="0"/>
                <w:right w:val="none" w:color="auto" w:sz="0" w:space="0"/>
                <w:between w:val="none" w:color="auto" w:sz="0" w:space="0"/>
              </w:pBdr>
              <w:spacing w:line="480" w:lineRule="auto"/>
              <w:jc w:val="both"/>
              <w:rPr>
                <w:rFonts w:asciiTheme="majorBidi" w:hAnsiTheme="majorBidi" w:cstheme="majorBidi"/>
                <w:bCs/>
                <w:sz w:val="24"/>
                <w:szCs w:val="24"/>
              </w:rPr>
            </w:pPr>
            <w:r>
              <w:rPr>
                <w:rFonts w:asciiTheme="majorBidi" w:hAnsiTheme="majorBidi" w:cstheme="majorBidi"/>
                <w:bCs/>
                <w:sz w:val="24"/>
                <w:szCs w:val="24"/>
              </w:rPr>
              <w:t>Gender</w:t>
            </w:r>
          </w:p>
        </w:tc>
        <w:tc>
          <w:tcPr>
            <w:tcW w:w="3000" w:type="dxa"/>
            <w:tcBorders>
              <w:top w:val="single" w:color="auto" w:sz="4" w:space="0"/>
              <w:bottom w:val="single" w:color="auto" w:sz="4" w:space="0"/>
            </w:tcBorders>
            <w:tcMar>
              <w:top w:w="0" w:type="dxa"/>
              <w:left w:w="0" w:type="dxa"/>
              <w:bottom w:w="0" w:type="dxa"/>
              <w:right w:w="0" w:type="dxa"/>
            </w:tcMar>
          </w:tcPr>
          <w:p w14:paraId="5BD68359">
            <w:pPr>
              <w:pStyle w:val="24"/>
              <w:pBdr>
                <w:top w:val="none" w:color="auto" w:sz="0" w:space="0"/>
                <w:left w:val="none" w:color="auto" w:sz="0" w:space="0"/>
                <w:bottom w:val="none" w:color="auto" w:sz="0" w:space="0"/>
                <w:right w:val="none" w:color="auto" w:sz="0" w:space="0"/>
                <w:between w:val="none" w:color="auto" w:sz="0" w:space="0"/>
              </w:pBdr>
              <w:spacing w:line="480" w:lineRule="auto"/>
              <w:jc w:val="both"/>
              <w:rPr>
                <w:rFonts w:asciiTheme="majorBidi" w:hAnsiTheme="majorBidi" w:cstheme="majorBidi"/>
                <w:bCs/>
                <w:sz w:val="24"/>
                <w:szCs w:val="24"/>
              </w:rPr>
            </w:pPr>
            <w:r>
              <w:rPr>
                <w:rFonts w:asciiTheme="majorBidi" w:hAnsiTheme="majorBidi" w:cstheme="majorBidi"/>
                <w:bCs/>
                <w:sz w:val="24"/>
                <w:szCs w:val="24"/>
              </w:rPr>
              <w:t>Frequency</w:t>
            </w:r>
          </w:p>
        </w:tc>
        <w:tc>
          <w:tcPr>
            <w:tcW w:w="3120" w:type="dxa"/>
            <w:tcBorders>
              <w:top w:val="single" w:color="auto" w:sz="4" w:space="0"/>
              <w:bottom w:val="single" w:color="auto" w:sz="4" w:space="0"/>
            </w:tcBorders>
            <w:tcMar>
              <w:top w:w="0" w:type="dxa"/>
              <w:left w:w="0" w:type="dxa"/>
              <w:bottom w:w="0" w:type="dxa"/>
              <w:right w:w="0" w:type="dxa"/>
            </w:tcMar>
          </w:tcPr>
          <w:p w14:paraId="4F79C838">
            <w:pPr>
              <w:pStyle w:val="24"/>
              <w:pBdr>
                <w:top w:val="none" w:color="auto" w:sz="0" w:space="0"/>
                <w:left w:val="none" w:color="auto" w:sz="0" w:space="0"/>
                <w:bottom w:val="none" w:color="auto" w:sz="0" w:space="0"/>
                <w:right w:val="none" w:color="auto" w:sz="0" w:space="0"/>
                <w:between w:val="none" w:color="auto" w:sz="0" w:space="0"/>
              </w:pBdr>
              <w:spacing w:line="480" w:lineRule="auto"/>
              <w:jc w:val="both"/>
              <w:rPr>
                <w:rFonts w:asciiTheme="majorBidi" w:hAnsiTheme="majorBidi" w:cstheme="majorBidi"/>
                <w:bCs/>
                <w:sz w:val="24"/>
                <w:szCs w:val="24"/>
              </w:rPr>
            </w:pPr>
            <w:r>
              <w:rPr>
                <w:rFonts w:asciiTheme="majorBidi" w:hAnsiTheme="majorBidi" w:cstheme="majorBidi"/>
                <w:bCs/>
                <w:sz w:val="24"/>
                <w:szCs w:val="24"/>
              </w:rPr>
              <w:t>Percentage</w:t>
            </w:r>
          </w:p>
        </w:tc>
      </w:tr>
      <w:tr w14:paraId="60DD5181">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cantSplit/>
          <w:tblHeader/>
        </w:trPr>
        <w:tc>
          <w:tcPr>
            <w:tcW w:w="3240" w:type="dxa"/>
            <w:tcBorders>
              <w:top w:val="single" w:color="auto" w:sz="4" w:space="0"/>
            </w:tcBorders>
            <w:tcMar>
              <w:top w:w="0" w:type="dxa"/>
              <w:left w:w="0" w:type="dxa"/>
              <w:bottom w:w="0" w:type="dxa"/>
              <w:right w:w="0" w:type="dxa"/>
            </w:tcMar>
          </w:tcPr>
          <w:p w14:paraId="222B34E4">
            <w:pPr>
              <w:pStyle w:val="24"/>
              <w:pBdr>
                <w:top w:val="none" w:color="auto" w:sz="0" w:space="0"/>
                <w:left w:val="none" w:color="auto" w:sz="0" w:space="0"/>
                <w:bottom w:val="none" w:color="auto" w:sz="0" w:space="0"/>
                <w:right w:val="none" w:color="auto" w:sz="0" w:space="0"/>
                <w:between w:val="none" w:color="auto" w:sz="0" w:space="0"/>
              </w:pBdr>
              <w:spacing w:line="480" w:lineRule="auto"/>
              <w:jc w:val="both"/>
              <w:rPr>
                <w:rFonts w:asciiTheme="majorBidi" w:hAnsiTheme="majorBidi" w:cstheme="majorBidi"/>
                <w:bCs/>
                <w:sz w:val="24"/>
                <w:szCs w:val="24"/>
              </w:rPr>
            </w:pPr>
            <w:r>
              <w:rPr>
                <w:rFonts w:asciiTheme="majorBidi" w:hAnsiTheme="majorBidi" w:cstheme="majorBidi"/>
                <w:bCs/>
                <w:sz w:val="24"/>
                <w:szCs w:val="24"/>
              </w:rPr>
              <w:t>Male</w:t>
            </w:r>
          </w:p>
        </w:tc>
        <w:tc>
          <w:tcPr>
            <w:tcW w:w="3000" w:type="dxa"/>
            <w:tcBorders>
              <w:top w:val="single" w:color="auto" w:sz="4" w:space="0"/>
            </w:tcBorders>
            <w:tcMar>
              <w:top w:w="0" w:type="dxa"/>
              <w:left w:w="0" w:type="dxa"/>
              <w:bottom w:w="0" w:type="dxa"/>
              <w:right w:w="0" w:type="dxa"/>
            </w:tcMar>
          </w:tcPr>
          <w:p w14:paraId="6E98E24C">
            <w:pPr>
              <w:pStyle w:val="24"/>
              <w:pBdr>
                <w:top w:val="none" w:color="auto" w:sz="0" w:space="0"/>
                <w:left w:val="none" w:color="auto" w:sz="0" w:space="0"/>
                <w:bottom w:val="none" w:color="auto" w:sz="0" w:space="0"/>
                <w:right w:val="none" w:color="auto" w:sz="0" w:space="0"/>
                <w:between w:val="none" w:color="auto" w:sz="0" w:space="0"/>
              </w:pBdr>
              <w:spacing w:line="480" w:lineRule="auto"/>
              <w:jc w:val="both"/>
              <w:rPr>
                <w:rFonts w:asciiTheme="majorBidi" w:hAnsiTheme="majorBidi" w:cstheme="majorBidi"/>
                <w:bCs/>
                <w:sz w:val="24"/>
                <w:szCs w:val="24"/>
              </w:rPr>
            </w:pPr>
            <w:r>
              <w:rPr>
                <w:rFonts w:asciiTheme="majorBidi" w:hAnsiTheme="majorBidi" w:cstheme="majorBidi"/>
                <w:bCs/>
                <w:sz w:val="24"/>
                <w:szCs w:val="24"/>
              </w:rPr>
              <w:t>140</w:t>
            </w:r>
          </w:p>
        </w:tc>
        <w:tc>
          <w:tcPr>
            <w:tcW w:w="3120" w:type="dxa"/>
            <w:tcBorders>
              <w:top w:val="single" w:color="auto" w:sz="4" w:space="0"/>
            </w:tcBorders>
            <w:tcMar>
              <w:top w:w="0" w:type="dxa"/>
              <w:left w:w="0" w:type="dxa"/>
              <w:bottom w:w="0" w:type="dxa"/>
              <w:right w:w="0" w:type="dxa"/>
            </w:tcMar>
          </w:tcPr>
          <w:p w14:paraId="7A2E64C8">
            <w:pPr>
              <w:pStyle w:val="24"/>
              <w:pBdr>
                <w:top w:val="none" w:color="auto" w:sz="0" w:space="0"/>
                <w:left w:val="none" w:color="auto" w:sz="0" w:space="0"/>
                <w:bottom w:val="none" w:color="auto" w:sz="0" w:space="0"/>
                <w:right w:val="none" w:color="auto" w:sz="0" w:space="0"/>
                <w:between w:val="none" w:color="auto" w:sz="0" w:space="0"/>
              </w:pBdr>
              <w:spacing w:line="480" w:lineRule="auto"/>
              <w:jc w:val="both"/>
              <w:rPr>
                <w:rFonts w:asciiTheme="majorBidi" w:hAnsiTheme="majorBidi" w:cstheme="majorBidi"/>
                <w:bCs/>
                <w:sz w:val="24"/>
                <w:szCs w:val="24"/>
              </w:rPr>
            </w:pPr>
            <w:r>
              <w:rPr>
                <w:rFonts w:asciiTheme="majorBidi" w:hAnsiTheme="majorBidi" w:cstheme="majorBidi"/>
                <w:bCs/>
                <w:sz w:val="24"/>
                <w:szCs w:val="24"/>
              </w:rPr>
              <w:t>40</w:t>
            </w:r>
          </w:p>
        </w:tc>
      </w:tr>
      <w:tr w14:paraId="06AD0B64">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cantSplit/>
          <w:tblHeader/>
        </w:trPr>
        <w:tc>
          <w:tcPr>
            <w:tcW w:w="3240" w:type="dxa"/>
            <w:tcMar>
              <w:top w:w="0" w:type="dxa"/>
              <w:left w:w="0" w:type="dxa"/>
              <w:bottom w:w="0" w:type="dxa"/>
              <w:right w:w="0" w:type="dxa"/>
            </w:tcMar>
          </w:tcPr>
          <w:p w14:paraId="258C9DA7">
            <w:pPr>
              <w:pStyle w:val="24"/>
              <w:pBdr>
                <w:top w:val="none" w:color="auto" w:sz="0" w:space="0"/>
                <w:left w:val="none" w:color="auto" w:sz="0" w:space="0"/>
                <w:bottom w:val="none" w:color="auto" w:sz="0" w:space="0"/>
                <w:right w:val="none" w:color="auto" w:sz="0" w:space="0"/>
                <w:between w:val="none" w:color="auto" w:sz="0" w:space="0"/>
              </w:pBdr>
              <w:spacing w:line="480" w:lineRule="auto"/>
              <w:jc w:val="both"/>
              <w:rPr>
                <w:rFonts w:asciiTheme="majorBidi" w:hAnsiTheme="majorBidi" w:cstheme="majorBidi"/>
                <w:bCs/>
                <w:sz w:val="24"/>
                <w:szCs w:val="24"/>
              </w:rPr>
            </w:pPr>
            <w:r>
              <w:rPr>
                <w:rFonts w:asciiTheme="majorBidi" w:hAnsiTheme="majorBidi" w:cstheme="majorBidi"/>
                <w:bCs/>
                <w:sz w:val="24"/>
                <w:szCs w:val="24"/>
              </w:rPr>
              <w:t>Female</w:t>
            </w:r>
          </w:p>
        </w:tc>
        <w:tc>
          <w:tcPr>
            <w:tcW w:w="3000" w:type="dxa"/>
            <w:tcMar>
              <w:top w:w="0" w:type="dxa"/>
              <w:left w:w="0" w:type="dxa"/>
              <w:bottom w:w="0" w:type="dxa"/>
              <w:right w:w="0" w:type="dxa"/>
            </w:tcMar>
          </w:tcPr>
          <w:p w14:paraId="1E88D6B4">
            <w:pPr>
              <w:pStyle w:val="24"/>
              <w:pBdr>
                <w:top w:val="none" w:color="auto" w:sz="0" w:space="0"/>
                <w:left w:val="none" w:color="auto" w:sz="0" w:space="0"/>
                <w:bottom w:val="none" w:color="auto" w:sz="0" w:space="0"/>
                <w:right w:val="none" w:color="auto" w:sz="0" w:space="0"/>
                <w:between w:val="none" w:color="auto" w:sz="0" w:space="0"/>
              </w:pBdr>
              <w:spacing w:line="480" w:lineRule="auto"/>
              <w:jc w:val="both"/>
              <w:rPr>
                <w:rFonts w:asciiTheme="majorBidi" w:hAnsiTheme="majorBidi" w:cstheme="majorBidi"/>
                <w:bCs/>
                <w:sz w:val="24"/>
                <w:szCs w:val="24"/>
              </w:rPr>
            </w:pPr>
            <w:r>
              <w:rPr>
                <w:rFonts w:asciiTheme="majorBidi" w:hAnsiTheme="majorBidi" w:cstheme="majorBidi"/>
                <w:bCs/>
                <w:sz w:val="24"/>
                <w:szCs w:val="24"/>
              </w:rPr>
              <w:t>160</w:t>
            </w:r>
          </w:p>
        </w:tc>
        <w:tc>
          <w:tcPr>
            <w:tcW w:w="3120" w:type="dxa"/>
            <w:tcMar>
              <w:top w:w="0" w:type="dxa"/>
              <w:left w:w="0" w:type="dxa"/>
              <w:bottom w:w="0" w:type="dxa"/>
              <w:right w:w="0" w:type="dxa"/>
            </w:tcMar>
          </w:tcPr>
          <w:p w14:paraId="02A1725D">
            <w:pPr>
              <w:pStyle w:val="24"/>
              <w:pBdr>
                <w:top w:val="none" w:color="auto" w:sz="0" w:space="0"/>
                <w:left w:val="none" w:color="auto" w:sz="0" w:space="0"/>
                <w:bottom w:val="none" w:color="auto" w:sz="0" w:space="0"/>
                <w:right w:val="none" w:color="auto" w:sz="0" w:space="0"/>
                <w:between w:val="none" w:color="auto" w:sz="0" w:space="0"/>
              </w:pBdr>
              <w:spacing w:line="480" w:lineRule="auto"/>
              <w:jc w:val="both"/>
              <w:rPr>
                <w:rFonts w:asciiTheme="majorBidi" w:hAnsiTheme="majorBidi" w:cstheme="majorBidi"/>
                <w:bCs/>
                <w:sz w:val="24"/>
                <w:szCs w:val="24"/>
              </w:rPr>
            </w:pPr>
            <w:r>
              <w:rPr>
                <w:rFonts w:asciiTheme="majorBidi" w:hAnsiTheme="majorBidi" w:cstheme="majorBidi"/>
                <w:bCs/>
                <w:sz w:val="24"/>
                <w:szCs w:val="24"/>
              </w:rPr>
              <w:t>60</w:t>
            </w:r>
          </w:p>
        </w:tc>
      </w:tr>
      <w:tr w14:paraId="50C42A6B">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cantSplit/>
          <w:tblHeader/>
        </w:trPr>
        <w:tc>
          <w:tcPr>
            <w:tcW w:w="3240" w:type="dxa"/>
            <w:tcMar>
              <w:top w:w="0" w:type="dxa"/>
              <w:left w:w="0" w:type="dxa"/>
              <w:bottom w:w="0" w:type="dxa"/>
              <w:right w:w="0" w:type="dxa"/>
            </w:tcMar>
          </w:tcPr>
          <w:p w14:paraId="379AB83F">
            <w:pPr>
              <w:pStyle w:val="24"/>
              <w:pBdr>
                <w:top w:val="none" w:color="auto" w:sz="0" w:space="0"/>
                <w:left w:val="none" w:color="auto" w:sz="0" w:space="0"/>
                <w:bottom w:val="none" w:color="auto" w:sz="0" w:space="0"/>
                <w:right w:val="none" w:color="auto" w:sz="0" w:space="0"/>
                <w:between w:val="none" w:color="auto" w:sz="0" w:space="0"/>
              </w:pBdr>
              <w:spacing w:line="480" w:lineRule="auto"/>
              <w:jc w:val="both"/>
              <w:rPr>
                <w:rFonts w:asciiTheme="majorBidi" w:hAnsiTheme="majorBidi" w:cstheme="majorBidi"/>
                <w:bCs/>
                <w:sz w:val="24"/>
                <w:szCs w:val="24"/>
              </w:rPr>
            </w:pPr>
            <w:r>
              <w:rPr>
                <w:rFonts w:asciiTheme="majorBidi" w:hAnsiTheme="majorBidi" w:cstheme="majorBidi"/>
                <w:bCs/>
                <w:sz w:val="24"/>
                <w:szCs w:val="24"/>
              </w:rPr>
              <w:t>Total</w:t>
            </w:r>
          </w:p>
        </w:tc>
        <w:tc>
          <w:tcPr>
            <w:tcW w:w="3000" w:type="dxa"/>
            <w:tcMar>
              <w:top w:w="0" w:type="dxa"/>
              <w:left w:w="0" w:type="dxa"/>
              <w:bottom w:w="0" w:type="dxa"/>
              <w:right w:w="0" w:type="dxa"/>
            </w:tcMar>
          </w:tcPr>
          <w:p w14:paraId="459B2D35">
            <w:pPr>
              <w:pStyle w:val="24"/>
              <w:pBdr>
                <w:top w:val="none" w:color="auto" w:sz="0" w:space="0"/>
                <w:left w:val="none" w:color="auto" w:sz="0" w:space="0"/>
                <w:bottom w:val="none" w:color="auto" w:sz="0" w:space="0"/>
                <w:right w:val="none" w:color="auto" w:sz="0" w:space="0"/>
                <w:between w:val="none" w:color="auto" w:sz="0" w:space="0"/>
              </w:pBdr>
              <w:spacing w:line="480" w:lineRule="auto"/>
              <w:jc w:val="both"/>
              <w:rPr>
                <w:rFonts w:asciiTheme="majorBidi" w:hAnsiTheme="majorBidi" w:cstheme="majorBidi"/>
                <w:bCs/>
                <w:sz w:val="24"/>
                <w:szCs w:val="24"/>
              </w:rPr>
            </w:pPr>
            <w:r>
              <w:rPr>
                <w:rFonts w:asciiTheme="majorBidi" w:hAnsiTheme="majorBidi" w:cstheme="majorBidi"/>
                <w:bCs/>
                <w:sz w:val="24"/>
                <w:szCs w:val="24"/>
              </w:rPr>
              <w:t>300</w:t>
            </w:r>
          </w:p>
        </w:tc>
        <w:tc>
          <w:tcPr>
            <w:tcW w:w="3120" w:type="dxa"/>
            <w:tcMar>
              <w:top w:w="0" w:type="dxa"/>
              <w:left w:w="0" w:type="dxa"/>
              <w:bottom w:w="0" w:type="dxa"/>
              <w:right w:w="0" w:type="dxa"/>
            </w:tcMar>
          </w:tcPr>
          <w:p w14:paraId="6D221D1F">
            <w:pPr>
              <w:pStyle w:val="24"/>
              <w:pBdr>
                <w:top w:val="none" w:color="auto" w:sz="0" w:space="0"/>
                <w:left w:val="none" w:color="auto" w:sz="0" w:space="0"/>
                <w:bottom w:val="none" w:color="auto" w:sz="0" w:space="0"/>
                <w:right w:val="none" w:color="auto" w:sz="0" w:space="0"/>
                <w:between w:val="none" w:color="auto" w:sz="0" w:space="0"/>
              </w:pBdr>
              <w:spacing w:line="480" w:lineRule="auto"/>
              <w:jc w:val="both"/>
              <w:rPr>
                <w:rFonts w:asciiTheme="majorBidi" w:hAnsiTheme="majorBidi" w:cstheme="majorBidi"/>
                <w:bCs/>
                <w:sz w:val="24"/>
                <w:szCs w:val="24"/>
              </w:rPr>
            </w:pPr>
            <w:r>
              <w:rPr>
                <w:rFonts w:asciiTheme="majorBidi" w:hAnsiTheme="majorBidi" w:cstheme="majorBidi"/>
                <w:bCs/>
                <w:sz w:val="24"/>
                <w:szCs w:val="24"/>
              </w:rPr>
              <w:t>100.0</w:t>
            </w:r>
          </w:p>
        </w:tc>
      </w:tr>
    </w:tbl>
    <w:p w14:paraId="109C23F7">
      <w:pPr>
        <w:pStyle w:val="24"/>
        <w:pBdr>
          <w:top w:val="none" w:color="auto" w:sz="0" w:space="0"/>
          <w:left w:val="none" w:color="auto" w:sz="0" w:space="0"/>
          <w:bottom w:val="none" w:color="auto" w:sz="0" w:space="0"/>
          <w:right w:val="none" w:color="auto" w:sz="0" w:space="0"/>
          <w:between w:val="none" w:color="auto" w:sz="0" w:space="0"/>
        </w:pBdr>
        <w:spacing w:line="480" w:lineRule="auto"/>
        <w:jc w:val="both"/>
        <w:rPr>
          <w:rFonts w:asciiTheme="majorBidi" w:hAnsiTheme="majorBidi" w:cstheme="majorBidi"/>
          <w:bCs/>
          <w:iCs/>
          <w:sz w:val="24"/>
          <w:szCs w:val="24"/>
        </w:rPr>
      </w:pPr>
      <w:r>
        <w:rPr>
          <w:rFonts w:asciiTheme="majorBidi" w:hAnsiTheme="majorBidi" w:cstheme="majorBidi"/>
          <w:bCs/>
          <w:iCs/>
          <w:sz w:val="24"/>
          <w:szCs w:val="24"/>
        </w:rPr>
        <w:t>Source: Field work, 2025</w:t>
      </w:r>
    </w:p>
    <w:p w14:paraId="511C6D15">
      <w:pPr>
        <w:pStyle w:val="24"/>
        <w:pBdr>
          <w:top w:val="none" w:color="auto" w:sz="0" w:space="0"/>
          <w:left w:val="none" w:color="auto" w:sz="0" w:space="0"/>
          <w:bottom w:val="none" w:color="auto" w:sz="0" w:space="0"/>
          <w:right w:val="none" w:color="auto" w:sz="0" w:space="0"/>
          <w:between w:val="none" w:color="auto" w:sz="0" w:space="0"/>
        </w:pBdr>
        <w:spacing w:line="480" w:lineRule="auto"/>
        <w:jc w:val="both"/>
        <w:rPr>
          <w:rFonts w:asciiTheme="majorBidi" w:hAnsiTheme="majorBidi" w:cstheme="majorBidi"/>
          <w:bCs/>
          <w:sz w:val="24"/>
          <w:szCs w:val="24"/>
        </w:rPr>
      </w:pPr>
      <w:r>
        <w:rPr>
          <w:rFonts w:asciiTheme="majorBidi" w:hAnsiTheme="majorBidi" w:cstheme="majorBidi"/>
          <w:bCs/>
          <w:sz w:val="24"/>
          <w:szCs w:val="24"/>
        </w:rPr>
        <w:t>Table 4.1 revealed that 40% of the total respondents are male with frequency of 140 while 60% of the respondents were female with frequency of 160. This is an indication that most of the respondents were male.</w:t>
      </w:r>
    </w:p>
    <w:p w14:paraId="4A919ADE">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
          <w:sz w:val="24"/>
          <w:szCs w:val="24"/>
        </w:rPr>
      </w:pPr>
      <w:r>
        <w:rPr>
          <w:rFonts w:asciiTheme="majorBidi" w:hAnsiTheme="majorBidi" w:cstheme="majorBidi"/>
          <w:b/>
          <w:sz w:val="24"/>
          <w:szCs w:val="24"/>
        </w:rPr>
        <w:t>Table 4.2 Frequency Distribution of the Respondents by Age</w:t>
      </w:r>
    </w:p>
    <w:tbl>
      <w:tblPr>
        <w:tblStyle w:val="7"/>
        <w:tblW w:w="9360" w:type="dxa"/>
        <w:tblInd w:w="-90" w:type="dxa"/>
        <w:tblLayout w:type="fixed"/>
        <w:tblCellMar>
          <w:top w:w="0" w:type="dxa"/>
          <w:left w:w="108" w:type="dxa"/>
          <w:bottom w:w="0" w:type="dxa"/>
          <w:right w:w="108" w:type="dxa"/>
        </w:tblCellMar>
      </w:tblPr>
      <w:tblGrid>
        <w:gridCol w:w="3120"/>
        <w:gridCol w:w="3120"/>
        <w:gridCol w:w="3120"/>
      </w:tblGrid>
      <w:tr w14:paraId="74A4FC79">
        <w:tblPrEx>
          <w:tblCellMar>
            <w:top w:w="0" w:type="dxa"/>
            <w:left w:w="108" w:type="dxa"/>
            <w:bottom w:w="0" w:type="dxa"/>
            <w:right w:w="108" w:type="dxa"/>
          </w:tblCellMar>
        </w:tblPrEx>
        <w:trPr>
          <w:cantSplit/>
          <w:tblHeader/>
        </w:trPr>
        <w:tc>
          <w:tcPr>
            <w:tcW w:w="3120" w:type="dxa"/>
            <w:tcBorders>
              <w:top w:val="single" w:color="auto" w:sz="4" w:space="0"/>
              <w:bottom w:val="single" w:color="auto" w:sz="4" w:space="0"/>
            </w:tcBorders>
            <w:tcMar>
              <w:top w:w="0" w:type="dxa"/>
              <w:left w:w="0" w:type="dxa"/>
              <w:bottom w:w="0" w:type="dxa"/>
              <w:right w:w="0" w:type="dxa"/>
            </w:tcMar>
          </w:tcPr>
          <w:p w14:paraId="4EEF0120">
            <w:pPr>
              <w:pStyle w:val="24"/>
              <w:pBdr>
                <w:top w:val="none" w:color="auto" w:sz="0" w:space="0"/>
                <w:left w:val="none" w:color="auto" w:sz="0" w:space="0"/>
                <w:bottom w:val="none" w:color="auto" w:sz="0" w:space="0"/>
                <w:right w:val="none" w:color="auto" w:sz="0" w:space="0"/>
                <w:between w:val="none" w:color="auto" w:sz="0" w:space="0"/>
              </w:pBdr>
              <w:spacing w:line="480" w:lineRule="auto"/>
              <w:jc w:val="both"/>
              <w:rPr>
                <w:rFonts w:asciiTheme="majorBidi" w:hAnsiTheme="majorBidi" w:cstheme="majorBidi"/>
                <w:bCs/>
                <w:sz w:val="24"/>
                <w:szCs w:val="24"/>
              </w:rPr>
            </w:pPr>
            <w:r>
              <w:rPr>
                <w:rFonts w:asciiTheme="majorBidi" w:hAnsiTheme="majorBidi" w:cstheme="majorBidi"/>
                <w:bCs/>
                <w:sz w:val="24"/>
                <w:szCs w:val="24"/>
              </w:rPr>
              <w:t>Age</w:t>
            </w:r>
          </w:p>
        </w:tc>
        <w:tc>
          <w:tcPr>
            <w:tcW w:w="3120" w:type="dxa"/>
            <w:tcBorders>
              <w:top w:val="single" w:color="auto" w:sz="4" w:space="0"/>
              <w:bottom w:val="single" w:color="auto" w:sz="4" w:space="0"/>
            </w:tcBorders>
            <w:tcMar>
              <w:top w:w="0" w:type="dxa"/>
              <w:left w:w="0" w:type="dxa"/>
              <w:bottom w:w="0" w:type="dxa"/>
              <w:right w:w="0" w:type="dxa"/>
            </w:tcMar>
          </w:tcPr>
          <w:p w14:paraId="420B1798">
            <w:pPr>
              <w:pStyle w:val="24"/>
              <w:pBdr>
                <w:top w:val="none" w:color="auto" w:sz="0" w:space="0"/>
                <w:left w:val="none" w:color="auto" w:sz="0" w:space="0"/>
                <w:bottom w:val="none" w:color="auto" w:sz="0" w:space="0"/>
                <w:right w:val="none" w:color="auto" w:sz="0" w:space="0"/>
                <w:between w:val="none" w:color="auto" w:sz="0" w:space="0"/>
              </w:pBdr>
              <w:spacing w:line="480" w:lineRule="auto"/>
              <w:jc w:val="both"/>
              <w:rPr>
                <w:rFonts w:asciiTheme="majorBidi" w:hAnsiTheme="majorBidi" w:cstheme="majorBidi"/>
                <w:bCs/>
                <w:sz w:val="24"/>
                <w:szCs w:val="24"/>
              </w:rPr>
            </w:pPr>
            <w:r>
              <w:rPr>
                <w:rFonts w:asciiTheme="majorBidi" w:hAnsiTheme="majorBidi" w:cstheme="majorBidi"/>
                <w:bCs/>
                <w:sz w:val="24"/>
                <w:szCs w:val="24"/>
              </w:rPr>
              <w:t>Frequency</w:t>
            </w:r>
          </w:p>
        </w:tc>
        <w:tc>
          <w:tcPr>
            <w:tcW w:w="3120" w:type="dxa"/>
            <w:tcBorders>
              <w:top w:val="single" w:color="auto" w:sz="4" w:space="0"/>
              <w:bottom w:val="single" w:color="auto" w:sz="4" w:space="0"/>
            </w:tcBorders>
            <w:tcMar>
              <w:top w:w="0" w:type="dxa"/>
              <w:left w:w="0" w:type="dxa"/>
              <w:bottom w:w="0" w:type="dxa"/>
              <w:right w:w="0" w:type="dxa"/>
            </w:tcMar>
          </w:tcPr>
          <w:p w14:paraId="3E94FC6F">
            <w:pPr>
              <w:pStyle w:val="24"/>
              <w:pBdr>
                <w:top w:val="none" w:color="auto" w:sz="0" w:space="0"/>
                <w:left w:val="none" w:color="auto" w:sz="0" w:space="0"/>
                <w:bottom w:val="none" w:color="auto" w:sz="0" w:space="0"/>
                <w:right w:val="none" w:color="auto" w:sz="0" w:space="0"/>
                <w:between w:val="none" w:color="auto" w:sz="0" w:space="0"/>
              </w:pBdr>
              <w:spacing w:line="480" w:lineRule="auto"/>
              <w:jc w:val="both"/>
              <w:rPr>
                <w:rFonts w:asciiTheme="majorBidi" w:hAnsiTheme="majorBidi" w:cstheme="majorBidi"/>
                <w:bCs/>
                <w:sz w:val="24"/>
                <w:szCs w:val="24"/>
              </w:rPr>
            </w:pPr>
            <w:r>
              <w:rPr>
                <w:rFonts w:asciiTheme="majorBidi" w:hAnsiTheme="majorBidi" w:cstheme="majorBidi"/>
                <w:bCs/>
                <w:sz w:val="24"/>
                <w:szCs w:val="24"/>
              </w:rPr>
              <w:t>Percentage</w:t>
            </w:r>
          </w:p>
        </w:tc>
      </w:tr>
      <w:tr w14:paraId="1E255527">
        <w:tblPrEx>
          <w:tblCellMar>
            <w:top w:w="0" w:type="dxa"/>
            <w:left w:w="108" w:type="dxa"/>
            <w:bottom w:w="0" w:type="dxa"/>
            <w:right w:w="108" w:type="dxa"/>
          </w:tblCellMar>
        </w:tblPrEx>
        <w:trPr>
          <w:cantSplit/>
          <w:tblHeader/>
        </w:trPr>
        <w:tc>
          <w:tcPr>
            <w:tcW w:w="3120" w:type="dxa"/>
            <w:tcBorders>
              <w:top w:val="single" w:color="auto" w:sz="4" w:space="0"/>
            </w:tcBorders>
            <w:tcMar>
              <w:top w:w="0" w:type="dxa"/>
              <w:left w:w="0" w:type="dxa"/>
              <w:bottom w:w="0" w:type="dxa"/>
              <w:right w:w="0" w:type="dxa"/>
            </w:tcMar>
          </w:tcPr>
          <w:p w14:paraId="7876991A">
            <w:pPr>
              <w:pStyle w:val="24"/>
              <w:pBdr>
                <w:top w:val="none" w:color="auto" w:sz="0" w:space="0"/>
                <w:left w:val="none" w:color="auto" w:sz="0" w:space="0"/>
                <w:bottom w:val="none" w:color="auto" w:sz="0" w:space="0"/>
                <w:right w:val="none" w:color="auto" w:sz="0" w:space="0"/>
                <w:between w:val="none" w:color="auto" w:sz="0" w:space="0"/>
              </w:pBdr>
              <w:spacing w:line="480" w:lineRule="auto"/>
              <w:jc w:val="both"/>
              <w:rPr>
                <w:rFonts w:asciiTheme="majorBidi" w:hAnsiTheme="majorBidi" w:cstheme="majorBidi"/>
                <w:bCs/>
                <w:sz w:val="24"/>
                <w:szCs w:val="24"/>
              </w:rPr>
            </w:pPr>
            <w:r>
              <w:rPr>
                <w:rFonts w:asciiTheme="majorBidi" w:hAnsiTheme="majorBidi" w:cstheme="majorBidi"/>
                <w:bCs/>
                <w:sz w:val="24"/>
                <w:szCs w:val="24"/>
              </w:rPr>
              <w:t>12-13</w:t>
            </w:r>
          </w:p>
        </w:tc>
        <w:tc>
          <w:tcPr>
            <w:tcW w:w="3120" w:type="dxa"/>
            <w:tcBorders>
              <w:top w:val="single" w:color="auto" w:sz="4" w:space="0"/>
            </w:tcBorders>
            <w:tcMar>
              <w:top w:w="0" w:type="dxa"/>
              <w:left w:w="0" w:type="dxa"/>
              <w:bottom w:w="0" w:type="dxa"/>
              <w:right w:w="0" w:type="dxa"/>
            </w:tcMar>
          </w:tcPr>
          <w:p w14:paraId="78DC710E">
            <w:pPr>
              <w:pStyle w:val="24"/>
              <w:pBdr>
                <w:top w:val="none" w:color="auto" w:sz="0" w:space="0"/>
                <w:left w:val="none" w:color="auto" w:sz="0" w:space="0"/>
                <w:bottom w:val="none" w:color="auto" w:sz="0" w:space="0"/>
                <w:right w:val="none" w:color="auto" w:sz="0" w:space="0"/>
                <w:between w:val="none" w:color="auto" w:sz="0" w:space="0"/>
              </w:pBdr>
              <w:spacing w:line="480" w:lineRule="auto"/>
              <w:jc w:val="both"/>
              <w:rPr>
                <w:rFonts w:asciiTheme="majorBidi" w:hAnsiTheme="majorBidi" w:cstheme="majorBidi"/>
                <w:bCs/>
                <w:sz w:val="24"/>
                <w:szCs w:val="24"/>
              </w:rPr>
            </w:pPr>
            <w:r>
              <w:rPr>
                <w:rFonts w:asciiTheme="majorBidi" w:hAnsiTheme="majorBidi" w:cstheme="majorBidi"/>
                <w:bCs/>
                <w:sz w:val="24"/>
                <w:szCs w:val="24"/>
              </w:rPr>
              <w:t>90</w:t>
            </w:r>
          </w:p>
        </w:tc>
        <w:tc>
          <w:tcPr>
            <w:tcW w:w="3120" w:type="dxa"/>
            <w:tcBorders>
              <w:top w:val="single" w:color="auto" w:sz="4" w:space="0"/>
            </w:tcBorders>
            <w:tcMar>
              <w:top w:w="0" w:type="dxa"/>
              <w:left w:w="0" w:type="dxa"/>
              <w:bottom w:w="0" w:type="dxa"/>
              <w:right w:w="0" w:type="dxa"/>
            </w:tcMar>
          </w:tcPr>
          <w:p w14:paraId="3BEA149B">
            <w:pPr>
              <w:pStyle w:val="24"/>
              <w:pBdr>
                <w:top w:val="none" w:color="auto" w:sz="0" w:space="0"/>
                <w:left w:val="none" w:color="auto" w:sz="0" w:space="0"/>
                <w:bottom w:val="none" w:color="auto" w:sz="0" w:space="0"/>
                <w:right w:val="none" w:color="auto" w:sz="0" w:space="0"/>
                <w:between w:val="none" w:color="auto" w:sz="0" w:space="0"/>
              </w:pBdr>
              <w:spacing w:line="480" w:lineRule="auto"/>
              <w:jc w:val="both"/>
              <w:rPr>
                <w:rFonts w:asciiTheme="majorBidi" w:hAnsiTheme="majorBidi" w:cstheme="majorBidi"/>
                <w:bCs/>
                <w:sz w:val="24"/>
                <w:szCs w:val="24"/>
              </w:rPr>
            </w:pPr>
            <w:r>
              <w:rPr>
                <w:rFonts w:asciiTheme="majorBidi" w:hAnsiTheme="majorBidi" w:cstheme="majorBidi"/>
                <w:bCs/>
                <w:sz w:val="24"/>
                <w:szCs w:val="24"/>
              </w:rPr>
              <w:t>31.0</w:t>
            </w:r>
          </w:p>
        </w:tc>
      </w:tr>
      <w:tr w14:paraId="61E6E8F6">
        <w:tblPrEx>
          <w:tblCellMar>
            <w:top w:w="0" w:type="dxa"/>
            <w:left w:w="108" w:type="dxa"/>
            <w:bottom w:w="0" w:type="dxa"/>
            <w:right w:w="108" w:type="dxa"/>
          </w:tblCellMar>
        </w:tblPrEx>
        <w:trPr>
          <w:cantSplit/>
          <w:tblHeader/>
        </w:trPr>
        <w:tc>
          <w:tcPr>
            <w:tcW w:w="3120" w:type="dxa"/>
            <w:tcMar>
              <w:top w:w="0" w:type="dxa"/>
              <w:left w:w="0" w:type="dxa"/>
              <w:bottom w:w="0" w:type="dxa"/>
              <w:right w:w="0" w:type="dxa"/>
            </w:tcMar>
          </w:tcPr>
          <w:p w14:paraId="194080A7">
            <w:pPr>
              <w:pStyle w:val="24"/>
              <w:pBdr>
                <w:top w:val="none" w:color="auto" w:sz="0" w:space="0"/>
                <w:left w:val="none" w:color="auto" w:sz="0" w:space="0"/>
                <w:bottom w:val="none" w:color="auto" w:sz="0" w:space="0"/>
                <w:right w:val="none" w:color="auto" w:sz="0" w:space="0"/>
                <w:between w:val="none" w:color="auto" w:sz="0" w:space="0"/>
              </w:pBdr>
              <w:spacing w:line="480" w:lineRule="auto"/>
              <w:jc w:val="both"/>
              <w:rPr>
                <w:rFonts w:asciiTheme="majorBidi" w:hAnsiTheme="majorBidi" w:cstheme="majorBidi"/>
                <w:bCs/>
                <w:sz w:val="24"/>
                <w:szCs w:val="24"/>
              </w:rPr>
            </w:pPr>
            <w:r>
              <w:rPr>
                <w:rFonts w:asciiTheme="majorBidi" w:hAnsiTheme="majorBidi" w:cstheme="majorBidi"/>
                <w:bCs/>
                <w:sz w:val="24"/>
                <w:szCs w:val="24"/>
              </w:rPr>
              <w:t>14-15</w:t>
            </w:r>
          </w:p>
        </w:tc>
        <w:tc>
          <w:tcPr>
            <w:tcW w:w="3120" w:type="dxa"/>
            <w:tcMar>
              <w:top w:w="0" w:type="dxa"/>
              <w:left w:w="0" w:type="dxa"/>
              <w:bottom w:w="0" w:type="dxa"/>
              <w:right w:w="0" w:type="dxa"/>
            </w:tcMar>
          </w:tcPr>
          <w:p w14:paraId="5A944515">
            <w:pPr>
              <w:pStyle w:val="24"/>
              <w:pBdr>
                <w:top w:val="none" w:color="auto" w:sz="0" w:space="0"/>
                <w:left w:val="none" w:color="auto" w:sz="0" w:space="0"/>
                <w:bottom w:val="none" w:color="auto" w:sz="0" w:space="0"/>
                <w:right w:val="none" w:color="auto" w:sz="0" w:space="0"/>
                <w:between w:val="none" w:color="auto" w:sz="0" w:space="0"/>
              </w:pBdr>
              <w:spacing w:line="480" w:lineRule="auto"/>
              <w:jc w:val="both"/>
              <w:rPr>
                <w:rFonts w:asciiTheme="majorBidi" w:hAnsiTheme="majorBidi" w:cstheme="majorBidi"/>
                <w:bCs/>
                <w:sz w:val="24"/>
                <w:szCs w:val="24"/>
              </w:rPr>
            </w:pPr>
            <w:r>
              <w:rPr>
                <w:rFonts w:asciiTheme="majorBidi" w:hAnsiTheme="majorBidi" w:cstheme="majorBidi"/>
                <w:bCs/>
                <w:sz w:val="24"/>
                <w:szCs w:val="24"/>
              </w:rPr>
              <w:t>90</w:t>
            </w:r>
          </w:p>
        </w:tc>
        <w:tc>
          <w:tcPr>
            <w:tcW w:w="3120" w:type="dxa"/>
            <w:tcMar>
              <w:top w:w="0" w:type="dxa"/>
              <w:left w:w="0" w:type="dxa"/>
              <w:bottom w:w="0" w:type="dxa"/>
              <w:right w:w="0" w:type="dxa"/>
            </w:tcMar>
          </w:tcPr>
          <w:p w14:paraId="052B1C3C">
            <w:pPr>
              <w:pStyle w:val="24"/>
              <w:pBdr>
                <w:top w:val="none" w:color="auto" w:sz="0" w:space="0"/>
                <w:left w:val="none" w:color="auto" w:sz="0" w:space="0"/>
                <w:bottom w:val="none" w:color="auto" w:sz="0" w:space="0"/>
                <w:right w:val="none" w:color="auto" w:sz="0" w:space="0"/>
                <w:between w:val="none" w:color="auto" w:sz="0" w:space="0"/>
              </w:pBdr>
              <w:spacing w:line="480" w:lineRule="auto"/>
              <w:jc w:val="both"/>
              <w:rPr>
                <w:rFonts w:asciiTheme="majorBidi" w:hAnsiTheme="majorBidi" w:cstheme="majorBidi"/>
                <w:bCs/>
                <w:sz w:val="24"/>
                <w:szCs w:val="24"/>
              </w:rPr>
            </w:pPr>
            <w:r>
              <w:rPr>
                <w:rFonts w:asciiTheme="majorBidi" w:hAnsiTheme="majorBidi" w:cstheme="majorBidi"/>
                <w:bCs/>
                <w:sz w:val="24"/>
                <w:szCs w:val="24"/>
              </w:rPr>
              <w:t>38.1</w:t>
            </w:r>
          </w:p>
        </w:tc>
      </w:tr>
      <w:tr w14:paraId="569C3C47">
        <w:tblPrEx>
          <w:tblCellMar>
            <w:top w:w="0" w:type="dxa"/>
            <w:left w:w="108" w:type="dxa"/>
            <w:bottom w:w="0" w:type="dxa"/>
            <w:right w:w="108" w:type="dxa"/>
          </w:tblCellMar>
        </w:tblPrEx>
        <w:trPr>
          <w:cantSplit/>
          <w:tblHeader/>
        </w:trPr>
        <w:tc>
          <w:tcPr>
            <w:tcW w:w="3120" w:type="dxa"/>
            <w:tcMar>
              <w:top w:w="0" w:type="dxa"/>
              <w:left w:w="0" w:type="dxa"/>
              <w:bottom w:w="0" w:type="dxa"/>
              <w:right w:w="0" w:type="dxa"/>
            </w:tcMar>
          </w:tcPr>
          <w:p w14:paraId="728403ED">
            <w:pPr>
              <w:pStyle w:val="24"/>
              <w:pBdr>
                <w:top w:val="none" w:color="auto" w:sz="0" w:space="0"/>
                <w:left w:val="none" w:color="auto" w:sz="0" w:space="0"/>
                <w:bottom w:val="none" w:color="auto" w:sz="0" w:space="0"/>
                <w:right w:val="none" w:color="auto" w:sz="0" w:space="0"/>
                <w:between w:val="none" w:color="auto" w:sz="0" w:space="0"/>
              </w:pBdr>
              <w:spacing w:line="480" w:lineRule="auto"/>
              <w:jc w:val="both"/>
              <w:rPr>
                <w:rFonts w:asciiTheme="majorBidi" w:hAnsiTheme="majorBidi" w:cstheme="majorBidi"/>
                <w:bCs/>
                <w:sz w:val="24"/>
                <w:szCs w:val="24"/>
              </w:rPr>
            </w:pPr>
            <w:r>
              <w:rPr>
                <w:rFonts w:asciiTheme="majorBidi" w:hAnsiTheme="majorBidi" w:cstheme="majorBidi"/>
                <w:bCs/>
                <w:sz w:val="24"/>
                <w:szCs w:val="24"/>
              </w:rPr>
              <w:t>16-17</w:t>
            </w:r>
          </w:p>
        </w:tc>
        <w:tc>
          <w:tcPr>
            <w:tcW w:w="3120" w:type="dxa"/>
            <w:tcMar>
              <w:top w:w="0" w:type="dxa"/>
              <w:left w:w="0" w:type="dxa"/>
              <w:bottom w:w="0" w:type="dxa"/>
              <w:right w:w="0" w:type="dxa"/>
            </w:tcMar>
          </w:tcPr>
          <w:p w14:paraId="4D977DC7">
            <w:pPr>
              <w:pStyle w:val="24"/>
              <w:pBdr>
                <w:top w:val="none" w:color="auto" w:sz="0" w:space="0"/>
                <w:left w:val="none" w:color="auto" w:sz="0" w:space="0"/>
                <w:bottom w:val="none" w:color="auto" w:sz="0" w:space="0"/>
                <w:right w:val="none" w:color="auto" w:sz="0" w:space="0"/>
                <w:between w:val="none" w:color="auto" w:sz="0" w:space="0"/>
              </w:pBdr>
              <w:spacing w:line="480" w:lineRule="auto"/>
              <w:jc w:val="both"/>
              <w:rPr>
                <w:rFonts w:asciiTheme="majorBidi" w:hAnsiTheme="majorBidi" w:cstheme="majorBidi"/>
                <w:bCs/>
                <w:sz w:val="24"/>
                <w:szCs w:val="24"/>
              </w:rPr>
            </w:pPr>
            <w:r>
              <w:rPr>
                <w:rFonts w:asciiTheme="majorBidi" w:hAnsiTheme="majorBidi" w:cstheme="majorBidi"/>
                <w:bCs/>
                <w:sz w:val="24"/>
                <w:szCs w:val="24"/>
              </w:rPr>
              <w:t>120</w:t>
            </w:r>
          </w:p>
        </w:tc>
        <w:tc>
          <w:tcPr>
            <w:tcW w:w="3120" w:type="dxa"/>
            <w:tcMar>
              <w:top w:w="0" w:type="dxa"/>
              <w:left w:w="0" w:type="dxa"/>
              <w:bottom w:w="0" w:type="dxa"/>
              <w:right w:w="0" w:type="dxa"/>
            </w:tcMar>
          </w:tcPr>
          <w:p w14:paraId="47C11DAC">
            <w:pPr>
              <w:pStyle w:val="24"/>
              <w:pBdr>
                <w:top w:val="none" w:color="auto" w:sz="0" w:space="0"/>
                <w:left w:val="none" w:color="auto" w:sz="0" w:space="0"/>
                <w:bottom w:val="none" w:color="auto" w:sz="0" w:space="0"/>
                <w:right w:val="none" w:color="auto" w:sz="0" w:space="0"/>
                <w:between w:val="none" w:color="auto" w:sz="0" w:space="0"/>
              </w:pBdr>
              <w:spacing w:line="480" w:lineRule="auto"/>
              <w:jc w:val="both"/>
              <w:rPr>
                <w:rFonts w:asciiTheme="majorBidi" w:hAnsiTheme="majorBidi" w:cstheme="majorBidi"/>
                <w:bCs/>
                <w:sz w:val="24"/>
                <w:szCs w:val="24"/>
              </w:rPr>
            </w:pPr>
            <w:r>
              <w:rPr>
                <w:rFonts w:asciiTheme="majorBidi" w:hAnsiTheme="majorBidi" w:cstheme="majorBidi"/>
                <w:bCs/>
                <w:sz w:val="24"/>
                <w:szCs w:val="24"/>
              </w:rPr>
              <w:t>31.0</w:t>
            </w:r>
          </w:p>
        </w:tc>
      </w:tr>
      <w:tr w14:paraId="534748D1">
        <w:tblPrEx>
          <w:tblCellMar>
            <w:top w:w="0" w:type="dxa"/>
            <w:left w:w="108" w:type="dxa"/>
            <w:bottom w:w="0" w:type="dxa"/>
            <w:right w:w="108" w:type="dxa"/>
          </w:tblCellMar>
        </w:tblPrEx>
        <w:trPr>
          <w:cantSplit/>
          <w:tblHeader/>
        </w:trPr>
        <w:tc>
          <w:tcPr>
            <w:tcW w:w="3120" w:type="dxa"/>
            <w:tcBorders>
              <w:bottom w:val="single" w:color="auto" w:sz="4" w:space="0"/>
            </w:tcBorders>
            <w:tcMar>
              <w:top w:w="0" w:type="dxa"/>
              <w:left w:w="0" w:type="dxa"/>
              <w:bottom w:w="0" w:type="dxa"/>
              <w:right w:w="0" w:type="dxa"/>
            </w:tcMar>
          </w:tcPr>
          <w:p w14:paraId="42C1661B">
            <w:pPr>
              <w:pStyle w:val="24"/>
              <w:pBdr>
                <w:top w:val="none" w:color="auto" w:sz="0" w:space="0"/>
                <w:left w:val="none" w:color="auto" w:sz="0" w:space="0"/>
                <w:bottom w:val="none" w:color="auto" w:sz="0" w:space="0"/>
                <w:right w:val="none" w:color="auto" w:sz="0" w:space="0"/>
                <w:between w:val="none" w:color="auto" w:sz="0" w:space="0"/>
              </w:pBdr>
              <w:spacing w:line="480" w:lineRule="auto"/>
              <w:jc w:val="both"/>
              <w:rPr>
                <w:rFonts w:asciiTheme="majorBidi" w:hAnsiTheme="majorBidi" w:cstheme="majorBidi"/>
                <w:bCs/>
                <w:sz w:val="24"/>
                <w:szCs w:val="24"/>
              </w:rPr>
            </w:pPr>
            <w:r>
              <w:rPr>
                <w:rFonts w:asciiTheme="majorBidi" w:hAnsiTheme="majorBidi" w:cstheme="majorBidi"/>
                <w:bCs/>
                <w:sz w:val="24"/>
                <w:szCs w:val="24"/>
              </w:rPr>
              <w:t xml:space="preserve">Total     </w:t>
            </w:r>
          </w:p>
        </w:tc>
        <w:tc>
          <w:tcPr>
            <w:tcW w:w="3120" w:type="dxa"/>
            <w:tcBorders>
              <w:bottom w:val="single" w:color="auto" w:sz="4" w:space="0"/>
            </w:tcBorders>
            <w:tcMar>
              <w:top w:w="0" w:type="dxa"/>
              <w:left w:w="0" w:type="dxa"/>
              <w:bottom w:w="0" w:type="dxa"/>
              <w:right w:w="0" w:type="dxa"/>
            </w:tcMar>
          </w:tcPr>
          <w:p w14:paraId="1076EC62">
            <w:pPr>
              <w:pStyle w:val="24"/>
              <w:pBdr>
                <w:top w:val="none" w:color="auto" w:sz="0" w:space="0"/>
                <w:left w:val="none" w:color="auto" w:sz="0" w:space="0"/>
                <w:bottom w:val="none" w:color="auto" w:sz="0" w:space="0"/>
                <w:right w:val="none" w:color="auto" w:sz="0" w:space="0"/>
                <w:between w:val="none" w:color="auto" w:sz="0" w:space="0"/>
              </w:pBdr>
              <w:spacing w:line="480" w:lineRule="auto"/>
              <w:jc w:val="both"/>
              <w:rPr>
                <w:rFonts w:asciiTheme="majorBidi" w:hAnsiTheme="majorBidi" w:cstheme="majorBidi"/>
                <w:bCs/>
                <w:sz w:val="24"/>
                <w:szCs w:val="24"/>
              </w:rPr>
            </w:pPr>
            <w:r>
              <w:rPr>
                <w:rFonts w:asciiTheme="majorBidi" w:hAnsiTheme="majorBidi" w:cstheme="majorBidi"/>
                <w:bCs/>
                <w:sz w:val="24"/>
                <w:szCs w:val="24"/>
              </w:rPr>
              <w:t>300</w:t>
            </w:r>
          </w:p>
        </w:tc>
        <w:tc>
          <w:tcPr>
            <w:tcW w:w="3120" w:type="dxa"/>
            <w:tcBorders>
              <w:bottom w:val="single" w:color="auto" w:sz="4" w:space="0"/>
            </w:tcBorders>
            <w:tcMar>
              <w:top w:w="0" w:type="dxa"/>
              <w:left w:w="0" w:type="dxa"/>
              <w:bottom w:w="0" w:type="dxa"/>
              <w:right w:w="0" w:type="dxa"/>
            </w:tcMar>
          </w:tcPr>
          <w:p w14:paraId="3D572586">
            <w:pPr>
              <w:pStyle w:val="24"/>
              <w:pBdr>
                <w:top w:val="none" w:color="auto" w:sz="0" w:space="0"/>
                <w:left w:val="none" w:color="auto" w:sz="0" w:space="0"/>
                <w:bottom w:val="none" w:color="auto" w:sz="0" w:space="0"/>
                <w:right w:val="none" w:color="auto" w:sz="0" w:space="0"/>
                <w:between w:val="none" w:color="auto" w:sz="0" w:space="0"/>
              </w:pBdr>
              <w:spacing w:line="480" w:lineRule="auto"/>
              <w:jc w:val="both"/>
              <w:rPr>
                <w:rFonts w:asciiTheme="majorBidi" w:hAnsiTheme="majorBidi" w:cstheme="majorBidi"/>
                <w:bCs/>
                <w:sz w:val="24"/>
                <w:szCs w:val="24"/>
              </w:rPr>
            </w:pPr>
            <w:r>
              <w:rPr>
                <w:rFonts w:asciiTheme="majorBidi" w:hAnsiTheme="majorBidi" w:cstheme="majorBidi"/>
                <w:bCs/>
                <w:sz w:val="24"/>
                <w:szCs w:val="24"/>
              </w:rPr>
              <w:t>100</w:t>
            </w:r>
          </w:p>
        </w:tc>
      </w:tr>
    </w:tbl>
    <w:p w14:paraId="3D7EB244">
      <w:pPr>
        <w:pStyle w:val="24"/>
        <w:pBdr>
          <w:top w:val="none" w:color="auto" w:sz="0" w:space="0"/>
          <w:left w:val="none" w:color="auto" w:sz="0" w:space="0"/>
          <w:bottom w:val="none" w:color="auto" w:sz="0" w:space="0"/>
          <w:right w:val="none" w:color="auto" w:sz="0" w:space="0"/>
          <w:between w:val="none" w:color="auto" w:sz="0" w:space="0"/>
        </w:pBdr>
        <w:spacing w:line="480" w:lineRule="auto"/>
        <w:jc w:val="both"/>
        <w:rPr>
          <w:rFonts w:asciiTheme="majorBidi" w:hAnsiTheme="majorBidi" w:cstheme="majorBidi"/>
          <w:bCs/>
          <w:iCs/>
          <w:sz w:val="24"/>
          <w:szCs w:val="24"/>
        </w:rPr>
      </w:pPr>
      <w:r>
        <w:rPr>
          <w:rFonts w:asciiTheme="majorBidi" w:hAnsiTheme="majorBidi" w:cstheme="majorBidi"/>
          <w:bCs/>
          <w:iCs/>
          <w:sz w:val="24"/>
          <w:szCs w:val="24"/>
        </w:rPr>
        <w:t>Source: Field work, 2025</w:t>
      </w:r>
    </w:p>
    <w:p w14:paraId="21A058E8">
      <w:pPr>
        <w:pStyle w:val="24"/>
        <w:pBdr>
          <w:top w:val="none" w:color="auto" w:sz="0" w:space="0"/>
          <w:left w:val="none" w:color="auto" w:sz="0" w:space="0"/>
          <w:bottom w:val="none" w:color="auto" w:sz="0" w:space="0"/>
          <w:right w:val="none" w:color="auto" w:sz="0" w:space="0"/>
          <w:between w:val="none" w:color="auto" w:sz="0" w:space="0"/>
        </w:pBdr>
        <w:spacing w:line="480" w:lineRule="auto"/>
        <w:jc w:val="both"/>
        <w:rPr>
          <w:rFonts w:asciiTheme="majorBidi" w:hAnsiTheme="majorBidi" w:cstheme="majorBidi"/>
          <w:bCs/>
          <w:sz w:val="24"/>
          <w:szCs w:val="24"/>
        </w:rPr>
      </w:pPr>
      <w:r>
        <w:rPr>
          <w:rFonts w:asciiTheme="majorBidi" w:hAnsiTheme="majorBidi" w:cstheme="majorBidi"/>
          <w:bCs/>
          <w:sz w:val="24"/>
          <w:szCs w:val="24"/>
        </w:rPr>
        <w:t>Table 4.2 revealed that 38.1% of the respondents are within the age range of 14-15 with frequency of 86, 31.0% of the respondents are within the age range of 12-13 with frequency of 70, while 5.3% of the respondents were within the age range.</w:t>
      </w:r>
    </w:p>
    <w:p w14:paraId="1F7F7EAC">
      <w:pPr>
        <w:pStyle w:val="24"/>
        <w:pBdr>
          <w:top w:val="none" w:color="auto" w:sz="0" w:space="0"/>
          <w:left w:val="none" w:color="auto" w:sz="0" w:space="0"/>
          <w:bottom w:val="none" w:color="auto" w:sz="0" w:space="0"/>
          <w:right w:val="none" w:color="auto" w:sz="0" w:space="0"/>
          <w:between w:val="none" w:color="auto" w:sz="0" w:space="0"/>
        </w:pBdr>
        <w:spacing w:line="480" w:lineRule="auto"/>
        <w:jc w:val="both"/>
        <w:rPr>
          <w:rFonts w:asciiTheme="majorBidi" w:hAnsiTheme="majorBidi" w:cstheme="majorBidi"/>
          <w:b/>
          <w:sz w:val="24"/>
          <w:szCs w:val="24"/>
        </w:rPr>
      </w:pPr>
      <w:r>
        <w:rPr>
          <w:rFonts w:asciiTheme="majorBidi" w:hAnsiTheme="majorBidi" w:cstheme="majorBidi"/>
          <w:b/>
          <w:sz w:val="24"/>
          <w:szCs w:val="24"/>
        </w:rPr>
        <w:t xml:space="preserve">Research question one: What are the level of awareness  of AI among senior secondary school ?  </w:t>
      </w:r>
    </w:p>
    <w:p w14:paraId="792B3D69">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
          <w:sz w:val="24"/>
          <w:szCs w:val="24"/>
        </w:rPr>
      </w:pPr>
      <w:r>
        <w:rPr>
          <w:rFonts w:asciiTheme="majorBidi" w:hAnsiTheme="majorBidi" w:cstheme="majorBidi"/>
          <w:b/>
          <w:sz w:val="24"/>
          <w:szCs w:val="24"/>
        </w:rPr>
        <w:t>Table 4.3 Level Of Awareness  Of Ai Among Senior Secondary School</w:t>
      </w:r>
    </w:p>
    <w:tbl>
      <w:tblPr>
        <w:tblStyle w:val="7"/>
        <w:tblW w:w="9545" w:type="dxa"/>
        <w:tblInd w:w="-90" w:type="dxa"/>
        <w:tblBorders>
          <w:top w:val="single" w:color="auto" w:sz="4" w:space="0"/>
          <w:left w:val="none" w:color="auto" w:sz="0" w:space="0"/>
          <w:bottom w:val="single" w:color="auto" w:sz="4"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65"/>
        <w:gridCol w:w="3240"/>
        <w:gridCol w:w="900"/>
        <w:gridCol w:w="900"/>
        <w:gridCol w:w="810"/>
        <w:gridCol w:w="810"/>
        <w:gridCol w:w="630"/>
        <w:gridCol w:w="720"/>
        <w:gridCol w:w="1170"/>
      </w:tblGrid>
      <w:tr w14:paraId="3C553687">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cantSplit/>
          <w:tblHeader/>
        </w:trPr>
        <w:tc>
          <w:tcPr>
            <w:tcW w:w="365" w:type="dxa"/>
            <w:tcBorders>
              <w:top w:val="single" w:color="auto" w:sz="4" w:space="0"/>
              <w:bottom w:val="single" w:color="auto" w:sz="4" w:space="0"/>
            </w:tcBorders>
            <w:tcMar>
              <w:top w:w="0" w:type="dxa"/>
              <w:left w:w="0" w:type="dxa"/>
              <w:bottom w:w="0" w:type="dxa"/>
              <w:right w:w="0" w:type="dxa"/>
            </w:tcMar>
          </w:tcPr>
          <w:p w14:paraId="0ADFD671">
            <w:pPr>
              <w:pStyle w:val="24"/>
              <w:pBdr>
                <w:top w:val="none" w:color="auto" w:sz="0" w:space="0"/>
                <w:left w:val="none" w:color="auto" w:sz="0" w:space="0"/>
                <w:bottom w:val="none" w:color="auto" w:sz="0" w:space="0"/>
                <w:right w:val="none" w:color="auto" w:sz="0" w:space="0"/>
                <w:between w:val="none" w:color="auto" w:sz="0" w:space="0"/>
              </w:pBdr>
              <w:jc w:val="center"/>
              <w:rPr>
                <w:rFonts w:asciiTheme="majorBidi" w:hAnsiTheme="majorBidi" w:cstheme="majorBidi"/>
                <w:b/>
                <w:sz w:val="20"/>
                <w:szCs w:val="20"/>
              </w:rPr>
            </w:pPr>
            <w:r>
              <w:rPr>
                <w:rFonts w:asciiTheme="majorBidi" w:hAnsiTheme="majorBidi" w:cstheme="majorBidi"/>
                <w:b/>
                <w:sz w:val="20"/>
                <w:szCs w:val="20"/>
              </w:rPr>
              <w:t>S/N</w:t>
            </w:r>
          </w:p>
        </w:tc>
        <w:tc>
          <w:tcPr>
            <w:tcW w:w="3240" w:type="dxa"/>
            <w:tcBorders>
              <w:top w:val="single" w:color="auto" w:sz="4" w:space="0"/>
              <w:bottom w:val="single" w:color="auto" w:sz="4" w:space="0"/>
            </w:tcBorders>
            <w:tcMar>
              <w:top w:w="0" w:type="dxa"/>
              <w:left w:w="0" w:type="dxa"/>
              <w:bottom w:w="0" w:type="dxa"/>
              <w:right w:w="0" w:type="dxa"/>
            </w:tcMar>
          </w:tcPr>
          <w:p w14:paraId="483252BD">
            <w:pPr>
              <w:pStyle w:val="24"/>
              <w:pBdr>
                <w:top w:val="none" w:color="auto" w:sz="0" w:space="0"/>
                <w:left w:val="none" w:color="auto" w:sz="0" w:space="0"/>
                <w:bottom w:val="none" w:color="auto" w:sz="0" w:space="0"/>
                <w:right w:val="none" w:color="auto" w:sz="0" w:space="0"/>
                <w:between w:val="none" w:color="auto" w:sz="0" w:space="0"/>
              </w:pBdr>
              <w:jc w:val="center"/>
              <w:rPr>
                <w:rFonts w:asciiTheme="majorBidi" w:hAnsiTheme="majorBidi" w:cstheme="majorBidi"/>
                <w:b/>
                <w:sz w:val="20"/>
                <w:szCs w:val="20"/>
              </w:rPr>
            </w:pPr>
            <w:r>
              <w:rPr>
                <w:rFonts w:asciiTheme="majorBidi" w:hAnsiTheme="majorBidi" w:cstheme="majorBidi"/>
                <w:b/>
                <w:sz w:val="20"/>
                <w:szCs w:val="20"/>
              </w:rPr>
              <w:t>Items</w:t>
            </w:r>
          </w:p>
        </w:tc>
        <w:tc>
          <w:tcPr>
            <w:tcW w:w="900" w:type="dxa"/>
            <w:tcBorders>
              <w:top w:val="single" w:color="auto" w:sz="4" w:space="0"/>
              <w:bottom w:val="single" w:color="auto" w:sz="4" w:space="0"/>
            </w:tcBorders>
            <w:tcMar>
              <w:top w:w="0" w:type="dxa"/>
              <w:left w:w="0" w:type="dxa"/>
              <w:bottom w:w="0" w:type="dxa"/>
              <w:right w:w="0" w:type="dxa"/>
            </w:tcMar>
          </w:tcPr>
          <w:p w14:paraId="4D9D0483">
            <w:pPr>
              <w:pStyle w:val="24"/>
              <w:pBdr>
                <w:top w:val="none" w:color="auto" w:sz="0" w:space="0"/>
                <w:left w:val="none" w:color="auto" w:sz="0" w:space="0"/>
                <w:bottom w:val="none" w:color="auto" w:sz="0" w:space="0"/>
                <w:right w:val="none" w:color="auto" w:sz="0" w:space="0"/>
                <w:between w:val="none" w:color="auto" w:sz="0" w:space="0"/>
              </w:pBdr>
              <w:jc w:val="center"/>
              <w:rPr>
                <w:rFonts w:asciiTheme="majorBidi" w:hAnsiTheme="majorBidi" w:cstheme="majorBidi"/>
                <w:b/>
                <w:sz w:val="20"/>
                <w:szCs w:val="20"/>
              </w:rPr>
            </w:pPr>
            <w:r>
              <w:rPr>
                <w:rFonts w:asciiTheme="majorBidi" w:hAnsiTheme="majorBidi" w:cstheme="majorBidi"/>
                <w:b/>
                <w:sz w:val="20"/>
                <w:szCs w:val="20"/>
              </w:rPr>
              <w:t>SA (%)</w:t>
            </w:r>
          </w:p>
        </w:tc>
        <w:tc>
          <w:tcPr>
            <w:tcW w:w="900" w:type="dxa"/>
            <w:tcBorders>
              <w:top w:val="single" w:color="auto" w:sz="4" w:space="0"/>
              <w:bottom w:val="single" w:color="auto" w:sz="4" w:space="0"/>
            </w:tcBorders>
            <w:tcMar>
              <w:top w:w="0" w:type="dxa"/>
              <w:left w:w="0" w:type="dxa"/>
              <w:bottom w:w="0" w:type="dxa"/>
              <w:right w:w="0" w:type="dxa"/>
            </w:tcMar>
          </w:tcPr>
          <w:p w14:paraId="1BC2E5FE">
            <w:pPr>
              <w:pStyle w:val="24"/>
              <w:pBdr>
                <w:top w:val="none" w:color="auto" w:sz="0" w:space="0"/>
                <w:left w:val="none" w:color="auto" w:sz="0" w:space="0"/>
                <w:bottom w:val="none" w:color="auto" w:sz="0" w:space="0"/>
                <w:right w:val="none" w:color="auto" w:sz="0" w:space="0"/>
                <w:between w:val="none" w:color="auto" w:sz="0" w:space="0"/>
              </w:pBdr>
              <w:jc w:val="center"/>
              <w:rPr>
                <w:rFonts w:asciiTheme="majorBidi" w:hAnsiTheme="majorBidi" w:cstheme="majorBidi"/>
                <w:b/>
                <w:sz w:val="20"/>
                <w:szCs w:val="20"/>
              </w:rPr>
            </w:pPr>
            <w:r>
              <w:rPr>
                <w:rFonts w:asciiTheme="majorBidi" w:hAnsiTheme="majorBidi" w:cstheme="majorBidi"/>
                <w:b/>
                <w:sz w:val="20"/>
                <w:szCs w:val="20"/>
              </w:rPr>
              <w:t>A (%)</w:t>
            </w:r>
          </w:p>
        </w:tc>
        <w:tc>
          <w:tcPr>
            <w:tcW w:w="810" w:type="dxa"/>
            <w:tcBorders>
              <w:top w:val="single" w:color="auto" w:sz="4" w:space="0"/>
              <w:bottom w:val="single" w:color="auto" w:sz="4" w:space="0"/>
            </w:tcBorders>
            <w:tcMar>
              <w:top w:w="0" w:type="dxa"/>
              <w:left w:w="0" w:type="dxa"/>
              <w:bottom w:w="0" w:type="dxa"/>
              <w:right w:w="0" w:type="dxa"/>
            </w:tcMar>
          </w:tcPr>
          <w:p w14:paraId="1EFDF0EE">
            <w:pPr>
              <w:pStyle w:val="24"/>
              <w:pBdr>
                <w:top w:val="none" w:color="auto" w:sz="0" w:space="0"/>
                <w:left w:val="none" w:color="auto" w:sz="0" w:space="0"/>
                <w:bottom w:val="none" w:color="auto" w:sz="0" w:space="0"/>
                <w:right w:val="none" w:color="auto" w:sz="0" w:space="0"/>
                <w:between w:val="none" w:color="auto" w:sz="0" w:space="0"/>
              </w:pBdr>
              <w:jc w:val="center"/>
              <w:rPr>
                <w:rFonts w:asciiTheme="majorBidi" w:hAnsiTheme="majorBidi" w:cstheme="majorBidi"/>
                <w:b/>
                <w:sz w:val="20"/>
                <w:szCs w:val="20"/>
              </w:rPr>
            </w:pPr>
            <w:r>
              <w:rPr>
                <w:rFonts w:asciiTheme="majorBidi" w:hAnsiTheme="majorBidi" w:cstheme="majorBidi"/>
                <w:b/>
                <w:sz w:val="20"/>
                <w:szCs w:val="20"/>
              </w:rPr>
              <w:t>D (%)</w:t>
            </w:r>
          </w:p>
        </w:tc>
        <w:tc>
          <w:tcPr>
            <w:tcW w:w="810" w:type="dxa"/>
            <w:tcBorders>
              <w:top w:val="single" w:color="auto" w:sz="4" w:space="0"/>
              <w:bottom w:val="single" w:color="auto" w:sz="4" w:space="0"/>
            </w:tcBorders>
            <w:tcMar>
              <w:top w:w="0" w:type="dxa"/>
              <w:left w:w="0" w:type="dxa"/>
              <w:bottom w:w="0" w:type="dxa"/>
              <w:right w:w="0" w:type="dxa"/>
            </w:tcMar>
          </w:tcPr>
          <w:p w14:paraId="0F10A205">
            <w:pPr>
              <w:pStyle w:val="24"/>
              <w:pBdr>
                <w:top w:val="none" w:color="auto" w:sz="0" w:space="0"/>
                <w:left w:val="none" w:color="auto" w:sz="0" w:space="0"/>
                <w:bottom w:val="none" w:color="auto" w:sz="0" w:space="0"/>
                <w:right w:val="none" w:color="auto" w:sz="0" w:space="0"/>
                <w:between w:val="none" w:color="auto" w:sz="0" w:space="0"/>
              </w:pBdr>
              <w:jc w:val="center"/>
              <w:rPr>
                <w:rFonts w:asciiTheme="majorBidi" w:hAnsiTheme="majorBidi" w:cstheme="majorBidi"/>
                <w:b/>
                <w:sz w:val="20"/>
                <w:szCs w:val="20"/>
              </w:rPr>
            </w:pPr>
            <w:r>
              <w:rPr>
                <w:rFonts w:asciiTheme="majorBidi" w:hAnsiTheme="majorBidi" w:cstheme="majorBidi"/>
                <w:b/>
                <w:sz w:val="20"/>
                <w:szCs w:val="20"/>
              </w:rPr>
              <w:t>SD (%)</w:t>
            </w:r>
          </w:p>
        </w:tc>
        <w:tc>
          <w:tcPr>
            <w:tcW w:w="630" w:type="dxa"/>
            <w:tcBorders>
              <w:top w:val="single" w:color="auto" w:sz="4" w:space="0"/>
              <w:bottom w:val="single" w:color="auto" w:sz="4" w:space="0"/>
            </w:tcBorders>
            <w:tcMar>
              <w:top w:w="0" w:type="dxa"/>
              <w:left w:w="0" w:type="dxa"/>
              <w:bottom w:w="0" w:type="dxa"/>
              <w:right w:w="0" w:type="dxa"/>
            </w:tcMar>
          </w:tcPr>
          <w:p w14:paraId="0C245F34">
            <w:pPr>
              <w:pStyle w:val="24"/>
              <w:pBdr>
                <w:top w:val="none" w:color="auto" w:sz="0" w:space="0"/>
                <w:left w:val="none" w:color="auto" w:sz="0" w:space="0"/>
                <w:bottom w:val="none" w:color="auto" w:sz="0" w:space="0"/>
                <w:right w:val="none" w:color="auto" w:sz="0" w:space="0"/>
                <w:between w:val="none" w:color="auto" w:sz="0" w:space="0"/>
              </w:pBdr>
              <w:jc w:val="center"/>
              <w:rPr>
                <w:rFonts w:asciiTheme="majorBidi" w:hAnsiTheme="majorBidi" w:cstheme="majorBidi"/>
                <w:b/>
                <w:sz w:val="20"/>
                <w:szCs w:val="20"/>
              </w:rPr>
            </w:pPr>
            <w:r>
              <w:rPr>
                <w:rFonts w:asciiTheme="majorBidi" w:hAnsiTheme="majorBidi" w:cstheme="majorBidi"/>
                <w:b/>
                <w:sz w:val="20"/>
                <w:szCs w:val="20"/>
              </w:rPr>
              <w:t>Mean</w:t>
            </w:r>
          </w:p>
        </w:tc>
        <w:tc>
          <w:tcPr>
            <w:tcW w:w="720" w:type="dxa"/>
            <w:tcBorders>
              <w:top w:val="single" w:color="auto" w:sz="4" w:space="0"/>
              <w:bottom w:val="single" w:color="auto" w:sz="4" w:space="0"/>
            </w:tcBorders>
            <w:tcMar>
              <w:top w:w="0" w:type="dxa"/>
              <w:left w:w="0" w:type="dxa"/>
              <w:bottom w:w="0" w:type="dxa"/>
              <w:right w:w="0" w:type="dxa"/>
            </w:tcMar>
          </w:tcPr>
          <w:p w14:paraId="6A650902">
            <w:pPr>
              <w:pStyle w:val="24"/>
              <w:pBdr>
                <w:top w:val="none" w:color="auto" w:sz="0" w:space="0"/>
                <w:left w:val="none" w:color="auto" w:sz="0" w:space="0"/>
                <w:bottom w:val="none" w:color="auto" w:sz="0" w:space="0"/>
                <w:right w:val="none" w:color="auto" w:sz="0" w:space="0"/>
                <w:between w:val="none" w:color="auto" w:sz="0" w:space="0"/>
              </w:pBdr>
              <w:jc w:val="center"/>
              <w:rPr>
                <w:rFonts w:asciiTheme="majorBidi" w:hAnsiTheme="majorBidi" w:cstheme="majorBidi"/>
                <w:b/>
                <w:sz w:val="20"/>
                <w:szCs w:val="20"/>
              </w:rPr>
            </w:pPr>
            <w:r>
              <w:rPr>
                <w:rFonts w:asciiTheme="majorBidi" w:hAnsiTheme="majorBidi" w:cstheme="majorBidi"/>
                <w:b/>
                <w:sz w:val="20"/>
                <w:szCs w:val="20"/>
              </w:rPr>
              <w:t>\sigma</w:t>
            </w:r>
          </w:p>
        </w:tc>
        <w:tc>
          <w:tcPr>
            <w:tcW w:w="1170" w:type="dxa"/>
            <w:tcBorders>
              <w:top w:val="single" w:color="auto" w:sz="4" w:space="0"/>
              <w:bottom w:val="single" w:color="auto" w:sz="4" w:space="0"/>
            </w:tcBorders>
            <w:tcMar>
              <w:top w:w="0" w:type="dxa"/>
              <w:left w:w="0" w:type="dxa"/>
              <w:bottom w:w="0" w:type="dxa"/>
              <w:right w:w="0" w:type="dxa"/>
            </w:tcMar>
          </w:tcPr>
          <w:p w14:paraId="411777A1">
            <w:pPr>
              <w:pStyle w:val="24"/>
              <w:pBdr>
                <w:top w:val="none" w:color="auto" w:sz="0" w:space="0"/>
                <w:left w:val="none" w:color="auto" w:sz="0" w:space="0"/>
                <w:bottom w:val="none" w:color="auto" w:sz="0" w:space="0"/>
                <w:right w:val="none" w:color="auto" w:sz="0" w:space="0"/>
                <w:between w:val="none" w:color="auto" w:sz="0" w:space="0"/>
              </w:pBdr>
              <w:jc w:val="center"/>
              <w:rPr>
                <w:rFonts w:asciiTheme="majorBidi" w:hAnsiTheme="majorBidi" w:cstheme="majorBidi"/>
                <w:b/>
                <w:sz w:val="20"/>
                <w:szCs w:val="20"/>
              </w:rPr>
            </w:pPr>
            <w:r>
              <w:rPr>
                <w:rFonts w:asciiTheme="majorBidi" w:hAnsiTheme="majorBidi" w:cstheme="majorBidi"/>
                <w:b/>
                <w:sz w:val="20"/>
                <w:szCs w:val="20"/>
              </w:rPr>
              <w:t>Decision</w:t>
            </w:r>
          </w:p>
        </w:tc>
      </w:tr>
      <w:tr w14:paraId="264A7664">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cantSplit/>
          <w:tblHeader/>
        </w:trPr>
        <w:tc>
          <w:tcPr>
            <w:tcW w:w="365" w:type="dxa"/>
            <w:tcBorders>
              <w:top w:val="single" w:color="auto" w:sz="4" w:space="0"/>
            </w:tcBorders>
            <w:tcMar>
              <w:top w:w="0" w:type="dxa"/>
              <w:left w:w="0" w:type="dxa"/>
              <w:bottom w:w="0" w:type="dxa"/>
              <w:right w:w="0" w:type="dxa"/>
            </w:tcMar>
          </w:tcPr>
          <w:p w14:paraId="2C19A71F">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1</w:t>
            </w:r>
          </w:p>
        </w:tc>
        <w:tc>
          <w:tcPr>
            <w:tcW w:w="3240" w:type="dxa"/>
            <w:tcBorders>
              <w:top w:val="single" w:color="auto" w:sz="4" w:space="0"/>
            </w:tcBorders>
            <w:tcMar>
              <w:top w:w="0" w:type="dxa"/>
              <w:left w:w="0" w:type="dxa"/>
              <w:bottom w:w="0" w:type="dxa"/>
              <w:right w:w="0" w:type="dxa"/>
            </w:tcMar>
          </w:tcPr>
          <w:p w14:paraId="6F2D0E13">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I am familiar with the concept of Artificial Intelligence</w:t>
            </w:r>
          </w:p>
        </w:tc>
        <w:tc>
          <w:tcPr>
            <w:tcW w:w="900" w:type="dxa"/>
            <w:tcBorders>
              <w:top w:val="single" w:color="auto" w:sz="4" w:space="0"/>
            </w:tcBorders>
            <w:tcMar>
              <w:top w:w="0" w:type="dxa"/>
              <w:left w:w="0" w:type="dxa"/>
              <w:bottom w:w="0" w:type="dxa"/>
              <w:right w:w="0" w:type="dxa"/>
            </w:tcMar>
          </w:tcPr>
          <w:p w14:paraId="2E81E97D">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 xml:space="preserve">  93 (41.2)</w:t>
            </w:r>
          </w:p>
        </w:tc>
        <w:tc>
          <w:tcPr>
            <w:tcW w:w="900" w:type="dxa"/>
            <w:tcBorders>
              <w:top w:val="single" w:color="auto" w:sz="4" w:space="0"/>
            </w:tcBorders>
            <w:tcMar>
              <w:top w:w="0" w:type="dxa"/>
              <w:left w:w="0" w:type="dxa"/>
              <w:bottom w:w="0" w:type="dxa"/>
              <w:right w:w="0" w:type="dxa"/>
            </w:tcMar>
          </w:tcPr>
          <w:p w14:paraId="48E71A2E">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93 (41.2)</w:t>
            </w:r>
          </w:p>
        </w:tc>
        <w:tc>
          <w:tcPr>
            <w:tcW w:w="810" w:type="dxa"/>
            <w:tcBorders>
              <w:top w:val="single" w:color="auto" w:sz="4" w:space="0"/>
            </w:tcBorders>
            <w:tcMar>
              <w:top w:w="0" w:type="dxa"/>
              <w:left w:w="0" w:type="dxa"/>
              <w:bottom w:w="0" w:type="dxa"/>
              <w:right w:w="0" w:type="dxa"/>
            </w:tcMar>
          </w:tcPr>
          <w:p w14:paraId="64E43245">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25 (11.1)</w:t>
            </w:r>
          </w:p>
        </w:tc>
        <w:tc>
          <w:tcPr>
            <w:tcW w:w="810" w:type="dxa"/>
            <w:tcBorders>
              <w:top w:val="single" w:color="auto" w:sz="4" w:space="0"/>
            </w:tcBorders>
            <w:tcMar>
              <w:top w:w="0" w:type="dxa"/>
              <w:left w:w="0" w:type="dxa"/>
              <w:bottom w:w="0" w:type="dxa"/>
              <w:right w:w="0" w:type="dxa"/>
            </w:tcMar>
          </w:tcPr>
          <w:p w14:paraId="21697FEC">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15 (6.6)</w:t>
            </w:r>
          </w:p>
        </w:tc>
        <w:tc>
          <w:tcPr>
            <w:tcW w:w="630" w:type="dxa"/>
            <w:tcBorders>
              <w:top w:val="single" w:color="auto" w:sz="4" w:space="0"/>
            </w:tcBorders>
            <w:tcMar>
              <w:top w:w="0" w:type="dxa"/>
              <w:left w:w="0" w:type="dxa"/>
              <w:bottom w:w="0" w:type="dxa"/>
              <w:right w:w="0" w:type="dxa"/>
            </w:tcMar>
          </w:tcPr>
          <w:p w14:paraId="675D4810">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3.17</w:t>
            </w:r>
          </w:p>
        </w:tc>
        <w:tc>
          <w:tcPr>
            <w:tcW w:w="720" w:type="dxa"/>
            <w:tcBorders>
              <w:top w:val="single" w:color="auto" w:sz="4" w:space="0"/>
            </w:tcBorders>
            <w:tcMar>
              <w:top w:w="0" w:type="dxa"/>
              <w:left w:w="0" w:type="dxa"/>
              <w:bottom w:w="0" w:type="dxa"/>
              <w:right w:w="0" w:type="dxa"/>
            </w:tcMar>
          </w:tcPr>
          <w:p w14:paraId="00A28B06">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.873</w:t>
            </w:r>
          </w:p>
        </w:tc>
        <w:tc>
          <w:tcPr>
            <w:tcW w:w="1170" w:type="dxa"/>
            <w:tcBorders>
              <w:top w:val="single" w:color="auto" w:sz="4" w:space="0"/>
            </w:tcBorders>
            <w:tcMar>
              <w:top w:w="0" w:type="dxa"/>
              <w:left w:w="0" w:type="dxa"/>
              <w:bottom w:w="0" w:type="dxa"/>
              <w:right w:w="0" w:type="dxa"/>
            </w:tcMar>
          </w:tcPr>
          <w:p w14:paraId="76BC064C">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High level of awareness</w:t>
            </w:r>
          </w:p>
        </w:tc>
      </w:tr>
      <w:tr w14:paraId="2DE21E82">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cantSplit/>
          <w:tblHeader/>
        </w:trPr>
        <w:tc>
          <w:tcPr>
            <w:tcW w:w="365" w:type="dxa"/>
            <w:tcMar>
              <w:top w:w="0" w:type="dxa"/>
              <w:left w:w="0" w:type="dxa"/>
              <w:bottom w:w="0" w:type="dxa"/>
              <w:right w:w="0" w:type="dxa"/>
            </w:tcMar>
          </w:tcPr>
          <w:p w14:paraId="11ACA52F">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2</w:t>
            </w:r>
          </w:p>
        </w:tc>
        <w:tc>
          <w:tcPr>
            <w:tcW w:w="3240" w:type="dxa"/>
            <w:tcMar>
              <w:top w:w="0" w:type="dxa"/>
              <w:left w:w="0" w:type="dxa"/>
              <w:bottom w:w="0" w:type="dxa"/>
              <w:right w:w="0" w:type="dxa"/>
            </w:tcMar>
          </w:tcPr>
          <w:p w14:paraId="2749C129">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I understand how Artificial Intelligence is utilized in the context of chemistry teaching and learning</w:t>
            </w:r>
          </w:p>
        </w:tc>
        <w:tc>
          <w:tcPr>
            <w:tcW w:w="900" w:type="dxa"/>
            <w:tcMar>
              <w:top w:w="0" w:type="dxa"/>
              <w:left w:w="0" w:type="dxa"/>
              <w:bottom w:w="0" w:type="dxa"/>
              <w:right w:w="0" w:type="dxa"/>
            </w:tcMar>
          </w:tcPr>
          <w:p w14:paraId="53840781">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 xml:space="preserve"> 58 (25.7)</w:t>
            </w:r>
          </w:p>
        </w:tc>
        <w:tc>
          <w:tcPr>
            <w:tcW w:w="900" w:type="dxa"/>
            <w:tcMar>
              <w:top w:w="0" w:type="dxa"/>
              <w:left w:w="0" w:type="dxa"/>
              <w:bottom w:w="0" w:type="dxa"/>
              <w:right w:w="0" w:type="dxa"/>
            </w:tcMar>
          </w:tcPr>
          <w:p w14:paraId="0B20AFE4">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129 (57.1)</w:t>
            </w:r>
          </w:p>
        </w:tc>
        <w:tc>
          <w:tcPr>
            <w:tcW w:w="810" w:type="dxa"/>
            <w:tcMar>
              <w:top w:w="0" w:type="dxa"/>
              <w:left w:w="0" w:type="dxa"/>
              <w:bottom w:w="0" w:type="dxa"/>
              <w:right w:w="0" w:type="dxa"/>
            </w:tcMar>
          </w:tcPr>
          <w:p w14:paraId="00087102">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25 (11.1)</w:t>
            </w:r>
          </w:p>
        </w:tc>
        <w:tc>
          <w:tcPr>
            <w:tcW w:w="810" w:type="dxa"/>
            <w:tcMar>
              <w:top w:w="0" w:type="dxa"/>
              <w:left w:w="0" w:type="dxa"/>
              <w:bottom w:w="0" w:type="dxa"/>
              <w:right w:w="0" w:type="dxa"/>
            </w:tcMar>
          </w:tcPr>
          <w:p w14:paraId="5EE40F86">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14 (6.2)</w:t>
            </w:r>
          </w:p>
        </w:tc>
        <w:tc>
          <w:tcPr>
            <w:tcW w:w="630" w:type="dxa"/>
            <w:tcMar>
              <w:top w:w="0" w:type="dxa"/>
              <w:left w:w="0" w:type="dxa"/>
              <w:bottom w:w="0" w:type="dxa"/>
              <w:right w:w="0" w:type="dxa"/>
            </w:tcMar>
          </w:tcPr>
          <w:p w14:paraId="6E34718D">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3.02</w:t>
            </w:r>
          </w:p>
        </w:tc>
        <w:tc>
          <w:tcPr>
            <w:tcW w:w="720" w:type="dxa"/>
            <w:tcMar>
              <w:top w:w="0" w:type="dxa"/>
              <w:left w:w="0" w:type="dxa"/>
              <w:bottom w:w="0" w:type="dxa"/>
              <w:right w:w="0" w:type="dxa"/>
            </w:tcMar>
          </w:tcPr>
          <w:p w14:paraId="6CF52EF2">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.786</w:t>
            </w:r>
          </w:p>
        </w:tc>
        <w:tc>
          <w:tcPr>
            <w:tcW w:w="1170" w:type="dxa"/>
            <w:tcMar>
              <w:top w:w="0" w:type="dxa"/>
              <w:left w:w="0" w:type="dxa"/>
              <w:bottom w:w="0" w:type="dxa"/>
              <w:right w:w="0" w:type="dxa"/>
            </w:tcMar>
          </w:tcPr>
          <w:p w14:paraId="1516FC84">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High level of awareness</w:t>
            </w:r>
          </w:p>
        </w:tc>
      </w:tr>
      <w:tr w14:paraId="010AE14B">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cantSplit/>
          <w:tblHeader/>
        </w:trPr>
        <w:tc>
          <w:tcPr>
            <w:tcW w:w="365" w:type="dxa"/>
            <w:tcMar>
              <w:top w:w="0" w:type="dxa"/>
              <w:left w:w="0" w:type="dxa"/>
              <w:bottom w:w="0" w:type="dxa"/>
              <w:right w:w="0" w:type="dxa"/>
            </w:tcMar>
          </w:tcPr>
          <w:p w14:paraId="56B930CD">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3</w:t>
            </w:r>
          </w:p>
        </w:tc>
        <w:tc>
          <w:tcPr>
            <w:tcW w:w="3240" w:type="dxa"/>
            <w:tcMar>
              <w:top w:w="0" w:type="dxa"/>
              <w:left w:w="0" w:type="dxa"/>
              <w:bottom w:w="0" w:type="dxa"/>
              <w:right w:w="0" w:type="dxa"/>
            </w:tcMar>
          </w:tcPr>
          <w:p w14:paraId="1991FE91">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I am acquainted with how Artificial Intelligence is utilized in teaching and learning of chemistry</w:t>
            </w:r>
          </w:p>
        </w:tc>
        <w:tc>
          <w:tcPr>
            <w:tcW w:w="900" w:type="dxa"/>
            <w:tcMar>
              <w:top w:w="0" w:type="dxa"/>
              <w:left w:w="0" w:type="dxa"/>
              <w:bottom w:w="0" w:type="dxa"/>
              <w:right w:w="0" w:type="dxa"/>
            </w:tcMar>
          </w:tcPr>
          <w:p w14:paraId="10DFCF34">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 xml:space="preserve"> 51 (22.6)</w:t>
            </w:r>
          </w:p>
        </w:tc>
        <w:tc>
          <w:tcPr>
            <w:tcW w:w="900" w:type="dxa"/>
            <w:tcMar>
              <w:top w:w="0" w:type="dxa"/>
              <w:left w:w="0" w:type="dxa"/>
              <w:bottom w:w="0" w:type="dxa"/>
              <w:right w:w="0" w:type="dxa"/>
            </w:tcMar>
          </w:tcPr>
          <w:p w14:paraId="751CBF26">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115 (50.9)</w:t>
            </w:r>
          </w:p>
        </w:tc>
        <w:tc>
          <w:tcPr>
            <w:tcW w:w="810" w:type="dxa"/>
            <w:tcMar>
              <w:top w:w="0" w:type="dxa"/>
              <w:left w:w="0" w:type="dxa"/>
              <w:bottom w:w="0" w:type="dxa"/>
              <w:right w:w="0" w:type="dxa"/>
            </w:tcMar>
          </w:tcPr>
          <w:p w14:paraId="6ADE1D06">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45 (19.9)</w:t>
            </w:r>
          </w:p>
        </w:tc>
        <w:tc>
          <w:tcPr>
            <w:tcW w:w="810" w:type="dxa"/>
            <w:tcMar>
              <w:top w:w="0" w:type="dxa"/>
              <w:left w:w="0" w:type="dxa"/>
              <w:bottom w:w="0" w:type="dxa"/>
              <w:right w:w="0" w:type="dxa"/>
            </w:tcMar>
          </w:tcPr>
          <w:p w14:paraId="660C51B5">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15 (6.6)</w:t>
            </w:r>
          </w:p>
        </w:tc>
        <w:tc>
          <w:tcPr>
            <w:tcW w:w="630" w:type="dxa"/>
            <w:tcMar>
              <w:top w:w="0" w:type="dxa"/>
              <w:left w:w="0" w:type="dxa"/>
              <w:bottom w:w="0" w:type="dxa"/>
              <w:right w:w="0" w:type="dxa"/>
            </w:tcMar>
          </w:tcPr>
          <w:p w14:paraId="01A78791">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2.89</w:t>
            </w:r>
          </w:p>
        </w:tc>
        <w:tc>
          <w:tcPr>
            <w:tcW w:w="720" w:type="dxa"/>
            <w:tcMar>
              <w:top w:w="0" w:type="dxa"/>
              <w:left w:w="0" w:type="dxa"/>
              <w:bottom w:w="0" w:type="dxa"/>
              <w:right w:w="0" w:type="dxa"/>
            </w:tcMar>
          </w:tcPr>
          <w:p w14:paraId="13086DFE">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.826</w:t>
            </w:r>
          </w:p>
        </w:tc>
        <w:tc>
          <w:tcPr>
            <w:tcW w:w="1170" w:type="dxa"/>
            <w:tcMar>
              <w:top w:w="0" w:type="dxa"/>
              <w:left w:w="0" w:type="dxa"/>
              <w:bottom w:w="0" w:type="dxa"/>
              <w:right w:w="0" w:type="dxa"/>
            </w:tcMar>
          </w:tcPr>
          <w:p w14:paraId="4570521C">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High level of awareness</w:t>
            </w:r>
          </w:p>
        </w:tc>
      </w:tr>
      <w:tr w14:paraId="081FA7E0">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cantSplit/>
          <w:tblHeader/>
        </w:trPr>
        <w:tc>
          <w:tcPr>
            <w:tcW w:w="365" w:type="dxa"/>
            <w:tcMar>
              <w:top w:w="0" w:type="dxa"/>
              <w:left w:w="0" w:type="dxa"/>
              <w:bottom w:w="0" w:type="dxa"/>
              <w:right w:w="0" w:type="dxa"/>
            </w:tcMar>
          </w:tcPr>
          <w:p w14:paraId="19719F43">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4</w:t>
            </w:r>
          </w:p>
        </w:tc>
        <w:tc>
          <w:tcPr>
            <w:tcW w:w="3240" w:type="dxa"/>
            <w:tcMar>
              <w:top w:w="0" w:type="dxa"/>
              <w:left w:w="0" w:type="dxa"/>
              <w:bottom w:w="0" w:type="dxa"/>
              <w:right w:w="0" w:type="dxa"/>
            </w:tcMar>
          </w:tcPr>
          <w:p w14:paraId="36F79CD7">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I have encountered Artificial Intelligence tools used for</w:t>
            </w:r>
          </w:p>
        </w:tc>
        <w:tc>
          <w:tcPr>
            <w:tcW w:w="900" w:type="dxa"/>
            <w:tcMar>
              <w:top w:w="0" w:type="dxa"/>
              <w:left w:w="0" w:type="dxa"/>
              <w:bottom w:w="0" w:type="dxa"/>
              <w:right w:w="0" w:type="dxa"/>
            </w:tcMar>
          </w:tcPr>
          <w:p w14:paraId="5448BEBB">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 xml:space="preserve">  58 (25.7)</w:t>
            </w:r>
          </w:p>
        </w:tc>
        <w:tc>
          <w:tcPr>
            <w:tcW w:w="900" w:type="dxa"/>
            <w:tcMar>
              <w:top w:w="0" w:type="dxa"/>
              <w:left w:w="0" w:type="dxa"/>
              <w:bottom w:w="0" w:type="dxa"/>
              <w:right w:w="0" w:type="dxa"/>
            </w:tcMar>
          </w:tcPr>
          <w:p w14:paraId="05C9ED32">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101 (44.7)</w:t>
            </w:r>
          </w:p>
        </w:tc>
        <w:tc>
          <w:tcPr>
            <w:tcW w:w="810" w:type="dxa"/>
            <w:tcMar>
              <w:top w:w="0" w:type="dxa"/>
              <w:left w:w="0" w:type="dxa"/>
              <w:bottom w:w="0" w:type="dxa"/>
              <w:right w:w="0" w:type="dxa"/>
            </w:tcMar>
          </w:tcPr>
          <w:p w14:paraId="2E9D41CD">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47 (20.8)</w:t>
            </w:r>
          </w:p>
        </w:tc>
        <w:tc>
          <w:tcPr>
            <w:tcW w:w="810" w:type="dxa"/>
            <w:tcMar>
              <w:top w:w="0" w:type="dxa"/>
              <w:left w:w="0" w:type="dxa"/>
              <w:bottom w:w="0" w:type="dxa"/>
              <w:right w:w="0" w:type="dxa"/>
            </w:tcMar>
          </w:tcPr>
          <w:p w14:paraId="61F21682">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20 (8.8)</w:t>
            </w:r>
          </w:p>
        </w:tc>
        <w:tc>
          <w:tcPr>
            <w:tcW w:w="630" w:type="dxa"/>
            <w:tcMar>
              <w:top w:w="0" w:type="dxa"/>
              <w:left w:w="0" w:type="dxa"/>
              <w:bottom w:w="0" w:type="dxa"/>
              <w:right w:w="0" w:type="dxa"/>
            </w:tcMar>
          </w:tcPr>
          <w:p w14:paraId="1F566C8B">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2.87</w:t>
            </w:r>
          </w:p>
        </w:tc>
        <w:tc>
          <w:tcPr>
            <w:tcW w:w="720" w:type="dxa"/>
            <w:tcMar>
              <w:top w:w="0" w:type="dxa"/>
              <w:left w:w="0" w:type="dxa"/>
              <w:bottom w:w="0" w:type="dxa"/>
              <w:right w:w="0" w:type="dxa"/>
            </w:tcMar>
          </w:tcPr>
          <w:p w14:paraId="518ED8E0">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.898</w:t>
            </w:r>
          </w:p>
        </w:tc>
        <w:tc>
          <w:tcPr>
            <w:tcW w:w="1170" w:type="dxa"/>
            <w:tcMar>
              <w:top w:w="0" w:type="dxa"/>
              <w:left w:w="0" w:type="dxa"/>
              <w:bottom w:w="0" w:type="dxa"/>
              <w:right w:w="0" w:type="dxa"/>
            </w:tcMar>
          </w:tcPr>
          <w:p w14:paraId="7022F50B">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High level of awareness</w:t>
            </w:r>
          </w:p>
        </w:tc>
      </w:tr>
      <w:tr w14:paraId="4DEE9735">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cantSplit/>
          <w:tblHeader/>
        </w:trPr>
        <w:tc>
          <w:tcPr>
            <w:tcW w:w="365" w:type="dxa"/>
            <w:tcMar>
              <w:top w:w="0" w:type="dxa"/>
              <w:left w:w="0" w:type="dxa"/>
              <w:bottom w:w="0" w:type="dxa"/>
              <w:right w:w="0" w:type="dxa"/>
            </w:tcMar>
          </w:tcPr>
          <w:p w14:paraId="41780009">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5</w:t>
            </w:r>
          </w:p>
        </w:tc>
        <w:tc>
          <w:tcPr>
            <w:tcW w:w="3240" w:type="dxa"/>
            <w:tcMar>
              <w:top w:w="0" w:type="dxa"/>
              <w:left w:w="0" w:type="dxa"/>
              <w:bottom w:w="0" w:type="dxa"/>
              <w:right w:w="0" w:type="dxa"/>
            </w:tcMar>
          </w:tcPr>
          <w:p w14:paraId="33A633EF">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I understand how Artificial Intelligence can aid in solving the problem of teaching chemistry</w:t>
            </w:r>
          </w:p>
        </w:tc>
        <w:tc>
          <w:tcPr>
            <w:tcW w:w="900" w:type="dxa"/>
            <w:tcMar>
              <w:top w:w="0" w:type="dxa"/>
              <w:left w:w="0" w:type="dxa"/>
              <w:bottom w:w="0" w:type="dxa"/>
              <w:right w:w="0" w:type="dxa"/>
            </w:tcMar>
          </w:tcPr>
          <w:p w14:paraId="0A23296D">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 xml:space="preserve">  72 (31.9)</w:t>
            </w:r>
          </w:p>
        </w:tc>
        <w:tc>
          <w:tcPr>
            <w:tcW w:w="900" w:type="dxa"/>
            <w:tcMar>
              <w:top w:w="0" w:type="dxa"/>
              <w:left w:w="0" w:type="dxa"/>
              <w:bottom w:w="0" w:type="dxa"/>
              <w:right w:w="0" w:type="dxa"/>
            </w:tcMar>
          </w:tcPr>
          <w:p w14:paraId="01F8E6A9">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103 (45.6)</w:t>
            </w:r>
          </w:p>
        </w:tc>
        <w:tc>
          <w:tcPr>
            <w:tcW w:w="810" w:type="dxa"/>
            <w:tcMar>
              <w:top w:w="0" w:type="dxa"/>
              <w:left w:w="0" w:type="dxa"/>
              <w:bottom w:w="0" w:type="dxa"/>
              <w:right w:w="0" w:type="dxa"/>
            </w:tcMar>
          </w:tcPr>
          <w:p w14:paraId="44B58D61">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34 (15.0)</w:t>
            </w:r>
          </w:p>
        </w:tc>
        <w:tc>
          <w:tcPr>
            <w:tcW w:w="810" w:type="dxa"/>
            <w:tcMar>
              <w:top w:w="0" w:type="dxa"/>
              <w:left w:w="0" w:type="dxa"/>
              <w:bottom w:w="0" w:type="dxa"/>
              <w:right w:w="0" w:type="dxa"/>
            </w:tcMar>
          </w:tcPr>
          <w:p w14:paraId="03FD8D9F">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17 (7.5)</w:t>
            </w:r>
          </w:p>
        </w:tc>
        <w:tc>
          <w:tcPr>
            <w:tcW w:w="630" w:type="dxa"/>
            <w:tcMar>
              <w:top w:w="0" w:type="dxa"/>
              <w:left w:w="0" w:type="dxa"/>
              <w:bottom w:w="0" w:type="dxa"/>
              <w:right w:w="0" w:type="dxa"/>
            </w:tcMar>
          </w:tcPr>
          <w:p w14:paraId="312ECCE7">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3.02</w:t>
            </w:r>
          </w:p>
        </w:tc>
        <w:tc>
          <w:tcPr>
            <w:tcW w:w="720" w:type="dxa"/>
            <w:tcMar>
              <w:top w:w="0" w:type="dxa"/>
              <w:left w:w="0" w:type="dxa"/>
              <w:bottom w:w="0" w:type="dxa"/>
              <w:right w:w="0" w:type="dxa"/>
            </w:tcMar>
          </w:tcPr>
          <w:p w14:paraId="6B777FF9">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.879</w:t>
            </w:r>
          </w:p>
        </w:tc>
        <w:tc>
          <w:tcPr>
            <w:tcW w:w="1170" w:type="dxa"/>
            <w:tcMar>
              <w:top w:w="0" w:type="dxa"/>
              <w:left w:w="0" w:type="dxa"/>
              <w:bottom w:w="0" w:type="dxa"/>
              <w:right w:w="0" w:type="dxa"/>
            </w:tcMar>
          </w:tcPr>
          <w:p w14:paraId="62756D4A">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High level of awareness</w:t>
            </w:r>
          </w:p>
        </w:tc>
      </w:tr>
      <w:tr w14:paraId="5526F7D2">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cantSplit/>
          <w:tblHeader/>
        </w:trPr>
        <w:tc>
          <w:tcPr>
            <w:tcW w:w="365" w:type="dxa"/>
            <w:tcMar>
              <w:top w:w="0" w:type="dxa"/>
              <w:left w:w="0" w:type="dxa"/>
              <w:bottom w:w="0" w:type="dxa"/>
              <w:right w:w="0" w:type="dxa"/>
            </w:tcMar>
          </w:tcPr>
          <w:p w14:paraId="552BB899">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6</w:t>
            </w:r>
          </w:p>
        </w:tc>
        <w:tc>
          <w:tcPr>
            <w:tcW w:w="3240" w:type="dxa"/>
            <w:tcMar>
              <w:top w:w="0" w:type="dxa"/>
              <w:left w:w="0" w:type="dxa"/>
              <w:bottom w:w="0" w:type="dxa"/>
              <w:right w:w="0" w:type="dxa"/>
            </w:tcMar>
          </w:tcPr>
          <w:p w14:paraId="0955B873">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I have used Artificial Intelligence enhanced tools to improve my learning of chemistry</w:t>
            </w:r>
          </w:p>
        </w:tc>
        <w:tc>
          <w:tcPr>
            <w:tcW w:w="900" w:type="dxa"/>
            <w:tcMar>
              <w:top w:w="0" w:type="dxa"/>
              <w:left w:w="0" w:type="dxa"/>
              <w:bottom w:w="0" w:type="dxa"/>
              <w:right w:w="0" w:type="dxa"/>
            </w:tcMar>
          </w:tcPr>
          <w:p w14:paraId="3891D8B6">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 xml:space="preserve">  61 (27.0)</w:t>
            </w:r>
          </w:p>
        </w:tc>
        <w:tc>
          <w:tcPr>
            <w:tcW w:w="900" w:type="dxa"/>
            <w:tcMar>
              <w:top w:w="0" w:type="dxa"/>
              <w:left w:w="0" w:type="dxa"/>
              <w:bottom w:w="0" w:type="dxa"/>
              <w:right w:w="0" w:type="dxa"/>
            </w:tcMar>
          </w:tcPr>
          <w:p w14:paraId="4E339C27">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99 (43.8)</w:t>
            </w:r>
          </w:p>
        </w:tc>
        <w:tc>
          <w:tcPr>
            <w:tcW w:w="810" w:type="dxa"/>
            <w:tcMar>
              <w:top w:w="0" w:type="dxa"/>
              <w:left w:w="0" w:type="dxa"/>
              <w:bottom w:w="0" w:type="dxa"/>
              <w:right w:w="0" w:type="dxa"/>
            </w:tcMar>
          </w:tcPr>
          <w:p w14:paraId="2CFA5C6F">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41 (18.1)</w:t>
            </w:r>
          </w:p>
        </w:tc>
        <w:tc>
          <w:tcPr>
            <w:tcW w:w="810" w:type="dxa"/>
            <w:tcMar>
              <w:top w:w="0" w:type="dxa"/>
              <w:left w:w="0" w:type="dxa"/>
              <w:bottom w:w="0" w:type="dxa"/>
              <w:right w:w="0" w:type="dxa"/>
            </w:tcMar>
          </w:tcPr>
          <w:p w14:paraId="1BB8E71E">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25 (11.1)</w:t>
            </w:r>
          </w:p>
        </w:tc>
        <w:tc>
          <w:tcPr>
            <w:tcW w:w="630" w:type="dxa"/>
            <w:tcMar>
              <w:top w:w="0" w:type="dxa"/>
              <w:left w:w="0" w:type="dxa"/>
              <w:bottom w:w="0" w:type="dxa"/>
              <w:right w:w="0" w:type="dxa"/>
            </w:tcMar>
          </w:tcPr>
          <w:p w14:paraId="1F8726BE">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2.87</w:t>
            </w:r>
          </w:p>
        </w:tc>
        <w:tc>
          <w:tcPr>
            <w:tcW w:w="720" w:type="dxa"/>
            <w:tcMar>
              <w:top w:w="0" w:type="dxa"/>
              <w:left w:w="0" w:type="dxa"/>
              <w:bottom w:w="0" w:type="dxa"/>
              <w:right w:w="0" w:type="dxa"/>
            </w:tcMar>
          </w:tcPr>
          <w:p w14:paraId="1EE60D62">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.938</w:t>
            </w:r>
          </w:p>
        </w:tc>
        <w:tc>
          <w:tcPr>
            <w:tcW w:w="1170" w:type="dxa"/>
            <w:tcMar>
              <w:top w:w="0" w:type="dxa"/>
              <w:left w:w="0" w:type="dxa"/>
              <w:bottom w:w="0" w:type="dxa"/>
              <w:right w:w="0" w:type="dxa"/>
            </w:tcMar>
          </w:tcPr>
          <w:p w14:paraId="7A9C3194">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High level of awareness</w:t>
            </w:r>
          </w:p>
        </w:tc>
      </w:tr>
      <w:tr w14:paraId="459D9514">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cantSplit/>
          <w:tblHeader/>
        </w:trPr>
        <w:tc>
          <w:tcPr>
            <w:tcW w:w="365" w:type="dxa"/>
            <w:tcMar>
              <w:top w:w="0" w:type="dxa"/>
              <w:left w:w="0" w:type="dxa"/>
              <w:bottom w:w="0" w:type="dxa"/>
              <w:right w:w="0" w:type="dxa"/>
            </w:tcMar>
          </w:tcPr>
          <w:p w14:paraId="52FE1345">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p>
        </w:tc>
        <w:tc>
          <w:tcPr>
            <w:tcW w:w="3240" w:type="dxa"/>
            <w:tcMar>
              <w:top w:w="0" w:type="dxa"/>
              <w:left w:w="0" w:type="dxa"/>
              <w:bottom w:w="0" w:type="dxa"/>
              <w:right w:w="0" w:type="dxa"/>
            </w:tcMar>
          </w:tcPr>
          <w:p w14:paraId="7836320D">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Weighted Average</w:t>
            </w:r>
          </w:p>
        </w:tc>
        <w:tc>
          <w:tcPr>
            <w:tcW w:w="900" w:type="dxa"/>
            <w:tcMar>
              <w:top w:w="0" w:type="dxa"/>
              <w:left w:w="0" w:type="dxa"/>
              <w:bottom w:w="0" w:type="dxa"/>
              <w:right w:w="0" w:type="dxa"/>
            </w:tcMar>
          </w:tcPr>
          <w:p w14:paraId="522B23D1">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p>
        </w:tc>
        <w:tc>
          <w:tcPr>
            <w:tcW w:w="900" w:type="dxa"/>
            <w:tcMar>
              <w:top w:w="0" w:type="dxa"/>
              <w:left w:w="0" w:type="dxa"/>
              <w:bottom w:w="0" w:type="dxa"/>
              <w:right w:w="0" w:type="dxa"/>
            </w:tcMar>
          </w:tcPr>
          <w:p w14:paraId="5C09F5F2">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p>
        </w:tc>
        <w:tc>
          <w:tcPr>
            <w:tcW w:w="810" w:type="dxa"/>
            <w:tcMar>
              <w:top w:w="0" w:type="dxa"/>
              <w:left w:w="0" w:type="dxa"/>
              <w:bottom w:w="0" w:type="dxa"/>
              <w:right w:w="0" w:type="dxa"/>
            </w:tcMar>
          </w:tcPr>
          <w:p w14:paraId="052D29C5">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p>
        </w:tc>
        <w:tc>
          <w:tcPr>
            <w:tcW w:w="810" w:type="dxa"/>
            <w:tcMar>
              <w:top w:w="0" w:type="dxa"/>
              <w:left w:w="0" w:type="dxa"/>
              <w:bottom w:w="0" w:type="dxa"/>
              <w:right w:w="0" w:type="dxa"/>
            </w:tcMar>
          </w:tcPr>
          <w:p w14:paraId="30A830C7">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p>
        </w:tc>
        <w:tc>
          <w:tcPr>
            <w:tcW w:w="630" w:type="dxa"/>
            <w:tcMar>
              <w:top w:w="0" w:type="dxa"/>
              <w:left w:w="0" w:type="dxa"/>
              <w:bottom w:w="0" w:type="dxa"/>
              <w:right w:w="0" w:type="dxa"/>
            </w:tcMar>
          </w:tcPr>
          <w:p w14:paraId="3F63FD56">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2.97</w:t>
            </w:r>
          </w:p>
        </w:tc>
        <w:tc>
          <w:tcPr>
            <w:tcW w:w="720" w:type="dxa"/>
            <w:tcMar>
              <w:top w:w="0" w:type="dxa"/>
              <w:left w:w="0" w:type="dxa"/>
              <w:bottom w:w="0" w:type="dxa"/>
              <w:right w:w="0" w:type="dxa"/>
            </w:tcMar>
          </w:tcPr>
          <w:p w14:paraId="79FAAB2C">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p>
        </w:tc>
        <w:tc>
          <w:tcPr>
            <w:tcW w:w="1170" w:type="dxa"/>
            <w:tcMar>
              <w:top w:w="0" w:type="dxa"/>
              <w:left w:w="0" w:type="dxa"/>
              <w:bottom w:w="0" w:type="dxa"/>
              <w:right w:w="0" w:type="dxa"/>
            </w:tcMar>
          </w:tcPr>
          <w:p w14:paraId="2085BC82">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High level of awareness</w:t>
            </w:r>
          </w:p>
        </w:tc>
      </w:tr>
    </w:tbl>
    <w:p w14:paraId="732E61B6">
      <w:pPr>
        <w:pStyle w:val="24"/>
        <w:pBdr>
          <w:top w:val="none" w:color="auto" w:sz="0" w:space="0"/>
          <w:left w:val="none" w:color="auto" w:sz="0" w:space="0"/>
          <w:bottom w:val="none" w:color="auto" w:sz="0" w:space="0"/>
          <w:right w:val="none" w:color="auto" w:sz="0" w:space="0"/>
          <w:between w:val="none" w:color="auto" w:sz="0" w:space="0"/>
        </w:pBdr>
        <w:spacing w:line="480" w:lineRule="auto"/>
        <w:jc w:val="both"/>
        <w:rPr>
          <w:rFonts w:asciiTheme="majorBidi" w:hAnsiTheme="majorBidi" w:cstheme="majorBidi"/>
          <w:bCs/>
          <w:iCs/>
          <w:sz w:val="24"/>
          <w:szCs w:val="24"/>
        </w:rPr>
      </w:pPr>
      <w:r>
        <w:rPr>
          <w:rFonts w:asciiTheme="majorBidi" w:hAnsiTheme="majorBidi" w:cstheme="majorBidi"/>
          <w:bCs/>
          <w:iCs/>
          <w:sz w:val="24"/>
          <w:szCs w:val="24"/>
        </w:rPr>
        <w:t>Source: Field work, 2025</w:t>
      </w:r>
    </w:p>
    <w:p w14:paraId="5567887D">
      <w:pPr>
        <w:pStyle w:val="24"/>
        <w:pBdr>
          <w:top w:val="none" w:color="auto" w:sz="0" w:space="0"/>
          <w:left w:val="none" w:color="auto" w:sz="0" w:space="0"/>
          <w:bottom w:val="none" w:color="auto" w:sz="0" w:space="0"/>
          <w:right w:val="none" w:color="auto" w:sz="0" w:space="0"/>
          <w:between w:val="none" w:color="auto" w:sz="0" w:space="0"/>
        </w:pBdr>
        <w:spacing w:line="480" w:lineRule="auto"/>
        <w:jc w:val="both"/>
        <w:rPr>
          <w:rFonts w:asciiTheme="majorBidi" w:hAnsiTheme="majorBidi" w:cstheme="majorBidi"/>
          <w:bCs/>
          <w:sz w:val="24"/>
          <w:szCs w:val="24"/>
        </w:rPr>
      </w:pPr>
      <w:r>
        <w:rPr>
          <w:rFonts w:asciiTheme="majorBidi" w:hAnsiTheme="majorBidi" w:cstheme="majorBidi"/>
          <w:bCs/>
          <w:sz w:val="24"/>
          <w:szCs w:val="24"/>
        </w:rPr>
        <w:t>Table 4.3 elicited that items 1-6 have a mean score that are above the benchmark mean point of 2.50 that was regarded as acceptable level as indicated by the researchers and the weighted average of 2.97, which is as well greater than 2.50. Therefore, all items under students' Awareness of Artificial Intelligence on Personalized Learning in Chemistry were considered acceptable. This is an indication that the respondents are fully aware of artificial intelligence on personalized learning in chemistry.</w:t>
      </w:r>
    </w:p>
    <w:p w14:paraId="0C4C4ED9">
      <w:pPr>
        <w:pStyle w:val="4"/>
        <w:spacing w:before="0" w:line="480" w:lineRule="auto"/>
        <w:jc w:val="both"/>
        <w:rPr>
          <w:rFonts w:asciiTheme="majorBidi" w:hAnsiTheme="majorBidi"/>
          <w:bCs w:val="0"/>
          <w:color w:val="auto"/>
          <w:sz w:val="24"/>
          <w:szCs w:val="24"/>
        </w:rPr>
      </w:pPr>
      <w:bookmarkStart w:id="65" w:name="_Toc215551339"/>
      <w:r>
        <w:rPr>
          <w:rFonts w:asciiTheme="majorBidi" w:hAnsiTheme="majorBidi"/>
          <w:bCs w:val="0"/>
          <w:color w:val="auto"/>
          <w:sz w:val="24"/>
          <w:szCs w:val="24"/>
        </w:rPr>
        <w:t>Research Question II: What are Students' Perceptions of Artificial Intelligence as a Tool for Personalized Learning in Chemistry?</w:t>
      </w:r>
      <w:bookmarkEnd w:id="65"/>
    </w:p>
    <w:p w14:paraId="66799C3E">
      <w:pPr>
        <w:spacing w:after="0"/>
        <w:rPr>
          <w:rFonts w:asciiTheme="majorBidi" w:hAnsiTheme="majorBidi" w:eastAsiaTheme="majorEastAsia" w:cstheme="majorBidi"/>
          <w:b/>
          <w:sz w:val="24"/>
          <w:szCs w:val="24"/>
        </w:rPr>
      </w:pPr>
      <w:r>
        <w:rPr>
          <w:rFonts w:asciiTheme="majorBidi" w:hAnsiTheme="majorBidi"/>
          <w:b/>
          <w:sz w:val="24"/>
          <w:szCs w:val="24"/>
        </w:rPr>
        <w:t>Table 4.4: What are students’ Perception on Artificial Intelligence as a Tool for Personalized Learning in Chemistry ?</w:t>
      </w:r>
    </w:p>
    <w:tbl>
      <w:tblPr>
        <w:tblStyle w:val="7"/>
        <w:tblW w:w="9545" w:type="dxa"/>
        <w:tblInd w:w="-90" w:type="dxa"/>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550"/>
        <w:gridCol w:w="2695"/>
        <w:gridCol w:w="990"/>
        <w:gridCol w:w="990"/>
        <w:gridCol w:w="990"/>
        <w:gridCol w:w="900"/>
        <w:gridCol w:w="630"/>
        <w:gridCol w:w="810"/>
        <w:gridCol w:w="990"/>
      </w:tblGrid>
      <w:tr w14:paraId="39CA5162">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blHeader/>
        </w:trPr>
        <w:tc>
          <w:tcPr>
            <w:tcW w:w="550" w:type="dxa"/>
            <w:tcBorders>
              <w:top w:val="single" w:color="auto" w:sz="4" w:space="0"/>
              <w:bottom w:val="single" w:color="auto" w:sz="4" w:space="0"/>
            </w:tcBorders>
            <w:tcMar>
              <w:top w:w="0" w:type="dxa"/>
              <w:left w:w="0" w:type="dxa"/>
              <w:bottom w:w="0" w:type="dxa"/>
              <w:right w:w="0" w:type="dxa"/>
            </w:tcMar>
          </w:tcPr>
          <w:p w14:paraId="626BE651">
            <w:pPr>
              <w:pStyle w:val="24"/>
              <w:pBdr>
                <w:top w:val="none" w:color="auto" w:sz="0" w:space="0"/>
                <w:left w:val="none" w:color="auto" w:sz="0" w:space="0"/>
                <w:bottom w:val="none" w:color="auto" w:sz="0" w:space="0"/>
                <w:right w:val="none" w:color="auto" w:sz="0" w:space="0"/>
                <w:between w:val="none" w:color="auto" w:sz="0" w:space="0"/>
              </w:pBdr>
              <w:jc w:val="center"/>
              <w:rPr>
                <w:rFonts w:asciiTheme="majorBidi" w:hAnsiTheme="majorBidi" w:cstheme="majorBidi"/>
                <w:b/>
                <w:sz w:val="20"/>
                <w:szCs w:val="20"/>
              </w:rPr>
            </w:pPr>
            <w:r>
              <w:rPr>
                <w:rFonts w:asciiTheme="majorBidi" w:hAnsiTheme="majorBidi" w:cstheme="majorBidi"/>
                <w:b/>
                <w:sz w:val="20"/>
                <w:szCs w:val="20"/>
              </w:rPr>
              <w:t>S/N</w:t>
            </w:r>
          </w:p>
        </w:tc>
        <w:tc>
          <w:tcPr>
            <w:tcW w:w="2695" w:type="dxa"/>
            <w:tcBorders>
              <w:top w:val="single" w:color="auto" w:sz="4" w:space="0"/>
              <w:bottom w:val="single" w:color="auto" w:sz="4" w:space="0"/>
            </w:tcBorders>
            <w:tcMar>
              <w:top w:w="0" w:type="dxa"/>
              <w:left w:w="0" w:type="dxa"/>
              <w:bottom w:w="0" w:type="dxa"/>
              <w:right w:w="0" w:type="dxa"/>
            </w:tcMar>
          </w:tcPr>
          <w:p w14:paraId="606F8B90">
            <w:pPr>
              <w:pStyle w:val="24"/>
              <w:pBdr>
                <w:top w:val="none" w:color="auto" w:sz="0" w:space="0"/>
                <w:left w:val="none" w:color="auto" w:sz="0" w:space="0"/>
                <w:bottom w:val="none" w:color="auto" w:sz="0" w:space="0"/>
                <w:right w:val="none" w:color="auto" w:sz="0" w:space="0"/>
                <w:between w:val="none" w:color="auto" w:sz="0" w:space="0"/>
              </w:pBdr>
              <w:jc w:val="center"/>
              <w:rPr>
                <w:rFonts w:asciiTheme="majorBidi" w:hAnsiTheme="majorBidi" w:cstheme="majorBidi"/>
                <w:b/>
                <w:sz w:val="20"/>
                <w:szCs w:val="20"/>
              </w:rPr>
            </w:pPr>
            <w:r>
              <w:rPr>
                <w:rFonts w:asciiTheme="majorBidi" w:hAnsiTheme="majorBidi" w:cstheme="majorBidi"/>
                <w:b/>
                <w:sz w:val="20"/>
                <w:szCs w:val="20"/>
              </w:rPr>
              <w:t>Items</w:t>
            </w:r>
          </w:p>
        </w:tc>
        <w:tc>
          <w:tcPr>
            <w:tcW w:w="990" w:type="dxa"/>
            <w:tcBorders>
              <w:top w:val="single" w:color="auto" w:sz="4" w:space="0"/>
              <w:bottom w:val="single" w:color="auto" w:sz="4" w:space="0"/>
            </w:tcBorders>
            <w:tcMar>
              <w:top w:w="0" w:type="dxa"/>
              <w:left w:w="0" w:type="dxa"/>
              <w:bottom w:w="0" w:type="dxa"/>
              <w:right w:w="0" w:type="dxa"/>
            </w:tcMar>
          </w:tcPr>
          <w:p w14:paraId="324A00DC">
            <w:pPr>
              <w:pStyle w:val="24"/>
              <w:pBdr>
                <w:top w:val="none" w:color="auto" w:sz="0" w:space="0"/>
                <w:left w:val="none" w:color="auto" w:sz="0" w:space="0"/>
                <w:bottom w:val="none" w:color="auto" w:sz="0" w:space="0"/>
                <w:right w:val="none" w:color="auto" w:sz="0" w:space="0"/>
                <w:between w:val="none" w:color="auto" w:sz="0" w:space="0"/>
              </w:pBdr>
              <w:jc w:val="center"/>
              <w:rPr>
                <w:rFonts w:asciiTheme="majorBidi" w:hAnsiTheme="majorBidi" w:cstheme="majorBidi"/>
                <w:b/>
                <w:sz w:val="20"/>
                <w:szCs w:val="20"/>
              </w:rPr>
            </w:pPr>
            <w:r>
              <w:rPr>
                <w:rFonts w:asciiTheme="majorBidi" w:hAnsiTheme="majorBidi" w:cstheme="majorBidi"/>
                <w:b/>
                <w:sz w:val="20"/>
                <w:szCs w:val="20"/>
              </w:rPr>
              <w:t>SA (%)</w:t>
            </w:r>
          </w:p>
        </w:tc>
        <w:tc>
          <w:tcPr>
            <w:tcW w:w="990" w:type="dxa"/>
            <w:tcBorders>
              <w:top w:val="single" w:color="auto" w:sz="4" w:space="0"/>
              <w:bottom w:val="single" w:color="auto" w:sz="4" w:space="0"/>
            </w:tcBorders>
            <w:tcMar>
              <w:top w:w="0" w:type="dxa"/>
              <w:left w:w="0" w:type="dxa"/>
              <w:bottom w:w="0" w:type="dxa"/>
              <w:right w:w="0" w:type="dxa"/>
            </w:tcMar>
          </w:tcPr>
          <w:p w14:paraId="5C0FC0D3">
            <w:pPr>
              <w:pStyle w:val="24"/>
              <w:pBdr>
                <w:top w:val="none" w:color="auto" w:sz="0" w:space="0"/>
                <w:left w:val="none" w:color="auto" w:sz="0" w:space="0"/>
                <w:bottom w:val="none" w:color="auto" w:sz="0" w:space="0"/>
                <w:right w:val="none" w:color="auto" w:sz="0" w:space="0"/>
                <w:between w:val="none" w:color="auto" w:sz="0" w:space="0"/>
              </w:pBdr>
              <w:jc w:val="center"/>
              <w:rPr>
                <w:rFonts w:asciiTheme="majorBidi" w:hAnsiTheme="majorBidi" w:cstheme="majorBidi"/>
                <w:b/>
                <w:sz w:val="20"/>
                <w:szCs w:val="20"/>
              </w:rPr>
            </w:pPr>
            <w:r>
              <w:rPr>
                <w:rFonts w:asciiTheme="majorBidi" w:hAnsiTheme="majorBidi" w:cstheme="majorBidi"/>
                <w:b/>
                <w:sz w:val="20"/>
                <w:szCs w:val="20"/>
              </w:rPr>
              <w:t>A (%)</w:t>
            </w:r>
          </w:p>
        </w:tc>
        <w:tc>
          <w:tcPr>
            <w:tcW w:w="990" w:type="dxa"/>
            <w:tcBorders>
              <w:top w:val="single" w:color="auto" w:sz="4" w:space="0"/>
              <w:bottom w:val="single" w:color="auto" w:sz="4" w:space="0"/>
            </w:tcBorders>
            <w:tcMar>
              <w:top w:w="0" w:type="dxa"/>
              <w:left w:w="0" w:type="dxa"/>
              <w:bottom w:w="0" w:type="dxa"/>
              <w:right w:w="0" w:type="dxa"/>
            </w:tcMar>
          </w:tcPr>
          <w:p w14:paraId="636554BD">
            <w:pPr>
              <w:pStyle w:val="24"/>
              <w:pBdr>
                <w:top w:val="none" w:color="auto" w:sz="0" w:space="0"/>
                <w:left w:val="none" w:color="auto" w:sz="0" w:space="0"/>
                <w:bottom w:val="none" w:color="auto" w:sz="0" w:space="0"/>
                <w:right w:val="none" w:color="auto" w:sz="0" w:space="0"/>
                <w:between w:val="none" w:color="auto" w:sz="0" w:space="0"/>
              </w:pBdr>
              <w:jc w:val="center"/>
              <w:rPr>
                <w:rFonts w:asciiTheme="majorBidi" w:hAnsiTheme="majorBidi" w:cstheme="majorBidi"/>
                <w:b/>
                <w:sz w:val="20"/>
                <w:szCs w:val="20"/>
              </w:rPr>
            </w:pPr>
            <w:r>
              <w:rPr>
                <w:rFonts w:asciiTheme="majorBidi" w:hAnsiTheme="majorBidi" w:cstheme="majorBidi"/>
                <w:b/>
                <w:sz w:val="20"/>
                <w:szCs w:val="20"/>
              </w:rPr>
              <w:t>D (%)</w:t>
            </w:r>
          </w:p>
        </w:tc>
        <w:tc>
          <w:tcPr>
            <w:tcW w:w="900" w:type="dxa"/>
            <w:tcBorders>
              <w:top w:val="single" w:color="auto" w:sz="4" w:space="0"/>
              <w:bottom w:val="single" w:color="auto" w:sz="4" w:space="0"/>
            </w:tcBorders>
            <w:tcMar>
              <w:top w:w="0" w:type="dxa"/>
              <w:left w:w="0" w:type="dxa"/>
              <w:bottom w:w="0" w:type="dxa"/>
              <w:right w:w="0" w:type="dxa"/>
            </w:tcMar>
          </w:tcPr>
          <w:p w14:paraId="4170BAB1">
            <w:pPr>
              <w:pStyle w:val="24"/>
              <w:pBdr>
                <w:top w:val="none" w:color="auto" w:sz="0" w:space="0"/>
                <w:left w:val="none" w:color="auto" w:sz="0" w:space="0"/>
                <w:bottom w:val="none" w:color="auto" w:sz="0" w:space="0"/>
                <w:right w:val="none" w:color="auto" w:sz="0" w:space="0"/>
                <w:between w:val="none" w:color="auto" w:sz="0" w:space="0"/>
              </w:pBdr>
              <w:jc w:val="center"/>
              <w:rPr>
                <w:rFonts w:asciiTheme="majorBidi" w:hAnsiTheme="majorBidi" w:cstheme="majorBidi"/>
                <w:b/>
                <w:sz w:val="20"/>
                <w:szCs w:val="20"/>
              </w:rPr>
            </w:pPr>
            <w:r>
              <w:rPr>
                <w:rFonts w:asciiTheme="majorBidi" w:hAnsiTheme="majorBidi" w:cstheme="majorBidi"/>
                <w:b/>
                <w:sz w:val="20"/>
                <w:szCs w:val="20"/>
              </w:rPr>
              <w:t>SD (%)</w:t>
            </w:r>
          </w:p>
        </w:tc>
        <w:tc>
          <w:tcPr>
            <w:tcW w:w="630" w:type="dxa"/>
            <w:tcBorders>
              <w:top w:val="single" w:color="auto" w:sz="4" w:space="0"/>
              <w:bottom w:val="single" w:color="auto" w:sz="4" w:space="0"/>
            </w:tcBorders>
            <w:tcMar>
              <w:top w:w="0" w:type="dxa"/>
              <w:left w:w="0" w:type="dxa"/>
              <w:bottom w:w="0" w:type="dxa"/>
              <w:right w:w="0" w:type="dxa"/>
            </w:tcMar>
          </w:tcPr>
          <w:p w14:paraId="1CB6DE96">
            <w:pPr>
              <w:pStyle w:val="24"/>
              <w:pBdr>
                <w:top w:val="none" w:color="auto" w:sz="0" w:space="0"/>
                <w:left w:val="none" w:color="auto" w:sz="0" w:space="0"/>
                <w:bottom w:val="none" w:color="auto" w:sz="0" w:space="0"/>
                <w:right w:val="none" w:color="auto" w:sz="0" w:space="0"/>
                <w:between w:val="none" w:color="auto" w:sz="0" w:space="0"/>
              </w:pBdr>
              <w:jc w:val="center"/>
              <w:rPr>
                <w:rFonts w:asciiTheme="majorBidi" w:hAnsiTheme="majorBidi" w:cstheme="majorBidi"/>
                <w:b/>
                <w:sz w:val="20"/>
                <w:szCs w:val="20"/>
              </w:rPr>
            </w:pPr>
            <w:r>
              <w:rPr>
                <w:rFonts w:asciiTheme="majorBidi" w:hAnsiTheme="majorBidi" w:cstheme="majorBidi"/>
                <w:b/>
                <w:sz w:val="20"/>
                <w:szCs w:val="20"/>
              </w:rPr>
              <w:t>Mean</w:t>
            </w:r>
          </w:p>
        </w:tc>
        <w:tc>
          <w:tcPr>
            <w:tcW w:w="810" w:type="dxa"/>
            <w:tcBorders>
              <w:top w:val="single" w:color="auto" w:sz="4" w:space="0"/>
              <w:bottom w:val="single" w:color="auto" w:sz="4" w:space="0"/>
            </w:tcBorders>
            <w:tcMar>
              <w:top w:w="0" w:type="dxa"/>
              <w:left w:w="0" w:type="dxa"/>
              <w:bottom w:w="0" w:type="dxa"/>
              <w:right w:w="0" w:type="dxa"/>
            </w:tcMar>
          </w:tcPr>
          <w:p w14:paraId="2E85E281">
            <w:pPr>
              <w:pStyle w:val="24"/>
              <w:pBdr>
                <w:top w:val="none" w:color="auto" w:sz="0" w:space="0"/>
                <w:left w:val="none" w:color="auto" w:sz="0" w:space="0"/>
                <w:bottom w:val="none" w:color="auto" w:sz="0" w:space="0"/>
                <w:right w:val="none" w:color="auto" w:sz="0" w:space="0"/>
                <w:between w:val="none" w:color="auto" w:sz="0" w:space="0"/>
              </w:pBdr>
              <w:jc w:val="center"/>
              <w:rPr>
                <w:rFonts w:asciiTheme="majorBidi" w:hAnsiTheme="majorBidi" w:cstheme="majorBidi"/>
                <w:b/>
                <w:sz w:val="20"/>
                <w:szCs w:val="20"/>
              </w:rPr>
            </w:pPr>
            <w:r>
              <w:rPr>
                <w:rFonts w:asciiTheme="majorBidi" w:hAnsiTheme="majorBidi" w:cstheme="majorBidi"/>
                <w:b/>
                <w:sz w:val="20"/>
                <w:szCs w:val="20"/>
              </w:rPr>
              <w:t>Sigma</w:t>
            </w:r>
          </w:p>
        </w:tc>
        <w:tc>
          <w:tcPr>
            <w:tcW w:w="990" w:type="dxa"/>
            <w:tcBorders>
              <w:top w:val="single" w:color="auto" w:sz="4" w:space="0"/>
              <w:bottom w:val="single" w:color="auto" w:sz="4" w:space="0"/>
            </w:tcBorders>
            <w:tcMar>
              <w:top w:w="0" w:type="dxa"/>
              <w:left w:w="0" w:type="dxa"/>
              <w:bottom w:w="0" w:type="dxa"/>
              <w:right w:w="0" w:type="dxa"/>
            </w:tcMar>
          </w:tcPr>
          <w:p w14:paraId="614F49AD">
            <w:pPr>
              <w:pStyle w:val="24"/>
              <w:pBdr>
                <w:top w:val="none" w:color="auto" w:sz="0" w:space="0"/>
                <w:left w:val="none" w:color="auto" w:sz="0" w:space="0"/>
                <w:bottom w:val="none" w:color="auto" w:sz="0" w:space="0"/>
                <w:right w:val="none" w:color="auto" w:sz="0" w:space="0"/>
                <w:between w:val="none" w:color="auto" w:sz="0" w:space="0"/>
              </w:pBdr>
              <w:jc w:val="center"/>
              <w:rPr>
                <w:rFonts w:asciiTheme="majorBidi" w:hAnsiTheme="majorBidi" w:cstheme="majorBidi"/>
                <w:b/>
                <w:sz w:val="20"/>
                <w:szCs w:val="20"/>
              </w:rPr>
            </w:pPr>
            <w:r>
              <w:rPr>
                <w:rFonts w:asciiTheme="majorBidi" w:hAnsiTheme="majorBidi" w:cstheme="majorBidi"/>
                <w:b/>
                <w:sz w:val="20"/>
                <w:szCs w:val="20"/>
              </w:rPr>
              <w:t>Decision</w:t>
            </w:r>
          </w:p>
        </w:tc>
      </w:tr>
      <w:tr w14:paraId="0774813C">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blHeader/>
        </w:trPr>
        <w:tc>
          <w:tcPr>
            <w:tcW w:w="550" w:type="dxa"/>
            <w:tcBorders>
              <w:top w:val="single" w:color="auto" w:sz="4" w:space="0"/>
            </w:tcBorders>
            <w:tcMar>
              <w:top w:w="0" w:type="dxa"/>
              <w:left w:w="0" w:type="dxa"/>
              <w:bottom w:w="0" w:type="dxa"/>
              <w:right w:w="0" w:type="dxa"/>
            </w:tcMar>
          </w:tcPr>
          <w:p w14:paraId="21A0E6C8">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7</w:t>
            </w:r>
          </w:p>
        </w:tc>
        <w:tc>
          <w:tcPr>
            <w:tcW w:w="2695" w:type="dxa"/>
            <w:tcBorders>
              <w:top w:val="single" w:color="auto" w:sz="4" w:space="0"/>
            </w:tcBorders>
            <w:tcMar>
              <w:top w:w="0" w:type="dxa"/>
              <w:left w:w="0" w:type="dxa"/>
              <w:bottom w:w="0" w:type="dxa"/>
              <w:right w:w="0" w:type="dxa"/>
            </w:tcMar>
          </w:tcPr>
          <w:p w14:paraId="34C259C1">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Personalized learning in education is a tool for improving academic performance and student motivation</w:t>
            </w:r>
          </w:p>
        </w:tc>
        <w:tc>
          <w:tcPr>
            <w:tcW w:w="990" w:type="dxa"/>
            <w:tcBorders>
              <w:top w:val="single" w:color="auto" w:sz="4" w:space="0"/>
            </w:tcBorders>
            <w:tcMar>
              <w:top w:w="0" w:type="dxa"/>
              <w:left w:w="0" w:type="dxa"/>
              <w:bottom w:w="0" w:type="dxa"/>
              <w:right w:w="0" w:type="dxa"/>
            </w:tcMar>
          </w:tcPr>
          <w:p w14:paraId="1EFA0573">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 xml:space="preserve">  95 (42.0)</w:t>
            </w:r>
          </w:p>
        </w:tc>
        <w:tc>
          <w:tcPr>
            <w:tcW w:w="990" w:type="dxa"/>
            <w:tcBorders>
              <w:top w:val="single" w:color="auto" w:sz="4" w:space="0"/>
            </w:tcBorders>
            <w:tcMar>
              <w:top w:w="0" w:type="dxa"/>
              <w:left w:w="0" w:type="dxa"/>
              <w:bottom w:w="0" w:type="dxa"/>
              <w:right w:w="0" w:type="dxa"/>
            </w:tcMar>
          </w:tcPr>
          <w:p w14:paraId="78AFD96D">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91 (40.3)</w:t>
            </w:r>
          </w:p>
        </w:tc>
        <w:tc>
          <w:tcPr>
            <w:tcW w:w="990" w:type="dxa"/>
            <w:tcBorders>
              <w:top w:val="single" w:color="auto" w:sz="4" w:space="0"/>
            </w:tcBorders>
            <w:tcMar>
              <w:top w:w="0" w:type="dxa"/>
              <w:left w:w="0" w:type="dxa"/>
              <w:bottom w:w="0" w:type="dxa"/>
              <w:right w:w="0" w:type="dxa"/>
            </w:tcMar>
          </w:tcPr>
          <w:p w14:paraId="0D3523D6">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25 (11.1)</w:t>
            </w:r>
          </w:p>
        </w:tc>
        <w:tc>
          <w:tcPr>
            <w:tcW w:w="900" w:type="dxa"/>
            <w:tcBorders>
              <w:top w:val="single" w:color="auto" w:sz="4" w:space="0"/>
            </w:tcBorders>
            <w:tcMar>
              <w:top w:w="0" w:type="dxa"/>
              <w:left w:w="0" w:type="dxa"/>
              <w:bottom w:w="0" w:type="dxa"/>
              <w:right w:w="0" w:type="dxa"/>
            </w:tcMar>
          </w:tcPr>
          <w:p w14:paraId="4AAC7852">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15 (6.6)</w:t>
            </w:r>
          </w:p>
        </w:tc>
        <w:tc>
          <w:tcPr>
            <w:tcW w:w="630" w:type="dxa"/>
            <w:tcBorders>
              <w:top w:val="single" w:color="auto" w:sz="4" w:space="0"/>
            </w:tcBorders>
            <w:tcMar>
              <w:top w:w="0" w:type="dxa"/>
              <w:left w:w="0" w:type="dxa"/>
              <w:bottom w:w="0" w:type="dxa"/>
              <w:right w:w="0" w:type="dxa"/>
            </w:tcMar>
          </w:tcPr>
          <w:p w14:paraId="5590C8BD">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3.18</w:t>
            </w:r>
          </w:p>
        </w:tc>
        <w:tc>
          <w:tcPr>
            <w:tcW w:w="810" w:type="dxa"/>
            <w:tcBorders>
              <w:top w:val="single" w:color="auto" w:sz="4" w:space="0"/>
            </w:tcBorders>
            <w:tcMar>
              <w:top w:w="0" w:type="dxa"/>
              <w:left w:w="0" w:type="dxa"/>
              <w:bottom w:w="0" w:type="dxa"/>
              <w:right w:w="0" w:type="dxa"/>
            </w:tcMar>
          </w:tcPr>
          <w:p w14:paraId="2E71EA88">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.877</w:t>
            </w:r>
          </w:p>
        </w:tc>
        <w:tc>
          <w:tcPr>
            <w:tcW w:w="990" w:type="dxa"/>
            <w:tcBorders>
              <w:top w:val="single" w:color="auto" w:sz="4" w:space="0"/>
            </w:tcBorders>
            <w:tcMar>
              <w:top w:w="0" w:type="dxa"/>
              <w:left w:w="0" w:type="dxa"/>
              <w:bottom w:w="0" w:type="dxa"/>
              <w:right w:w="0" w:type="dxa"/>
            </w:tcMar>
          </w:tcPr>
          <w:p w14:paraId="633F1E26">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Positive perception</w:t>
            </w:r>
          </w:p>
        </w:tc>
      </w:tr>
      <w:tr w14:paraId="47378687">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blHeader/>
        </w:trPr>
        <w:tc>
          <w:tcPr>
            <w:tcW w:w="550" w:type="dxa"/>
            <w:tcMar>
              <w:top w:w="0" w:type="dxa"/>
              <w:left w:w="0" w:type="dxa"/>
              <w:bottom w:w="0" w:type="dxa"/>
              <w:right w:w="0" w:type="dxa"/>
            </w:tcMar>
          </w:tcPr>
          <w:p w14:paraId="1B8E7DB7">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8</w:t>
            </w:r>
          </w:p>
        </w:tc>
        <w:tc>
          <w:tcPr>
            <w:tcW w:w="2695" w:type="dxa"/>
            <w:tcMar>
              <w:top w:w="0" w:type="dxa"/>
              <w:left w:w="0" w:type="dxa"/>
              <w:bottom w:w="0" w:type="dxa"/>
              <w:right w:w="0" w:type="dxa"/>
            </w:tcMar>
          </w:tcPr>
          <w:p w14:paraId="4479A1AF">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Introduction of Artificial Intelligence into the teaching and learning process will increase my academic performance and motivation to learn chemistry concepts</w:t>
            </w:r>
          </w:p>
        </w:tc>
        <w:tc>
          <w:tcPr>
            <w:tcW w:w="990" w:type="dxa"/>
            <w:tcMar>
              <w:top w:w="0" w:type="dxa"/>
              <w:left w:w="0" w:type="dxa"/>
              <w:bottom w:w="0" w:type="dxa"/>
              <w:right w:w="0" w:type="dxa"/>
            </w:tcMar>
          </w:tcPr>
          <w:p w14:paraId="093C8600">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 xml:space="preserve">  70 (31.0)</w:t>
            </w:r>
          </w:p>
        </w:tc>
        <w:tc>
          <w:tcPr>
            <w:tcW w:w="990" w:type="dxa"/>
            <w:tcMar>
              <w:top w:w="0" w:type="dxa"/>
              <w:left w:w="0" w:type="dxa"/>
              <w:bottom w:w="0" w:type="dxa"/>
              <w:right w:w="0" w:type="dxa"/>
            </w:tcMar>
          </w:tcPr>
          <w:p w14:paraId="71ED7627">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119 (52.7)</w:t>
            </w:r>
          </w:p>
        </w:tc>
        <w:tc>
          <w:tcPr>
            <w:tcW w:w="990" w:type="dxa"/>
            <w:tcMar>
              <w:top w:w="0" w:type="dxa"/>
              <w:left w:w="0" w:type="dxa"/>
              <w:bottom w:w="0" w:type="dxa"/>
              <w:right w:w="0" w:type="dxa"/>
            </w:tcMar>
          </w:tcPr>
          <w:p w14:paraId="3DDAB34C">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23 (10.2)</w:t>
            </w:r>
          </w:p>
        </w:tc>
        <w:tc>
          <w:tcPr>
            <w:tcW w:w="900" w:type="dxa"/>
            <w:tcMar>
              <w:top w:w="0" w:type="dxa"/>
              <w:left w:w="0" w:type="dxa"/>
              <w:bottom w:w="0" w:type="dxa"/>
              <w:right w:w="0" w:type="dxa"/>
            </w:tcMar>
          </w:tcPr>
          <w:p w14:paraId="0A1D51A4">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14 (6.2)</w:t>
            </w:r>
          </w:p>
        </w:tc>
        <w:tc>
          <w:tcPr>
            <w:tcW w:w="630" w:type="dxa"/>
            <w:tcMar>
              <w:top w:w="0" w:type="dxa"/>
              <w:left w:w="0" w:type="dxa"/>
              <w:bottom w:w="0" w:type="dxa"/>
              <w:right w:w="0" w:type="dxa"/>
            </w:tcMar>
          </w:tcPr>
          <w:p w14:paraId="21D1AAB1">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3.08</w:t>
            </w:r>
          </w:p>
        </w:tc>
        <w:tc>
          <w:tcPr>
            <w:tcW w:w="810" w:type="dxa"/>
            <w:tcMar>
              <w:top w:w="0" w:type="dxa"/>
              <w:left w:w="0" w:type="dxa"/>
              <w:bottom w:w="0" w:type="dxa"/>
              <w:right w:w="0" w:type="dxa"/>
            </w:tcMar>
          </w:tcPr>
          <w:p w14:paraId="038DFEED">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.809</w:t>
            </w:r>
          </w:p>
        </w:tc>
        <w:tc>
          <w:tcPr>
            <w:tcW w:w="990" w:type="dxa"/>
            <w:tcMar>
              <w:top w:w="0" w:type="dxa"/>
              <w:left w:w="0" w:type="dxa"/>
              <w:bottom w:w="0" w:type="dxa"/>
              <w:right w:w="0" w:type="dxa"/>
            </w:tcMar>
          </w:tcPr>
          <w:p w14:paraId="79798D88">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Positive perception</w:t>
            </w:r>
          </w:p>
        </w:tc>
      </w:tr>
      <w:tr w14:paraId="4B8F3F05">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blHeader/>
        </w:trPr>
        <w:tc>
          <w:tcPr>
            <w:tcW w:w="550" w:type="dxa"/>
            <w:tcMar>
              <w:top w:w="0" w:type="dxa"/>
              <w:left w:w="0" w:type="dxa"/>
              <w:bottom w:w="0" w:type="dxa"/>
              <w:right w:w="0" w:type="dxa"/>
            </w:tcMar>
          </w:tcPr>
          <w:p w14:paraId="3830C714">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9</w:t>
            </w:r>
          </w:p>
        </w:tc>
        <w:tc>
          <w:tcPr>
            <w:tcW w:w="2695" w:type="dxa"/>
            <w:tcMar>
              <w:top w:w="0" w:type="dxa"/>
              <w:left w:w="0" w:type="dxa"/>
              <w:bottom w:w="0" w:type="dxa"/>
              <w:right w:w="0" w:type="dxa"/>
            </w:tcMar>
          </w:tcPr>
          <w:p w14:paraId="42522288">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Artificial Intelligence tools help breakdown difficult chemistry topics in a way that suits my learning pace</w:t>
            </w:r>
          </w:p>
        </w:tc>
        <w:tc>
          <w:tcPr>
            <w:tcW w:w="990" w:type="dxa"/>
            <w:tcMar>
              <w:top w:w="0" w:type="dxa"/>
              <w:left w:w="0" w:type="dxa"/>
              <w:bottom w:w="0" w:type="dxa"/>
              <w:right w:w="0" w:type="dxa"/>
            </w:tcMar>
          </w:tcPr>
          <w:p w14:paraId="64039432">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 xml:space="preserve">  69 (30.5)</w:t>
            </w:r>
          </w:p>
        </w:tc>
        <w:tc>
          <w:tcPr>
            <w:tcW w:w="990" w:type="dxa"/>
            <w:tcMar>
              <w:top w:w="0" w:type="dxa"/>
              <w:left w:w="0" w:type="dxa"/>
              <w:bottom w:w="0" w:type="dxa"/>
              <w:right w:w="0" w:type="dxa"/>
            </w:tcMar>
          </w:tcPr>
          <w:p w14:paraId="7859255E">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100 (44.2)</w:t>
            </w:r>
          </w:p>
        </w:tc>
        <w:tc>
          <w:tcPr>
            <w:tcW w:w="990" w:type="dxa"/>
            <w:tcMar>
              <w:top w:w="0" w:type="dxa"/>
              <w:left w:w="0" w:type="dxa"/>
              <w:bottom w:w="0" w:type="dxa"/>
              <w:right w:w="0" w:type="dxa"/>
            </w:tcMar>
          </w:tcPr>
          <w:p w14:paraId="0EFB73DF">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37 (16.4)</w:t>
            </w:r>
          </w:p>
        </w:tc>
        <w:tc>
          <w:tcPr>
            <w:tcW w:w="900" w:type="dxa"/>
            <w:tcMar>
              <w:top w:w="0" w:type="dxa"/>
              <w:left w:w="0" w:type="dxa"/>
              <w:bottom w:w="0" w:type="dxa"/>
              <w:right w:w="0" w:type="dxa"/>
            </w:tcMar>
          </w:tcPr>
          <w:p w14:paraId="5F98FB11">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20 (8.8)</w:t>
            </w:r>
          </w:p>
        </w:tc>
        <w:tc>
          <w:tcPr>
            <w:tcW w:w="630" w:type="dxa"/>
            <w:tcMar>
              <w:top w:w="0" w:type="dxa"/>
              <w:left w:w="0" w:type="dxa"/>
              <w:bottom w:w="0" w:type="dxa"/>
              <w:right w:w="0" w:type="dxa"/>
            </w:tcMar>
          </w:tcPr>
          <w:p w14:paraId="0AE498D7">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2.96</w:t>
            </w:r>
          </w:p>
        </w:tc>
        <w:tc>
          <w:tcPr>
            <w:tcW w:w="810" w:type="dxa"/>
            <w:tcMar>
              <w:top w:w="0" w:type="dxa"/>
              <w:left w:w="0" w:type="dxa"/>
              <w:bottom w:w="0" w:type="dxa"/>
              <w:right w:w="0" w:type="dxa"/>
            </w:tcMar>
          </w:tcPr>
          <w:p w14:paraId="7EC82587">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.909</w:t>
            </w:r>
          </w:p>
        </w:tc>
        <w:tc>
          <w:tcPr>
            <w:tcW w:w="990" w:type="dxa"/>
            <w:tcMar>
              <w:top w:w="0" w:type="dxa"/>
              <w:left w:w="0" w:type="dxa"/>
              <w:bottom w:w="0" w:type="dxa"/>
              <w:right w:w="0" w:type="dxa"/>
            </w:tcMar>
          </w:tcPr>
          <w:p w14:paraId="5F549970">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Positive perception</w:t>
            </w:r>
          </w:p>
        </w:tc>
      </w:tr>
      <w:tr w14:paraId="154FDAC5">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blHeader/>
        </w:trPr>
        <w:tc>
          <w:tcPr>
            <w:tcW w:w="550" w:type="dxa"/>
            <w:tcMar>
              <w:top w:w="0" w:type="dxa"/>
              <w:left w:w="0" w:type="dxa"/>
              <w:bottom w:w="0" w:type="dxa"/>
              <w:right w:w="0" w:type="dxa"/>
            </w:tcMar>
          </w:tcPr>
          <w:p w14:paraId="51717AC8">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10</w:t>
            </w:r>
          </w:p>
        </w:tc>
        <w:tc>
          <w:tcPr>
            <w:tcW w:w="2695" w:type="dxa"/>
            <w:tcMar>
              <w:top w:w="0" w:type="dxa"/>
              <w:left w:w="0" w:type="dxa"/>
              <w:bottom w:w="0" w:type="dxa"/>
              <w:right w:w="0" w:type="dxa"/>
            </w:tcMar>
          </w:tcPr>
          <w:p w14:paraId="09802DF1">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Artificial Intelligence enhanced platform can provide exercise and feedback based</w:t>
            </w:r>
          </w:p>
        </w:tc>
        <w:tc>
          <w:tcPr>
            <w:tcW w:w="990" w:type="dxa"/>
            <w:tcMar>
              <w:top w:w="0" w:type="dxa"/>
              <w:left w:w="0" w:type="dxa"/>
              <w:bottom w:w="0" w:type="dxa"/>
              <w:right w:w="0" w:type="dxa"/>
            </w:tcMar>
          </w:tcPr>
          <w:p w14:paraId="156F1D84">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 xml:space="preserve">  60 (26.5)</w:t>
            </w:r>
          </w:p>
        </w:tc>
        <w:tc>
          <w:tcPr>
            <w:tcW w:w="990" w:type="dxa"/>
            <w:tcMar>
              <w:top w:w="0" w:type="dxa"/>
              <w:left w:w="0" w:type="dxa"/>
              <w:bottom w:w="0" w:type="dxa"/>
              <w:right w:w="0" w:type="dxa"/>
            </w:tcMar>
          </w:tcPr>
          <w:p w14:paraId="62CC15CF">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115 (50.9)</w:t>
            </w:r>
          </w:p>
        </w:tc>
        <w:tc>
          <w:tcPr>
            <w:tcW w:w="990" w:type="dxa"/>
            <w:tcMar>
              <w:top w:w="0" w:type="dxa"/>
              <w:left w:w="0" w:type="dxa"/>
              <w:bottom w:w="0" w:type="dxa"/>
              <w:right w:w="0" w:type="dxa"/>
            </w:tcMar>
          </w:tcPr>
          <w:p w14:paraId="4A6DA3A1">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37 (16.4)</w:t>
            </w:r>
          </w:p>
        </w:tc>
        <w:tc>
          <w:tcPr>
            <w:tcW w:w="900" w:type="dxa"/>
            <w:tcMar>
              <w:top w:w="0" w:type="dxa"/>
              <w:left w:w="0" w:type="dxa"/>
              <w:bottom w:w="0" w:type="dxa"/>
              <w:right w:w="0" w:type="dxa"/>
            </w:tcMar>
          </w:tcPr>
          <w:p w14:paraId="6B2B33DF">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14 (6.2)</w:t>
            </w:r>
          </w:p>
        </w:tc>
        <w:tc>
          <w:tcPr>
            <w:tcW w:w="630" w:type="dxa"/>
            <w:tcMar>
              <w:top w:w="0" w:type="dxa"/>
              <w:left w:w="0" w:type="dxa"/>
              <w:bottom w:w="0" w:type="dxa"/>
              <w:right w:w="0" w:type="dxa"/>
            </w:tcMar>
          </w:tcPr>
          <w:p w14:paraId="7371F0CA">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2.98</w:t>
            </w:r>
          </w:p>
        </w:tc>
        <w:tc>
          <w:tcPr>
            <w:tcW w:w="810" w:type="dxa"/>
            <w:tcMar>
              <w:top w:w="0" w:type="dxa"/>
              <w:left w:w="0" w:type="dxa"/>
              <w:bottom w:w="0" w:type="dxa"/>
              <w:right w:w="0" w:type="dxa"/>
            </w:tcMar>
          </w:tcPr>
          <w:p w14:paraId="752F5C1B">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.824</w:t>
            </w:r>
          </w:p>
        </w:tc>
        <w:tc>
          <w:tcPr>
            <w:tcW w:w="990" w:type="dxa"/>
            <w:tcMar>
              <w:top w:w="0" w:type="dxa"/>
              <w:left w:w="0" w:type="dxa"/>
              <w:bottom w:w="0" w:type="dxa"/>
              <w:right w:w="0" w:type="dxa"/>
            </w:tcMar>
          </w:tcPr>
          <w:p w14:paraId="34ED7936">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Positive perception</w:t>
            </w:r>
          </w:p>
        </w:tc>
      </w:tr>
      <w:tr w14:paraId="0AA3F313">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blHeader/>
        </w:trPr>
        <w:tc>
          <w:tcPr>
            <w:tcW w:w="550" w:type="dxa"/>
            <w:tcMar>
              <w:top w:w="0" w:type="dxa"/>
              <w:left w:w="0" w:type="dxa"/>
              <w:bottom w:w="0" w:type="dxa"/>
              <w:right w:w="0" w:type="dxa"/>
            </w:tcMar>
          </w:tcPr>
          <w:p w14:paraId="33887C5A">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11</w:t>
            </w:r>
          </w:p>
        </w:tc>
        <w:tc>
          <w:tcPr>
            <w:tcW w:w="2695" w:type="dxa"/>
            <w:tcMar>
              <w:top w:w="0" w:type="dxa"/>
              <w:left w:w="0" w:type="dxa"/>
              <w:bottom w:w="0" w:type="dxa"/>
              <w:right w:w="0" w:type="dxa"/>
            </w:tcMar>
          </w:tcPr>
          <w:p w14:paraId="161758CC">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Artificial Intelligence tools can help me identify specific areas in chemistry where I need more practice or understanding</w:t>
            </w:r>
          </w:p>
        </w:tc>
        <w:tc>
          <w:tcPr>
            <w:tcW w:w="990" w:type="dxa"/>
            <w:tcMar>
              <w:top w:w="0" w:type="dxa"/>
              <w:left w:w="0" w:type="dxa"/>
              <w:bottom w:w="0" w:type="dxa"/>
              <w:right w:w="0" w:type="dxa"/>
            </w:tcMar>
          </w:tcPr>
          <w:p w14:paraId="18B64442">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 xml:space="preserve">  73 (32.3)</w:t>
            </w:r>
          </w:p>
        </w:tc>
        <w:tc>
          <w:tcPr>
            <w:tcW w:w="990" w:type="dxa"/>
            <w:tcMar>
              <w:top w:w="0" w:type="dxa"/>
              <w:left w:w="0" w:type="dxa"/>
              <w:bottom w:w="0" w:type="dxa"/>
              <w:right w:w="0" w:type="dxa"/>
            </w:tcMar>
          </w:tcPr>
          <w:p w14:paraId="236549A8">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112 (49.6)</w:t>
            </w:r>
          </w:p>
        </w:tc>
        <w:tc>
          <w:tcPr>
            <w:tcW w:w="990" w:type="dxa"/>
            <w:tcMar>
              <w:top w:w="0" w:type="dxa"/>
              <w:left w:w="0" w:type="dxa"/>
              <w:bottom w:w="0" w:type="dxa"/>
              <w:right w:w="0" w:type="dxa"/>
            </w:tcMar>
          </w:tcPr>
          <w:p w14:paraId="7FC775EA">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24 (10.6)</w:t>
            </w:r>
          </w:p>
        </w:tc>
        <w:tc>
          <w:tcPr>
            <w:tcW w:w="900" w:type="dxa"/>
            <w:tcMar>
              <w:top w:w="0" w:type="dxa"/>
              <w:left w:w="0" w:type="dxa"/>
              <w:bottom w:w="0" w:type="dxa"/>
              <w:right w:w="0" w:type="dxa"/>
            </w:tcMar>
          </w:tcPr>
          <w:p w14:paraId="22038194">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17 (7.5)</w:t>
            </w:r>
          </w:p>
        </w:tc>
        <w:tc>
          <w:tcPr>
            <w:tcW w:w="630" w:type="dxa"/>
            <w:tcMar>
              <w:top w:w="0" w:type="dxa"/>
              <w:left w:w="0" w:type="dxa"/>
              <w:bottom w:w="0" w:type="dxa"/>
              <w:right w:w="0" w:type="dxa"/>
            </w:tcMar>
          </w:tcPr>
          <w:p w14:paraId="7B8ED012">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3.07</w:t>
            </w:r>
          </w:p>
        </w:tc>
        <w:tc>
          <w:tcPr>
            <w:tcW w:w="810" w:type="dxa"/>
            <w:tcMar>
              <w:top w:w="0" w:type="dxa"/>
              <w:left w:w="0" w:type="dxa"/>
              <w:bottom w:w="0" w:type="dxa"/>
              <w:right w:w="0" w:type="dxa"/>
            </w:tcMar>
          </w:tcPr>
          <w:p w14:paraId="30D1436B">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.854</w:t>
            </w:r>
          </w:p>
        </w:tc>
        <w:tc>
          <w:tcPr>
            <w:tcW w:w="990" w:type="dxa"/>
            <w:tcMar>
              <w:top w:w="0" w:type="dxa"/>
              <w:left w:w="0" w:type="dxa"/>
              <w:bottom w:w="0" w:type="dxa"/>
              <w:right w:w="0" w:type="dxa"/>
            </w:tcMar>
          </w:tcPr>
          <w:p w14:paraId="67142387">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Positive perception</w:t>
            </w:r>
          </w:p>
        </w:tc>
      </w:tr>
      <w:tr w14:paraId="618506E6">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blHeader/>
        </w:trPr>
        <w:tc>
          <w:tcPr>
            <w:tcW w:w="550" w:type="dxa"/>
            <w:tcBorders>
              <w:bottom w:val="nil"/>
            </w:tcBorders>
            <w:tcMar>
              <w:top w:w="0" w:type="dxa"/>
              <w:left w:w="0" w:type="dxa"/>
              <w:bottom w:w="0" w:type="dxa"/>
              <w:right w:w="0" w:type="dxa"/>
            </w:tcMar>
          </w:tcPr>
          <w:p w14:paraId="4EB0CB23">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12</w:t>
            </w:r>
          </w:p>
        </w:tc>
        <w:tc>
          <w:tcPr>
            <w:tcW w:w="2695" w:type="dxa"/>
            <w:tcBorders>
              <w:bottom w:val="nil"/>
            </w:tcBorders>
            <w:tcMar>
              <w:top w:w="0" w:type="dxa"/>
              <w:left w:w="0" w:type="dxa"/>
              <w:bottom w:w="0" w:type="dxa"/>
              <w:right w:w="0" w:type="dxa"/>
            </w:tcMar>
          </w:tcPr>
          <w:p w14:paraId="6F6DD022">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Artificial Intelligence can help me understand complex chemical concepts by personalizing learning resources</w:t>
            </w:r>
          </w:p>
        </w:tc>
        <w:tc>
          <w:tcPr>
            <w:tcW w:w="990" w:type="dxa"/>
            <w:tcBorders>
              <w:bottom w:val="nil"/>
            </w:tcBorders>
            <w:tcMar>
              <w:top w:w="0" w:type="dxa"/>
              <w:left w:w="0" w:type="dxa"/>
              <w:bottom w:w="0" w:type="dxa"/>
              <w:right w:w="0" w:type="dxa"/>
            </w:tcMar>
          </w:tcPr>
          <w:p w14:paraId="62D6A10F">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 xml:space="preserve">  63 (27.9)</w:t>
            </w:r>
          </w:p>
        </w:tc>
        <w:tc>
          <w:tcPr>
            <w:tcW w:w="990" w:type="dxa"/>
            <w:tcBorders>
              <w:bottom w:val="nil"/>
            </w:tcBorders>
            <w:tcMar>
              <w:top w:w="0" w:type="dxa"/>
              <w:left w:w="0" w:type="dxa"/>
              <w:bottom w:w="0" w:type="dxa"/>
              <w:right w:w="0" w:type="dxa"/>
            </w:tcMar>
          </w:tcPr>
          <w:p w14:paraId="5EEDAE44">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112 (49.6)</w:t>
            </w:r>
          </w:p>
        </w:tc>
        <w:tc>
          <w:tcPr>
            <w:tcW w:w="990" w:type="dxa"/>
            <w:tcBorders>
              <w:bottom w:val="nil"/>
            </w:tcBorders>
            <w:tcMar>
              <w:top w:w="0" w:type="dxa"/>
              <w:left w:w="0" w:type="dxa"/>
              <w:bottom w:w="0" w:type="dxa"/>
              <w:right w:w="0" w:type="dxa"/>
            </w:tcMar>
          </w:tcPr>
          <w:p w14:paraId="5F433D2B">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36 (15.9)</w:t>
            </w:r>
          </w:p>
        </w:tc>
        <w:tc>
          <w:tcPr>
            <w:tcW w:w="900" w:type="dxa"/>
            <w:tcBorders>
              <w:bottom w:val="nil"/>
            </w:tcBorders>
            <w:tcMar>
              <w:top w:w="0" w:type="dxa"/>
              <w:left w:w="0" w:type="dxa"/>
              <w:bottom w:w="0" w:type="dxa"/>
              <w:right w:w="0" w:type="dxa"/>
            </w:tcMar>
          </w:tcPr>
          <w:p w14:paraId="318E8BFD">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15 (6.6)</w:t>
            </w:r>
          </w:p>
        </w:tc>
        <w:tc>
          <w:tcPr>
            <w:tcW w:w="630" w:type="dxa"/>
            <w:tcBorders>
              <w:bottom w:val="nil"/>
            </w:tcBorders>
            <w:tcMar>
              <w:top w:w="0" w:type="dxa"/>
              <w:left w:w="0" w:type="dxa"/>
              <w:bottom w:w="0" w:type="dxa"/>
              <w:right w:w="0" w:type="dxa"/>
            </w:tcMar>
          </w:tcPr>
          <w:p w14:paraId="449D3BEE">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2.99</w:t>
            </w:r>
          </w:p>
        </w:tc>
        <w:tc>
          <w:tcPr>
            <w:tcW w:w="810" w:type="dxa"/>
            <w:tcBorders>
              <w:bottom w:val="nil"/>
            </w:tcBorders>
            <w:tcMar>
              <w:top w:w="0" w:type="dxa"/>
              <w:left w:w="0" w:type="dxa"/>
              <w:bottom w:w="0" w:type="dxa"/>
              <w:right w:w="0" w:type="dxa"/>
            </w:tcMar>
          </w:tcPr>
          <w:p w14:paraId="5F10FD30">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.841</w:t>
            </w:r>
          </w:p>
        </w:tc>
        <w:tc>
          <w:tcPr>
            <w:tcW w:w="990" w:type="dxa"/>
            <w:tcBorders>
              <w:bottom w:val="nil"/>
            </w:tcBorders>
            <w:tcMar>
              <w:top w:w="0" w:type="dxa"/>
              <w:left w:w="0" w:type="dxa"/>
              <w:bottom w:w="0" w:type="dxa"/>
              <w:right w:w="0" w:type="dxa"/>
            </w:tcMar>
          </w:tcPr>
          <w:p w14:paraId="29CE1193">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Positive perception</w:t>
            </w:r>
          </w:p>
        </w:tc>
      </w:tr>
      <w:tr w14:paraId="4A6FBD72">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blHeader/>
        </w:trPr>
        <w:tc>
          <w:tcPr>
            <w:tcW w:w="550" w:type="dxa"/>
            <w:tcBorders>
              <w:top w:val="nil"/>
              <w:bottom w:val="single" w:color="auto" w:sz="4" w:space="0"/>
            </w:tcBorders>
            <w:tcMar>
              <w:top w:w="0" w:type="dxa"/>
              <w:left w:w="0" w:type="dxa"/>
              <w:bottom w:w="0" w:type="dxa"/>
              <w:right w:w="0" w:type="dxa"/>
            </w:tcMar>
          </w:tcPr>
          <w:p w14:paraId="47667EDE">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p>
        </w:tc>
        <w:tc>
          <w:tcPr>
            <w:tcW w:w="2695" w:type="dxa"/>
            <w:tcBorders>
              <w:top w:val="nil"/>
              <w:bottom w:val="single" w:color="auto" w:sz="4" w:space="0"/>
            </w:tcBorders>
            <w:tcMar>
              <w:top w:w="0" w:type="dxa"/>
              <w:left w:w="0" w:type="dxa"/>
              <w:bottom w:w="0" w:type="dxa"/>
              <w:right w:w="0" w:type="dxa"/>
            </w:tcMar>
          </w:tcPr>
          <w:p w14:paraId="421DF845">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Weighted Average</w:t>
            </w:r>
          </w:p>
        </w:tc>
        <w:tc>
          <w:tcPr>
            <w:tcW w:w="990" w:type="dxa"/>
            <w:tcBorders>
              <w:top w:val="nil"/>
              <w:bottom w:val="single" w:color="auto" w:sz="4" w:space="0"/>
            </w:tcBorders>
            <w:tcMar>
              <w:top w:w="0" w:type="dxa"/>
              <w:left w:w="0" w:type="dxa"/>
              <w:bottom w:w="0" w:type="dxa"/>
              <w:right w:w="0" w:type="dxa"/>
            </w:tcMar>
          </w:tcPr>
          <w:p w14:paraId="12CA3EF1">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p>
        </w:tc>
        <w:tc>
          <w:tcPr>
            <w:tcW w:w="990" w:type="dxa"/>
            <w:tcBorders>
              <w:top w:val="nil"/>
              <w:bottom w:val="single" w:color="auto" w:sz="4" w:space="0"/>
            </w:tcBorders>
            <w:tcMar>
              <w:top w:w="0" w:type="dxa"/>
              <w:left w:w="0" w:type="dxa"/>
              <w:bottom w:w="0" w:type="dxa"/>
              <w:right w:w="0" w:type="dxa"/>
            </w:tcMar>
          </w:tcPr>
          <w:p w14:paraId="73DD6F27">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p>
        </w:tc>
        <w:tc>
          <w:tcPr>
            <w:tcW w:w="990" w:type="dxa"/>
            <w:tcBorders>
              <w:top w:val="nil"/>
              <w:bottom w:val="single" w:color="auto" w:sz="4" w:space="0"/>
            </w:tcBorders>
            <w:tcMar>
              <w:top w:w="0" w:type="dxa"/>
              <w:left w:w="0" w:type="dxa"/>
              <w:bottom w:w="0" w:type="dxa"/>
              <w:right w:w="0" w:type="dxa"/>
            </w:tcMar>
          </w:tcPr>
          <w:p w14:paraId="10FE0F93">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p>
        </w:tc>
        <w:tc>
          <w:tcPr>
            <w:tcW w:w="900" w:type="dxa"/>
            <w:tcBorders>
              <w:top w:val="nil"/>
              <w:bottom w:val="single" w:color="auto" w:sz="4" w:space="0"/>
            </w:tcBorders>
            <w:tcMar>
              <w:top w:w="0" w:type="dxa"/>
              <w:left w:w="0" w:type="dxa"/>
              <w:bottom w:w="0" w:type="dxa"/>
              <w:right w:w="0" w:type="dxa"/>
            </w:tcMar>
          </w:tcPr>
          <w:p w14:paraId="7DA83D29">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p>
        </w:tc>
        <w:tc>
          <w:tcPr>
            <w:tcW w:w="630" w:type="dxa"/>
            <w:tcBorders>
              <w:top w:val="nil"/>
              <w:bottom w:val="single" w:color="auto" w:sz="4" w:space="0"/>
            </w:tcBorders>
            <w:tcMar>
              <w:top w:w="0" w:type="dxa"/>
              <w:left w:w="0" w:type="dxa"/>
              <w:bottom w:w="0" w:type="dxa"/>
              <w:right w:w="0" w:type="dxa"/>
            </w:tcMar>
          </w:tcPr>
          <w:p w14:paraId="3A3F4807">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3.04</w:t>
            </w:r>
          </w:p>
        </w:tc>
        <w:tc>
          <w:tcPr>
            <w:tcW w:w="810" w:type="dxa"/>
            <w:tcBorders>
              <w:top w:val="nil"/>
              <w:bottom w:val="single" w:color="auto" w:sz="4" w:space="0"/>
            </w:tcBorders>
            <w:tcMar>
              <w:top w:w="0" w:type="dxa"/>
              <w:left w:w="0" w:type="dxa"/>
              <w:bottom w:w="0" w:type="dxa"/>
              <w:right w:w="0" w:type="dxa"/>
            </w:tcMar>
          </w:tcPr>
          <w:p w14:paraId="28BB1162">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p>
        </w:tc>
        <w:tc>
          <w:tcPr>
            <w:tcW w:w="990" w:type="dxa"/>
            <w:tcBorders>
              <w:top w:val="nil"/>
              <w:bottom w:val="single" w:color="auto" w:sz="4" w:space="0"/>
            </w:tcBorders>
            <w:tcMar>
              <w:top w:w="0" w:type="dxa"/>
              <w:left w:w="0" w:type="dxa"/>
              <w:bottom w:w="0" w:type="dxa"/>
              <w:right w:w="0" w:type="dxa"/>
            </w:tcMar>
          </w:tcPr>
          <w:p w14:paraId="2B96921A">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Positive perception</w:t>
            </w:r>
          </w:p>
        </w:tc>
      </w:tr>
    </w:tbl>
    <w:p w14:paraId="3BC39BA0">
      <w:pPr>
        <w:pStyle w:val="24"/>
        <w:pBdr>
          <w:top w:val="none" w:color="auto" w:sz="0" w:space="0"/>
          <w:left w:val="none" w:color="auto" w:sz="0" w:space="0"/>
          <w:bottom w:val="none" w:color="auto" w:sz="0" w:space="0"/>
          <w:right w:val="none" w:color="auto" w:sz="0" w:space="0"/>
          <w:between w:val="none" w:color="auto" w:sz="0" w:space="0"/>
        </w:pBdr>
        <w:spacing w:line="480" w:lineRule="auto"/>
        <w:jc w:val="both"/>
        <w:rPr>
          <w:rFonts w:asciiTheme="majorBidi" w:hAnsiTheme="majorBidi" w:cstheme="majorBidi"/>
          <w:bCs/>
          <w:iCs/>
          <w:sz w:val="24"/>
          <w:szCs w:val="24"/>
        </w:rPr>
      </w:pPr>
      <w:r>
        <w:rPr>
          <w:rFonts w:asciiTheme="majorBidi" w:hAnsiTheme="majorBidi" w:cstheme="majorBidi"/>
          <w:bCs/>
          <w:iCs/>
          <w:sz w:val="24"/>
          <w:szCs w:val="24"/>
        </w:rPr>
        <w:t>Source: Field work, 2025</w:t>
      </w:r>
    </w:p>
    <w:p w14:paraId="5A362177">
      <w:pPr>
        <w:pStyle w:val="24"/>
        <w:pBdr>
          <w:top w:val="none" w:color="auto" w:sz="0" w:space="0"/>
          <w:left w:val="none" w:color="auto" w:sz="0" w:space="0"/>
          <w:bottom w:val="none" w:color="auto" w:sz="0" w:space="0"/>
          <w:right w:val="none" w:color="auto" w:sz="0" w:space="0"/>
          <w:between w:val="none" w:color="auto" w:sz="0" w:space="0"/>
        </w:pBdr>
        <w:spacing w:line="480" w:lineRule="auto"/>
        <w:jc w:val="both"/>
        <w:rPr>
          <w:rFonts w:asciiTheme="majorBidi" w:hAnsiTheme="majorBidi" w:cstheme="majorBidi"/>
          <w:bCs/>
          <w:sz w:val="24"/>
          <w:szCs w:val="24"/>
        </w:rPr>
      </w:pPr>
      <w:r>
        <w:rPr>
          <w:rFonts w:asciiTheme="majorBidi" w:hAnsiTheme="majorBidi" w:cstheme="majorBidi"/>
          <w:bCs/>
          <w:sz w:val="24"/>
          <w:szCs w:val="24"/>
        </w:rPr>
        <w:t>The result presented on table 4.4 showed that all items under students' perception on artificial intelligence as a tool for personalized learning in chemistry had mean scores above the benchmark point of 2.50 and a weighted average of 3.04. This showed that students' have pSositive perception on artificial intelligence as a tool for personalized learning in chemistry.</w:t>
      </w:r>
    </w:p>
    <w:p w14:paraId="69AEB1FD">
      <w:pPr>
        <w:pStyle w:val="4"/>
        <w:spacing w:before="0" w:line="480" w:lineRule="auto"/>
        <w:jc w:val="both"/>
        <w:rPr>
          <w:rFonts w:asciiTheme="majorBidi" w:hAnsiTheme="majorBidi"/>
          <w:b w:val="0"/>
          <w:bCs w:val="0"/>
          <w:color w:val="auto"/>
          <w:sz w:val="24"/>
          <w:szCs w:val="24"/>
        </w:rPr>
      </w:pPr>
      <w:bookmarkStart w:id="66" w:name="_Toc215551340"/>
      <w:r>
        <w:rPr>
          <w:rFonts w:asciiTheme="majorBidi" w:hAnsiTheme="majorBidi"/>
          <w:b w:val="0"/>
          <w:color w:val="auto"/>
          <w:sz w:val="24"/>
          <w:szCs w:val="24"/>
        </w:rPr>
        <w:t xml:space="preserve">Research Question III: </w:t>
      </w:r>
      <w:r>
        <w:rPr>
          <w:rFonts w:asciiTheme="majorBidi" w:hAnsiTheme="majorBidi"/>
          <w:b w:val="0"/>
          <w:color w:val="auto"/>
        </w:rPr>
        <w:t>: What are the relationship between student awareness and their perception of AI use in chemistry learning ?</w:t>
      </w:r>
      <w:bookmarkEnd w:id="66"/>
      <w:r>
        <w:rPr>
          <w:rFonts w:asciiTheme="majorBidi" w:hAnsiTheme="majorBidi"/>
          <w:b w:val="0"/>
          <w:color w:val="auto"/>
        </w:rPr>
        <w:t xml:space="preserve">   </w:t>
      </w:r>
    </w:p>
    <w:p w14:paraId="58391F47">
      <w:pPr>
        <w:pStyle w:val="5"/>
        <w:spacing w:before="0" w:line="240" w:lineRule="auto"/>
        <w:jc w:val="both"/>
        <w:rPr>
          <w:rFonts w:asciiTheme="majorBidi" w:hAnsiTheme="majorBidi"/>
          <w:bCs w:val="0"/>
          <w:i w:val="0"/>
          <w:iCs w:val="0"/>
          <w:color w:val="auto"/>
        </w:rPr>
      </w:pPr>
    </w:p>
    <w:p w14:paraId="2271C248">
      <w:pPr>
        <w:pStyle w:val="5"/>
        <w:spacing w:before="0" w:line="240" w:lineRule="auto"/>
        <w:jc w:val="both"/>
        <w:rPr>
          <w:rFonts w:asciiTheme="majorBidi" w:hAnsiTheme="majorBidi"/>
          <w:bCs w:val="0"/>
          <w:i w:val="0"/>
          <w:iCs w:val="0"/>
          <w:color w:val="auto"/>
        </w:rPr>
      </w:pPr>
      <w:r>
        <w:rPr>
          <w:rFonts w:asciiTheme="majorBidi" w:hAnsiTheme="majorBidi"/>
          <w:bCs w:val="0"/>
          <w:i w:val="0"/>
          <w:iCs w:val="0"/>
          <w:color w:val="auto"/>
        </w:rPr>
        <w:t xml:space="preserve">Table 4.5: what are the relationship between student awareness and their perception of AI use in chemistry learning ?   </w:t>
      </w:r>
    </w:p>
    <w:tbl>
      <w:tblPr>
        <w:tblStyle w:val="7"/>
        <w:tblW w:w="9360" w:type="dxa"/>
        <w:tblInd w:w="-90" w:type="dxa"/>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455"/>
        <w:gridCol w:w="3240"/>
        <w:gridCol w:w="810"/>
        <w:gridCol w:w="990"/>
        <w:gridCol w:w="810"/>
        <w:gridCol w:w="900"/>
        <w:gridCol w:w="720"/>
        <w:gridCol w:w="630"/>
        <w:gridCol w:w="805"/>
      </w:tblGrid>
      <w:tr w14:paraId="132B50CB">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blHeader/>
        </w:trPr>
        <w:tc>
          <w:tcPr>
            <w:tcW w:w="455" w:type="dxa"/>
            <w:tcBorders>
              <w:top w:val="single" w:color="auto" w:sz="4" w:space="0"/>
              <w:bottom w:val="single" w:color="auto" w:sz="4" w:space="0"/>
            </w:tcBorders>
            <w:tcMar>
              <w:top w:w="0" w:type="dxa"/>
              <w:left w:w="0" w:type="dxa"/>
              <w:bottom w:w="0" w:type="dxa"/>
              <w:right w:w="0" w:type="dxa"/>
            </w:tcMar>
          </w:tcPr>
          <w:p w14:paraId="013715AF">
            <w:pPr>
              <w:pStyle w:val="24"/>
              <w:pBdr>
                <w:top w:val="none" w:color="auto" w:sz="0" w:space="0"/>
                <w:left w:val="none" w:color="auto" w:sz="0" w:space="0"/>
                <w:bottom w:val="none" w:color="auto" w:sz="0" w:space="0"/>
                <w:right w:val="none" w:color="auto" w:sz="0" w:space="0"/>
                <w:between w:val="none" w:color="auto" w:sz="0" w:space="0"/>
              </w:pBdr>
              <w:jc w:val="center"/>
              <w:rPr>
                <w:rFonts w:asciiTheme="majorBidi" w:hAnsiTheme="majorBidi" w:cstheme="majorBidi"/>
                <w:b/>
                <w:sz w:val="20"/>
                <w:szCs w:val="20"/>
              </w:rPr>
            </w:pPr>
            <w:r>
              <w:rPr>
                <w:rFonts w:asciiTheme="majorBidi" w:hAnsiTheme="majorBidi" w:cstheme="majorBidi"/>
                <w:b/>
                <w:sz w:val="20"/>
                <w:szCs w:val="20"/>
              </w:rPr>
              <w:t>S/N</w:t>
            </w:r>
          </w:p>
        </w:tc>
        <w:tc>
          <w:tcPr>
            <w:tcW w:w="3240" w:type="dxa"/>
            <w:tcBorders>
              <w:top w:val="single" w:color="auto" w:sz="4" w:space="0"/>
              <w:bottom w:val="single" w:color="auto" w:sz="4" w:space="0"/>
            </w:tcBorders>
            <w:tcMar>
              <w:top w:w="0" w:type="dxa"/>
              <w:left w:w="0" w:type="dxa"/>
              <w:bottom w:w="0" w:type="dxa"/>
              <w:right w:w="0" w:type="dxa"/>
            </w:tcMar>
          </w:tcPr>
          <w:p w14:paraId="39477FAA">
            <w:pPr>
              <w:pStyle w:val="24"/>
              <w:pBdr>
                <w:top w:val="none" w:color="auto" w:sz="0" w:space="0"/>
                <w:left w:val="none" w:color="auto" w:sz="0" w:space="0"/>
                <w:bottom w:val="none" w:color="auto" w:sz="0" w:space="0"/>
                <w:right w:val="none" w:color="auto" w:sz="0" w:space="0"/>
                <w:between w:val="none" w:color="auto" w:sz="0" w:space="0"/>
              </w:pBdr>
              <w:jc w:val="center"/>
              <w:rPr>
                <w:rFonts w:asciiTheme="majorBidi" w:hAnsiTheme="majorBidi" w:cstheme="majorBidi"/>
                <w:b/>
                <w:sz w:val="20"/>
                <w:szCs w:val="20"/>
              </w:rPr>
            </w:pPr>
            <w:r>
              <w:rPr>
                <w:rFonts w:asciiTheme="majorBidi" w:hAnsiTheme="majorBidi" w:cstheme="majorBidi"/>
                <w:b/>
                <w:sz w:val="20"/>
                <w:szCs w:val="20"/>
              </w:rPr>
              <w:t>Items</w:t>
            </w:r>
          </w:p>
        </w:tc>
        <w:tc>
          <w:tcPr>
            <w:tcW w:w="810" w:type="dxa"/>
            <w:tcBorders>
              <w:top w:val="single" w:color="auto" w:sz="4" w:space="0"/>
              <w:bottom w:val="single" w:color="auto" w:sz="4" w:space="0"/>
            </w:tcBorders>
            <w:tcMar>
              <w:top w:w="0" w:type="dxa"/>
              <w:left w:w="0" w:type="dxa"/>
              <w:bottom w:w="0" w:type="dxa"/>
              <w:right w:w="0" w:type="dxa"/>
            </w:tcMar>
          </w:tcPr>
          <w:p w14:paraId="06F9733B">
            <w:pPr>
              <w:pStyle w:val="24"/>
              <w:pBdr>
                <w:top w:val="none" w:color="auto" w:sz="0" w:space="0"/>
                <w:left w:val="none" w:color="auto" w:sz="0" w:space="0"/>
                <w:bottom w:val="none" w:color="auto" w:sz="0" w:space="0"/>
                <w:right w:val="none" w:color="auto" w:sz="0" w:space="0"/>
                <w:between w:val="none" w:color="auto" w:sz="0" w:space="0"/>
              </w:pBdr>
              <w:jc w:val="center"/>
              <w:rPr>
                <w:rFonts w:asciiTheme="majorBidi" w:hAnsiTheme="majorBidi" w:cstheme="majorBidi"/>
                <w:b/>
                <w:sz w:val="20"/>
                <w:szCs w:val="20"/>
              </w:rPr>
            </w:pPr>
            <w:r>
              <w:rPr>
                <w:rFonts w:asciiTheme="majorBidi" w:hAnsiTheme="majorBidi" w:cstheme="majorBidi"/>
                <w:b/>
                <w:sz w:val="20"/>
                <w:szCs w:val="20"/>
              </w:rPr>
              <w:t>SA (%)</w:t>
            </w:r>
          </w:p>
        </w:tc>
        <w:tc>
          <w:tcPr>
            <w:tcW w:w="990" w:type="dxa"/>
            <w:tcBorders>
              <w:top w:val="single" w:color="auto" w:sz="4" w:space="0"/>
              <w:bottom w:val="single" w:color="auto" w:sz="4" w:space="0"/>
            </w:tcBorders>
            <w:tcMar>
              <w:top w:w="0" w:type="dxa"/>
              <w:left w:w="0" w:type="dxa"/>
              <w:bottom w:w="0" w:type="dxa"/>
              <w:right w:w="0" w:type="dxa"/>
            </w:tcMar>
          </w:tcPr>
          <w:p w14:paraId="2AC64E8A">
            <w:pPr>
              <w:pStyle w:val="24"/>
              <w:pBdr>
                <w:top w:val="none" w:color="auto" w:sz="0" w:space="0"/>
                <w:left w:val="none" w:color="auto" w:sz="0" w:space="0"/>
                <w:bottom w:val="none" w:color="auto" w:sz="0" w:space="0"/>
                <w:right w:val="none" w:color="auto" w:sz="0" w:space="0"/>
                <w:between w:val="none" w:color="auto" w:sz="0" w:space="0"/>
              </w:pBdr>
              <w:jc w:val="center"/>
              <w:rPr>
                <w:rFonts w:asciiTheme="majorBidi" w:hAnsiTheme="majorBidi" w:cstheme="majorBidi"/>
                <w:b/>
                <w:sz w:val="20"/>
                <w:szCs w:val="20"/>
              </w:rPr>
            </w:pPr>
            <w:r>
              <w:rPr>
                <w:rFonts w:asciiTheme="majorBidi" w:hAnsiTheme="majorBidi" w:cstheme="majorBidi"/>
                <w:b/>
                <w:sz w:val="20"/>
                <w:szCs w:val="20"/>
              </w:rPr>
              <w:t>A (%)</w:t>
            </w:r>
          </w:p>
        </w:tc>
        <w:tc>
          <w:tcPr>
            <w:tcW w:w="810" w:type="dxa"/>
            <w:tcBorders>
              <w:top w:val="single" w:color="auto" w:sz="4" w:space="0"/>
              <w:bottom w:val="single" w:color="auto" w:sz="4" w:space="0"/>
            </w:tcBorders>
            <w:tcMar>
              <w:top w:w="0" w:type="dxa"/>
              <w:left w:w="0" w:type="dxa"/>
              <w:bottom w:w="0" w:type="dxa"/>
              <w:right w:w="0" w:type="dxa"/>
            </w:tcMar>
          </w:tcPr>
          <w:p w14:paraId="14BFCF24">
            <w:pPr>
              <w:pStyle w:val="24"/>
              <w:pBdr>
                <w:top w:val="none" w:color="auto" w:sz="0" w:space="0"/>
                <w:left w:val="none" w:color="auto" w:sz="0" w:space="0"/>
                <w:bottom w:val="none" w:color="auto" w:sz="0" w:space="0"/>
                <w:right w:val="none" w:color="auto" w:sz="0" w:space="0"/>
                <w:between w:val="none" w:color="auto" w:sz="0" w:space="0"/>
              </w:pBdr>
              <w:jc w:val="center"/>
              <w:rPr>
                <w:rFonts w:asciiTheme="majorBidi" w:hAnsiTheme="majorBidi" w:cstheme="majorBidi"/>
                <w:b/>
                <w:sz w:val="20"/>
                <w:szCs w:val="20"/>
              </w:rPr>
            </w:pPr>
            <w:r>
              <w:rPr>
                <w:rFonts w:asciiTheme="majorBidi" w:hAnsiTheme="majorBidi" w:cstheme="majorBidi"/>
                <w:b/>
                <w:sz w:val="20"/>
                <w:szCs w:val="20"/>
              </w:rPr>
              <w:t>D (%)</w:t>
            </w:r>
          </w:p>
        </w:tc>
        <w:tc>
          <w:tcPr>
            <w:tcW w:w="900" w:type="dxa"/>
            <w:tcBorders>
              <w:top w:val="single" w:color="auto" w:sz="4" w:space="0"/>
              <w:bottom w:val="single" w:color="auto" w:sz="4" w:space="0"/>
            </w:tcBorders>
            <w:tcMar>
              <w:top w:w="0" w:type="dxa"/>
              <w:left w:w="0" w:type="dxa"/>
              <w:bottom w:w="0" w:type="dxa"/>
              <w:right w:w="0" w:type="dxa"/>
            </w:tcMar>
          </w:tcPr>
          <w:p w14:paraId="1D7A44BD">
            <w:pPr>
              <w:pStyle w:val="24"/>
              <w:pBdr>
                <w:top w:val="none" w:color="auto" w:sz="0" w:space="0"/>
                <w:left w:val="none" w:color="auto" w:sz="0" w:space="0"/>
                <w:bottom w:val="none" w:color="auto" w:sz="0" w:space="0"/>
                <w:right w:val="none" w:color="auto" w:sz="0" w:space="0"/>
                <w:between w:val="none" w:color="auto" w:sz="0" w:space="0"/>
              </w:pBdr>
              <w:jc w:val="center"/>
              <w:rPr>
                <w:rFonts w:asciiTheme="majorBidi" w:hAnsiTheme="majorBidi" w:cstheme="majorBidi"/>
                <w:b/>
                <w:sz w:val="20"/>
                <w:szCs w:val="20"/>
              </w:rPr>
            </w:pPr>
            <w:r>
              <w:rPr>
                <w:rFonts w:asciiTheme="majorBidi" w:hAnsiTheme="majorBidi" w:cstheme="majorBidi"/>
                <w:b/>
                <w:sz w:val="20"/>
                <w:szCs w:val="20"/>
              </w:rPr>
              <w:t>SD (%)</w:t>
            </w:r>
          </w:p>
        </w:tc>
        <w:tc>
          <w:tcPr>
            <w:tcW w:w="720" w:type="dxa"/>
            <w:tcBorders>
              <w:top w:val="single" w:color="auto" w:sz="4" w:space="0"/>
              <w:bottom w:val="single" w:color="auto" w:sz="4" w:space="0"/>
            </w:tcBorders>
            <w:tcMar>
              <w:top w:w="0" w:type="dxa"/>
              <w:left w:w="0" w:type="dxa"/>
              <w:bottom w:w="0" w:type="dxa"/>
              <w:right w:w="0" w:type="dxa"/>
            </w:tcMar>
          </w:tcPr>
          <w:p w14:paraId="76ABC406">
            <w:pPr>
              <w:pStyle w:val="24"/>
              <w:pBdr>
                <w:top w:val="none" w:color="auto" w:sz="0" w:space="0"/>
                <w:left w:val="none" w:color="auto" w:sz="0" w:space="0"/>
                <w:bottom w:val="none" w:color="auto" w:sz="0" w:space="0"/>
                <w:right w:val="none" w:color="auto" w:sz="0" w:space="0"/>
                <w:between w:val="none" w:color="auto" w:sz="0" w:space="0"/>
              </w:pBdr>
              <w:jc w:val="center"/>
              <w:rPr>
                <w:rFonts w:asciiTheme="majorBidi" w:hAnsiTheme="majorBidi" w:cstheme="majorBidi"/>
                <w:b/>
                <w:sz w:val="20"/>
                <w:szCs w:val="20"/>
              </w:rPr>
            </w:pPr>
            <w:r>
              <w:rPr>
                <w:rFonts w:asciiTheme="majorBidi" w:hAnsiTheme="majorBidi" w:cstheme="majorBidi"/>
                <w:b/>
                <w:sz w:val="20"/>
                <w:szCs w:val="20"/>
              </w:rPr>
              <w:t>Mean</w:t>
            </w:r>
          </w:p>
        </w:tc>
        <w:tc>
          <w:tcPr>
            <w:tcW w:w="630" w:type="dxa"/>
            <w:tcBorders>
              <w:top w:val="single" w:color="auto" w:sz="4" w:space="0"/>
              <w:bottom w:val="single" w:color="auto" w:sz="4" w:space="0"/>
            </w:tcBorders>
            <w:tcMar>
              <w:top w:w="0" w:type="dxa"/>
              <w:left w:w="0" w:type="dxa"/>
              <w:bottom w:w="0" w:type="dxa"/>
              <w:right w:w="0" w:type="dxa"/>
            </w:tcMar>
          </w:tcPr>
          <w:p w14:paraId="368C1151">
            <w:pPr>
              <w:pStyle w:val="24"/>
              <w:pBdr>
                <w:top w:val="none" w:color="auto" w:sz="0" w:space="0"/>
                <w:left w:val="none" w:color="auto" w:sz="0" w:space="0"/>
                <w:bottom w:val="none" w:color="auto" w:sz="0" w:space="0"/>
                <w:right w:val="none" w:color="auto" w:sz="0" w:space="0"/>
                <w:between w:val="none" w:color="auto" w:sz="0" w:space="0"/>
              </w:pBdr>
              <w:jc w:val="center"/>
              <w:rPr>
                <w:rFonts w:asciiTheme="majorBidi" w:hAnsiTheme="majorBidi" w:cstheme="majorBidi"/>
                <w:b/>
                <w:sz w:val="20"/>
                <w:szCs w:val="20"/>
              </w:rPr>
            </w:pPr>
            <w:r>
              <w:rPr>
                <w:rFonts w:asciiTheme="majorBidi" w:hAnsiTheme="majorBidi" w:cstheme="majorBidi"/>
                <w:b/>
                <w:sz w:val="20"/>
                <w:szCs w:val="20"/>
              </w:rPr>
              <w:t>sigma</w:t>
            </w:r>
          </w:p>
        </w:tc>
        <w:tc>
          <w:tcPr>
            <w:tcW w:w="805" w:type="dxa"/>
            <w:tcBorders>
              <w:top w:val="single" w:color="auto" w:sz="4" w:space="0"/>
              <w:bottom w:val="single" w:color="auto" w:sz="4" w:space="0"/>
            </w:tcBorders>
            <w:tcMar>
              <w:top w:w="0" w:type="dxa"/>
              <w:left w:w="0" w:type="dxa"/>
              <w:bottom w:w="0" w:type="dxa"/>
              <w:right w:w="0" w:type="dxa"/>
            </w:tcMar>
          </w:tcPr>
          <w:p w14:paraId="36812313">
            <w:pPr>
              <w:pStyle w:val="24"/>
              <w:pBdr>
                <w:top w:val="none" w:color="auto" w:sz="0" w:space="0"/>
                <w:left w:val="none" w:color="auto" w:sz="0" w:space="0"/>
                <w:bottom w:val="none" w:color="auto" w:sz="0" w:space="0"/>
                <w:right w:val="none" w:color="auto" w:sz="0" w:space="0"/>
                <w:between w:val="none" w:color="auto" w:sz="0" w:space="0"/>
              </w:pBdr>
              <w:jc w:val="center"/>
              <w:rPr>
                <w:rFonts w:asciiTheme="majorBidi" w:hAnsiTheme="majorBidi" w:cstheme="majorBidi"/>
                <w:b/>
                <w:sz w:val="20"/>
                <w:szCs w:val="20"/>
              </w:rPr>
            </w:pPr>
            <w:r>
              <w:rPr>
                <w:rFonts w:asciiTheme="majorBidi" w:hAnsiTheme="majorBidi" w:cstheme="majorBidi"/>
                <w:b/>
                <w:sz w:val="20"/>
                <w:szCs w:val="20"/>
              </w:rPr>
              <w:t>Decision</w:t>
            </w:r>
          </w:p>
        </w:tc>
      </w:tr>
      <w:tr w14:paraId="0BDBFC77">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blHeader/>
        </w:trPr>
        <w:tc>
          <w:tcPr>
            <w:tcW w:w="455" w:type="dxa"/>
            <w:tcBorders>
              <w:top w:val="single" w:color="auto" w:sz="4" w:space="0"/>
            </w:tcBorders>
            <w:tcMar>
              <w:top w:w="0" w:type="dxa"/>
              <w:left w:w="0" w:type="dxa"/>
              <w:bottom w:w="0" w:type="dxa"/>
              <w:right w:w="0" w:type="dxa"/>
            </w:tcMar>
          </w:tcPr>
          <w:p w14:paraId="7FC73AC2">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13</w:t>
            </w:r>
          </w:p>
        </w:tc>
        <w:tc>
          <w:tcPr>
            <w:tcW w:w="3240" w:type="dxa"/>
            <w:tcBorders>
              <w:top w:val="single" w:color="auto" w:sz="4" w:space="0"/>
            </w:tcBorders>
            <w:tcMar>
              <w:top w:w="0" w:type="dxa"/>
              <w:left w:w="0" w:type="dxa"/>
              <w:bottom w:w="0" w:type="dxa"/>
              <w:right w:w="0" w:type="dxa"/>
            </w:tcMar>
          </w:tcPr>
          <w:p w14:paraId="19261B77">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I find Artificial Intelligence based chemistry tools difficult to use for my learning needs in chemistry</w:t>
            </w:r>
          </w:p>
        </w:tc>
        <w:tc>
          <w:tcPr>
            <w:tcW w:w="810" w:type="dxa"/>
            <w:tcBorders>
              <w:top w:val="single" w:color="auto" w:sz="4" w:space="0"/>
            </w:tcBorders>
            <w:tcMar>
              <w:top w:w="0" w:type="dxa"/>
              <w:left w:w="0" w:type="dxa"/>
              <w:bottom w:w="0" w:type="dxa"/>
              <w:right w:w="0" w:type="dxa"/>
            </w:tcMar>
          </w:tcPr>
          <w:p w14:paraId="65F868CA">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 xml:space="preserve"> 52 (23.0)</w:t>
            </w:r>
          </w:p>
        </w:tc>
        <w:tc>
          <w:tcPr>
            <w:tcW w:w="990" w:type="dxa"/>
            <w:tcBorders>
              <w:top w:val="single" w:color="auto" w:sz="4" w:space="0"/>
            </w:tcBorders>
            <w:tcMar>
              <w:top w:w="0" w:type="dxa"/>
              <w:left w:w="0" w:type="dxa"/>
              <w:bottom w:w="0" w:type="dxa"/>
              <w:right w:w="0" w:type="dxa"/>
            </w:tcMar>
          </w:tcPr>
          <w:p w14:paraId="05D8EEF1">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44 (19.5)</w:t>
            </w:r>
          </w:p>
        </w:tc>
        <w:tc>
          <w:tcPr>
            <w:tcW w:w="810" w:type="dxa"/>
            <w:tcBorders>
              <w:top w:val="single" w:color="auto" w:sz="4" w:space="0"/>
            </w:tcBorders>
            <w:tcMar>
              <w:top w:w="0" w:type="dxa"/>
              <w:left w:w="0" w:type="dxa"/>
              <w:bottom w:w="0" w:type="dxa"/>
              <w:right w:w="0" w:type="dxa"/>
            </w:tcMar>
          </w:tcPr>
          <w:p w14:paraId="6E535A0E">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85 (37.6)</w:t>
            </w:r>
          </w:p>
        </w:tc>
        <w:tc>
          <w:tcPr>
            <w:tcW w:w="900" w:type="dxa"/>
            <w:tcBorders>
              <w:top w:val="single" w:color="auto" w:sz="4" w:space="0"/>
            </w:tcBorders>
            <w:tcMar>
              <w:top w:w="0" w:type="dxa"/>
              <w:left w:w="0" w:type="dxa"/>
              <w:bottom w:w="0" w:type="dxa"/>
              <w:right w:w="0" w:type="dxa"/>
            </w:tcMar>
          </w:tcPr>
          <w:p w14:paraId="0EB2C85F">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45 (19.9)</w:t>
            </w:r>
          </w:p>
        </w:tc>
        <w:tc>
          <w:tcPr>
            <w:tcW w:w="720" w:type="dxa"/>
            <w:tcBorders>
              <w:top w:val="single" w:color="auto" w:sz="4" w:space="0"/>
            </w:tcBorders>
            <w:tcMar>
              <w:top w:w="0" w:type="dxa"/>
              <w:left w:w="0" w:type="dxa"/>
              <w:bottom w:w="0" w:type="dxa"/>
              <w:right w:w="0" w:type="dxa"/>
            </w:tcMar>
          </w:tcPr>
          <w:p w14:paraId="7BBD8C98">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2.46</w:t>
            </w:r>
          </w:p>
        </w:tc>
        <w:tc>
          <w:tcPr>
            <w:tcW w:w="630" w:type="dxa"/>
            <w:tcBorders>
              <w:top w:val="single" w:color="auto" w:sz="4" w:space="0"/>
            </w:tcBorders>
            <w:tcMar>
              <w:top w:w="0" w:type="dxa"/>
              <w:left w:w="0" w:type="dxa"/>
              <w:bottom w:w="0" w:type="dxa"/>
              <w:right w:w="0" w:type="dxa"/>
            </w:tcMar>
          </w:tcPr>
          <w:p w14:paraId="31C7AA3E">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1.054</w:t>
            </w:r>
          </w:p>
        </w:tc>
        <w:tc>
          <w:tcPr>
            <w:tcW w:w="805" w:type="dxa"/>
            <w:tcBorders>
              <w:top w:val="single" w:color="auto" w:sz="4" w:space="0"/>
            </w:tcBorders>
            <w:tcMar>
              <w:top w:w="0" w:type="dxa"/>
              <w:left w:w="0" w:type="dxa"/>
              <w:bottom w:w="0" w:type="dxa"/>
              <w:right w:w="0" w:type="dxa"/>
            </w:tcMar>
          </w:tcPr>
          <w:p w14:paraId="53DACC49">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Low</w:t>
            </w:r>
          </w:p>
        </w:tc>
      </w:tr>
      <w:tr w14:paraId="2C49AB62">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blHeader/>
        </w:trPr>
        <w:tc>
          <w:tcPr>
            <w:tcW w:w="455" w:type="dxa"/>
            <w:tcMar>
              <w:top w:w="0" w:type="dxa"/>
              <w:left w:w="0" w:type="dxa"/>
              <w:bottom w:w="0" w:type="dxa"/>
              <w:right w:w="0" w:type="dxa"/>
            </w:tcMar>
          </w:tcPr>
          <w:p w14:paraId="117122F2">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14</w:t>
            </w:r>
          </w:p>
        </w:tc>
        <w:tc>
          <w:tcPr>
            <w:tcW w:w="3240" w:type="dxa"/>
            <w:tcMar>
              <w:top w:w="0" w:type="dxa"/>
              <w:left w:w="0" w:type="dxa"/>
              <w:bottom w:w="0" w:type="dxa"/>
              <w:right w:w="0" w:type="dxa"/>
            </w:tcMar>
          </w:tcPr>
          <w:p w14:paraId="3C565CDB">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Access to AI enhanced chemistry learning tools is limited by cost</w:t>
            </w:r>
          </w:p>
        </w:tc>
        <w:tc>
          <w:tcPr>
            <w:tcW w:w="810" w:type="dxa"/>
            <w:tcMar>
              <w:top w:w="0" w:type="dxa"/>
              <w:left w:w="0" w:type="dxa"/>
              <w:bottom w:w="0" w:type="dxa"/>
              <w:right w:w="0" w:type="dxa"/>
            </w:tcMar>
          </w:tcPr>
          <w:p w14:paraId="58350736">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 xml:space="preserve"> 31 (13.7)</w:t>
            </w:r>
          </w:p>
        </w:tc>
        <w:tc>
          <w:tcPr>
            <w:tcW w:w="990" w:type="dxa"/>
            <w:tcMar>
              <w:top w:w="0" w:type="dxa"/>
              <w:left w:w="0" w:type="dxa"/>
              <w:bottom w:w="0" w:type="dxa"/>
              <w:right w:w="0" w:type="dxa"/>
            </w:tcMar>
          </w:tcPr>
          <w:p w14:paraId="056291AA">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101 (44.7)</w:t>
            </w:r>
          </w:p>
        </w:tc>
        <w:tc>
          <w:tcPr>
            <w:tcW w:w="810" w:type="dxa"/>
            <w:tcMar>
              <w:top w:w="0" w:type="dxa"/>
              <w:left w:w="0" w:type="dxa"/>
              <w:bottom w:w="0" w:type="dxa"/>
              <w:right w:w="0" w:type="dxa"/>
            </w:tcMar>
          </w:tcPr>
          <w:p w14:paraId="317AE194">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70 (31.0)</w:t>
            </w:r>
          </w:p>
        </w:tc>
        <w:tc>
          <w:tcPr>
            <w:tcW w:w="900" w:type="dxa"/>
            <w:tcMar>
              <w:top w:w="0" w:type="dxa"/>
              <w:left w:w="0" w:type="dxa"/>
              <w:bottom w:w="0" w:type="dxa"/>
              <w:right w:w="0" w:type="dxa"/>
            </w:tcMar>
          </w:tcPr>
          <w:p w14:paraId="522CB4CB">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24 (10.6)</w:t>
            </w:r>
          </w:p>
        </w:tc>
        <w:tc>
          <w:tcPr>
            <w:tcW w:w="720" w:type="dxa"/>
            <w:tcMar>
              <w:top w:w="0" w:type="dxa"/>
              <w:left w:w="0" w:type="dxa"/>
              <w:bottom w:w="0" w:type="dxa"/>
              <w:right w:w="0" w:type="dxa"/>
            </w:tcMar>
          </w:tcPr>
          <w:p w14:paraId="1820BB45">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2.62</w:t>
            </w:r>
          </w:p>
        </w:tc>
        <w:tc>
          <w:tcPr>
            <w:tcW w:w="630" w:type="dxa"/>
            <w:tcMar>
              <w:top w:w="0" w:type="dxa"/>
              <w:left w:w="0" w:type="dxa"/>
              <w:bottom w:w="0" w:type="dxa"/>
              <w:right w:w="0" w:type="dxa"/>
            </w:tcMar>
          </w:tcPr>
          <w:p w14:paraId="3ABD12A5">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.852</w:t>
            </w:r>
          </w:p>
        </w:tc>
        <w:tc>
          <w:tcPr>
            <w:tcW w:w="805" w:type="dxa"/>
            <w:tcMar>
              <w:top w:w="0" w:type="dxa"/>
              <w:left w:w="0" w:type="dxa"/>
              <w:bottom w:w="0" w:type="dxa"/>
              <w:right w:w="0" w:type="dxa"/>
            </w:tcMar>
          </w:tcPr>
          <w:p w14:paraId="02810FD9">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High</w:t>
            </w:r>
          </w:p>
        </w:tc>
      </w:tr>
      <w:tr w14:paraId="02F9782F">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blHeader/>
        </w:trPr>
        <w:tc>
          <w:tcPr>
            <w:tcW w:w="455" w:type="dxa"/>
            <w:tcMar>
              <w:top w:w="0" w:type="dxa"/>
              <w:left w:w="0" w:type="dxa"/>
              <w:bottom w:w="0" w:type="dxa"/>
              <w:right w:w="0" w:type="dxa"/>
            </w:tcMar>
          </w:tcPr>
          <w:p w14:paraId="2140A73F">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15</w:t>
            </w:r>
          </w:p>
        </w:tc>
        <w:tc>
          <w:tcPr>
            <w:tcW w:w="3240" w:type="dxa"/>
            <w:tcMar>
              <w:top w:w="0" w:type="dxa"/>
              <w:left w:w="0" w:type="dxa"/>
              <w:bottom w:w="0" w:type="dxa"/>
              <w:right w:w="0" w:type="dxa"/>
            </w:tcMar>
          </w:tcPr>
          <w:p w14:paraId="485CE1CB">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The lack of training or guidance on how to use Artificial Intelligence tools effectively in chemistry learning limits their effectiveness</w:t>
            </w:r>
          </w:p>
        </w:tc>
        <w:tc>
          <w:tcPr>
            <w:tcW w:w="810" w:type="dxa"/>
            <w:tcMar>
              <w:top w:w="0" w:type="dxa"/>
              <w:left w:w="0" w:type="dxa"/>
              <w:bottom w:w="0" w:type="dxa"/>
              <w:right w:w="0" w:type="dxa"/>
            </w:tcMar>
          </w:tcPr>
          <w:p w14:paraId="2E4F14A5">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 xml:space="preserve"> 54 (23.9)</w:t>
            </w:r>
          </w:p>
        </w:tc>
        <w:tc>
          <w:tcPr>
            <w:tcW w:w="990" w:type="dxa"/>
            <w:tcMar>
              <w:top w:w="0" w:type="dxa"/>
              <w:left w:w="0" w:type="dxa"/>
              <w:bottom w:w="0" w:type="dxa"/>
              <w:right w:w="0" w:type="dxa"/>
            </w:tcMar>
          </w:tcPr>
          <w:p w14:paraId="2AD7C700">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86 (38.1)</w:t>
            </w:r>
          </w:p>
        </w:tc>
        <w:tc>
          <w:tcPr>
            <w:tcW w:w="810" w:type="dxa"/>
            <w:tcMar>
              <w:top w:w="0" w:type="dxa"/>
              <w:left w:w="0" w:type="dxa"/>
              <w:bottom w:w="0" w:type="dxa"/>
              <w:right w:w="0" w:type="dxa"/>
            </w:tcMar>
          </w:tcPr>
          <w:p w14:paraId="32FA024C">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57 (25.2)</w:t>
            </w:r>
          </w:p>
        </w:tc>
        <w:tc>
          <w:tcPr>
            <w:tcW w:w="900" w:type="dxa"/>
            <w:tcMar>
              <w:top w:w="0" w:type="dxa"/>
              <w:left w:w="0" w:type="dxa"/>
              <w:bottom w:w="0" w:type="dxa"/>
              <w:right w:w="0" w:type="dxa"/>
            </w:tcMar>
          </w:tcPr>
          <w:p w14:paraId="3C36F966">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29 (12.8)</w:t>
            </w:r>
          </w:p>
        </w:tc>
        <w:tc>
          <w:tcPr>
            <w:tcW w:w="720" w:type="dxa"/>
            <w:tcMar>
              <w:top w:w="0" w:type="dxa"/>
              <w:left w:w="0" w:type="dxa"/>
              <w:bottom w:w="0" w:type="dxa"/>
              <w:right w:w="0" w:type="dxa"/>
            </w:tcMar>
          </w:tcPr>
          <w:p w14:paraId="240A8517">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2.73</w:t>
            </w:r>
          </w:p>
        </w:tc>
        <w:tc>
          <w:tcPr>
            <w:tcW w:w="630" w:type="dxa"/>
            <w:tcMar>
              <w:top w:w="0" w:type="dxa"/>
              <w:left w:w="0" w:type="dxa"/>
              <w:bottom w:w="0" w:type="dxa"/>
              <w:right w:w="0" w:type="dxa"/>
            </w:tcMar>
          </w:tcPr>
          <w:p w14:paraId="42A07E53">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.967</w:t>
            </w:r>
          </w:p>
        </w:tc>
        <w:tc>
          <w:tcPr>
            <w:tcW w:w="805" w:type="dxa"/>
            <w:tcMar>
              <w:top w:w="0" w:type="dxa"/>
              <w:left w:w="0" w:type="dxa"/>
              <w:bottom w:w="0" w:type="dxa"/>
              <w:right w:w="0" w:type="dxa"/>
            </w:tcMar>
          </w:tcPr>
          <w:p w14:paraId="221B0E1F">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High</w:t>
            </w:r>
          </w:p>
        </w:tc>
      </w:tr>
      <w:tr w14:paraId="09F1EC02">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blHeader/>
        </w:trPr>
        <w:tc>
          <w:tcPr>
            <w:tcW w:w="455" w:type="dxa"/>
            <w:tcMar>
              <w:top w:w="0" w:type="dxa"/>
              <w:left w:w="0" w:type="dxa"/>
              <w:bottom w:w="0" w:type="dxa"/>
              <w:right w:w="0" w:type="dxa"/>
            </w:tcMar>
          </w:tcPr>
          <w:p w14:paraId="37844A0A">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16</w:t>
            </w:r>
          </w:p>
        </w:tc>
        <w:tc>
          <w:tcPr>
            <w:tcW w:w="3240" w:type="dxa"/>
            <w:tcMar>
              <w:top w:w="0" w:type="dxa"/>
              <w:left w:w="0" w:type="dxa"/>
              <w:bottom w:w="0" w:type="dxa"/>
              <w:right w:w="0" w:type="dxa"/>
            </w:tcMar>
          </w:tcPr>
          <w:p w14:paraId="6919267E">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Artificial Intelligence sometimes provide inaccurate or irrelevant recommendation</w:t>
            </w:r>
          </w:p>
        </w:tc>
        <w:tc>
          <w:tcPr>
            <w:tcW w:w="810" w:type="dxa"/>
            <w:tcMar>
              <w:top w:w="0" w:type="dxa"/>
              <w:left w:w="0" w:type="dxa"/>
              <w:bottom w:w="0" w:type="dxa"/>
              <w:right w:w="0" w:type="dxa"/>
            </w:tcMar>
          </w:tcPr>
          <w:p w14:paraId="04E69DD9">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 xml:space="preserve"> 36 (15.9)</w:t>
            </w:r>
          </w:p>
        </w:tc>
        <w:tc>
          <w:tcPr>
            <w:tcW w:w="990" w:type="dxa"/>
            <w:tcMar>
              <w:top w:w="0" w:type="dxa"/>
              <w:left w:w="0" w:type="dxa"/>
              <w:bottom w:w="0" w:type="dxa"/>
              <w:right w:w="0" w:type="dxa"/>
            </w:tcMar>
          </w:tcPr>
          <w:p w14:paraId="1E423ACB">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83 (36.7)</w:t>
            </w:r>
          </w:p>
        </w:tc>
        <w:tc>
          <w:tcPr>
            <w:tcW w:w="810" w:type="dxa"/>
            <w:tcMar>
              <w:top w:w="0" w:type="dxa"/>
              <w:left w:w="0" w:type="dxa"/>
              <w:bottom w:w="0" w:type="dxa"/>
              <w:right w:w="0" w:type="dxa"/>
            </w:tcMar>
          </w:tcPr>
          <w:p w14:paraId="6DD6309F">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79 (35.0)</w:t>
            </w:r>
          </w:p>
        </w:tc>
        <w:tc>
          <w:tcPr>
            <w:tcW w:w="900" w:type="dxa"/>
            <w:tcMar>
              <w:top w:w="0" w:type="dxa"/>
              <w:left w:w="0" w:type="dxa"/>
              <w:bottom w:w="0" w:type="dxa"/>
              <w:right w:w="0" w:type="dxa"/>
            </w:tcMar>
          </w:tcPr>
          <w:p w14:paraId="4D142A6A">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28 (12.4)</w:t>
            </w:r>
          </w:p>
        </w:tc>
        <w:tc>
          <w:tcPr>
            <w:tcW w:w="720" w:type="dxa"/>
            <w:tcMar>
              <w:top w:w="0" w:type="dxa"/>
              <w:left w:w="0" w:type="dxa"/>
              <w:bottom w:w="0" w:type="dxa"/>
              <w:right w:w="0" w:type="dxa"/>
            </w:tcMar>
          </w:tcPr>
          <w:p w14:paraId="19ABF8A8">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2.56</w:t>
            </w:r>
          </w:p>
        </w:tc>
        <w:tc>
          <w:tcPr>
            <w:tcW w:w="630" w:type="dxa"/>
            <w:tcMar>
              <w:top w:w="0" w:type="dxa"/>
              <w:left w:w="0" w:type="dxa"/>
              <w:bottom w:w="0" w:type="dxa"/>
              <w:right w:w="0" w:type="dxa"/>
            </w:tcMar>
          </w:tcPr>
          <w:p w14:paraId="756EF7D4">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.903</w:t>
            </w:r>
          </w:p>
        </w:tc>
        <w:tc>
          <w:tcPr>
            <w:tcW w:w="805" w:type="dxa"/>
            <w:tcMar>
              <w:top w:w="0" w:type="dxa"/>
              <w:left w:w="0" w:type="dxa"/>
              <w:bottom w:w="0" w:type="dxa"/>
              <w:right w:w="0" w:type="dxa"/>
            </w:tcMar>
          </w:tcPr>
          <w:p w14:paraId="3D268610">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High</w:t>
            </w:r>
          </w:p>
        </w:tc>
      </w:tr>
      <w:tr w14:paraId="7B97E61A">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blHeader/>
        </w:trPr>
        <w:tc>
          <w:tcPr>
            <w:tcW w:w="455" w:type="dxa"/>
            <w:tcMar>
              <w:top w:w="0" w:type="dxa"/>
              <w:left w:w="0" w:type="dxa"/>
              <w:bottom w:w="0" w:type="dxa"/>
              <w:right w:w="0" w:type="dxa"/>
            </w:tcMar>
          </w:tcPr>
          <w:p w14:paraId="20F7B430">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17</w:t>
            </w:r>
          </w:p>
        </w:tc>
        <w:tc>
          <w:tcPr>
            <w:tcW w:w="3240" w:type="dxa"/>
            <w:tcMar>
              <w:top w:w="0" w:type="dxa"/>
              <w:left w:w="0" w:type="dxa"/>
              <w:bottom w:w="0" w:type="dxa"/>
              <w:right w:w="0" w:type="dxa"/>
            </w:tcMar>
          </w:tcPr>
          <w:p w14:paraId="59C85666">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I am concerned about data privacy when using Artificial Intelligence driven learning platforms</w:t>
            </w:r>
          </w:p>
        </w:tc>
        <w:tc>
          <w:tcPr>
            <w:tcW w:w="810" w:type="dxa"/>
            <w:tcMar>
              <w:top w:w="0" w:type="dxa"/>
              <w:left w:w="0" w:type="dxa"/>
              <w:bottom w:w="0" w:type="dxa"/>
              <w:right w:w="0" w:type="dxa"/>
            </w:tcMar>
          </w:tcPr>
          <w:p w14:paraId="75A77366">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 xml:space="preserve"> 41 (18.1)</w:t>
            </w:r>
          </w:p>
        </w:tc>
        <w:tc>
          <w:tcPr>
            <w:tcW w:w="990" w:type="dxa"/>
            <w:tcMar>
              <w:top w:w="0" w:type="dxa"/>
              <w:left w:w="0" w:type="dxa"/>
              <w:bottom w:w="0" w:type="dxa"/>
              <w:right w:w="0" w:type="dxa"/>
            </w:tcMar>
          </w:tcPr>
          <w:p w14:paraId="340302EC">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94 (41.6)</w:t>
            </w:r>
          </w:p>
        </w:tc>
        <w:tc>
          <w:tcPr>
            <w:tcW w:w="810" w:type="dxa"/>
            <w:tcMar>
              <w:top w:w="0" w:type="dxa"/>
              <w:left w:w="0" w:type="dxa"/>
              <w:bottom w:w="0" w:type="dxa"/>
              <w:right w:w="0" w:type="dxa"/>
            </w:tcMar>
          </w:tcPr>
          <w:p w14:paraId="7293DCBE">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67 (29.6)</w:t>
            </w:r>
          </w:p>
        </w:tc>
        <w:tc>
          <w:tcPr>
            <w:tcW w:w="900" w:type="dxa"/>
            <w:tcMar>
              <w:top w:w="0" w:type="dxa"/>
              <w:left w:w="0" w:type="dxa"/>
              <w:bottom w:w="0" w:type="dxa"/>
              <w:right w:w="0" w:type="dxa"/>
            </w:tcMar>
          </w:tcPr>
          <w:p w14:paraId="2D884A07">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24 (10.6)</w:t>
            </w:r>
          </w:p>
        </w:tc>
        <w:tc>
          <w:tcPr>
            <w:tcW w:w="720" w:type="dxa"/>
            <w:tcMar>
              <w:top w:w="0" w:type="dxa"/>
              <w:left w:w="0" w:type="dxa"/>
              <w:bottom w:w="0" w:type="dxa"/>
              <w:right w:w="0" w:type="dxa"/>
            </w:tcMar>
          </w:tcPr>
          <w:p w14:paraId="608CC2B0">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2.67</w:t>
            </w:r>
          </w:p>
        </w:tc>
        <w:tc>
          <w:tcPr>
            <w:tcW w:w="630" w:type="dxa"/>
            <w:tcMar>
              <w:top w:w="0" w:type="dxa"/>
              <w:left w:w="0" w:type="dxa"/>
              <w:bottom w:w="0" w:type="dxa"/>
              <w:right w:w="0" w:type="dxa"/>
            </w:tcMar>
          </w:tcPr>
          <w:p w14:paraId="1315B31B">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.894</w:t>
            </w:r>
          </w:p>
        </w:tc>
        <w:tc>
          <w:tcPr>
            <w:tcW w:w="805" w:type="dxa"/>
            <w:tcMar>
              <w:top w:w="0" w:type="dxa"/>
              <w:left w:w="0" w:type="dxa"/>
              <w:bottom w:w="0" w:type="dxa"/>
              <w:right w:w="0" w:type="dxa"/>
            </w:tcMar>
          </w:tcPr>
          <w:p w14:paraId="4284CC21">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High</w:t>
            </w:r>
          </w:p>
        </w:tc>
      </w:tr>
      <w:tr w14:paraId="0711FBBF">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blHeader/>
        </w:trPr>
        <w:tc>
          <w:tcPr>
            <w:tcW w:w="455" w:type="dxa"/>
            <w:tcBorders>
              <w:bottom w:val="nil"/>
            </w:tcBorders>
            <w:tcMar>
              <w:top w:w="0" w:type="dxa"/>
              <w:left w:w="0" w:type="dxa"/>
              <w:bottom w:w="0" w:type="dxa"/>
              <w:right w:w="0" w:type="dxa"/>
            </w:tcMar>
          </w:tcPr>
          <w:p w14:paraId="0D6364AA">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18</w:t>
            </w:r>
          </w:p>
        </w:tc>
        <w:tc>
          <w:tcPr>
            <w:tcW w:w="3240" w:type="dxa"/>
            <w:tcBorders>
              <w:bottom w:val="nil"/>
            </w:tcBorders>
            <w:tcMar>
              <w:top w:w="0" w:type="dxa"/>
              <w:left w:w="0" w:type="dxa"/>
              <w:bottom w:w="0" w:type="dxa"/>
              <w:right w:w="0" w:type="dxa"/>
            </w:tcMar>
          </w:tcPr>
          <w:p w14:paraId="391992EB">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My school provides us with the necessary tools and equipment for effective use of Artificial Intelligence</w:t>
            </w:r>
          </w:p>
        </w:tc>
        <w:tc>
          <w:tcPr>
            <w:tcW w:w="810" w:type="dxa"/>
            <w:tcBorders>
              <w:bottom w:val="nil"/>
            </w:tcBorders>
            <w:tcMar>
              <w:top w:w="0" w:type="dxa"/>
              <w:left w:w="0" w:type="dxa"/>
              <w:bottom w:w="0" w:type="dxa"/>
              <w:right w:w="0" w:type="dxa"/>
            </w:tcMar>
          </w:tcPr>
          <w:p w14:paraId="25260DF3">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 xml:space="preserve"> 27 (11.9)</w:t>
            </w:r>
          </w:p>
        </w:tc>
        <w:tc>
          <w:tcPr>
            <w:tcW w:w="990" w:type="dxa"/>
            <w:tcBorders>
              <w:bottom w:val="nil"/>
            </w:tcBorders>
            <w:tcMar>
              <w:top w:w="0" w:type="dxa"/>
              <w:left w:w="0" w:type="dxa"/>
              <w:bottom w:w="0" w:type="dxa"/>
              <w:right w:w="0" w:type="dxa"/>
            </w:tcMar>
          </w:tcPr>
          <w:p w14:paraId="3FF1EF2E">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61 (27.0)</w:t>
            </w:r>
          </w:p>
        </w:tc>
        <w:tc>
          <w:tcPr>
            <w:tcW w:w="810" w:type="dxa"/>
            <w:tcBorders>
              <w:bottom w:val="nil"/>
            </w:tcBorders>
            <w:tcMar>
              <w:top w:w="0" w:type="dxa"/>
              <w:left w:w="0" w:type="dxa"/>
              <w:bottom w:w="0" w:type="dxa"/>
              <w:right w:w="0" w:type="dxa"/>
            </w:tcMar>
          </w:tcPr>
          <w:p w14:paraId="3F7191A0">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70 (31.0)</w:t>
            </w:r>
          </w:p>
        </w:tc>
        <w:tc>
          <w:tcPr>
            <w:tcW w:w="900" w:type="dxa"/>
            <w:tcBorders>
              <w:bottom w:val="nil"/>
            </w:tcBorders>
            <w:tcMar>
              <w:top w:w="0" w:type="dxa"/>
              <w:left w:w="0" w:type="dxa"/>
              <w:bottom w:w="0" w:type="dxa"/>
              <w:right w:w="0" w:type="dxa"/>
            </w:tcMar>
          </w:tcPr>
          <w:p w14:paraId="02EC7FC5">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68 (30.1)</w:t>
            </w:r>
          </w:p>
        </w:tc>
        <w:tc>
          <w:tcPr>
            <w:tcW w:w="720" w:type="dxa"/>
            <w:tcBorders>
              <w:bottom w:val="nil"/>
            </w:tcBorders>
            <w:tcMar>
              <w:top w:w="0" w:type="dxa"/>
              <w:left w:w="0" w:type="dxa"/>
              <w:bottom w:w="0" w:type="dxa"/>
              <w:right w:w="0" w:type="dxa"/>
            </w:tcMar>
          </w:tcPr>
          <w:p w14:paraId="45EE5779">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2.21</w:t>
            </w:r>
          </w:p>
        </w:tc>
        <w:tc>
          <w:tcPr>
            <w:tcW w:w="630" w:type="dxa"/>
            <w:tcBorders>
              <w:bottom w:val="nil"/>
            </w:tcBorders>
            <w:tcMar>
              <w:top w:w="0" w:type="dxa"/>
              <w:left w:w="0" w:type="dxa"/>
              <w:bottom w:w="0" w:type="dxa"/>
              <w:right w:w="0" w:type="dxa"/>
            </w:tcMar>
          </w:tcPr>
          <w:p w14:paraId="639E8B8F">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1.005</w:t>
            </w:r>
          </w:p>
        </w:tc>
        <w:tc>
          <w:tcPr>
            <w:tcW w:w="805" w:type="dxa"/>
            <w:tcBorders>
              <w:bottom w:val="nil"/>
            </w:tcBorders>
            <w:tcMar>
              <w:top w:w="0" w:type="dxa"/>
              <w:left w:w="0" w:type="dxa"/>
              <w:bottom w:w="0" w:type="dxa"/>
              <w:right w:w="0" w:type="dxa"/>
            </w:tcMar>
          </w:tcPr>
          <w:p w14:paraId="545CCC2F">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Low</w:t>
            </w:r>
          </w:p>
        </w:tc>
      </w:tr>
      <w:tr w14:paraId="19FCCB64">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87" w:hRule="atLeast"/>
          <w:tblHeader/>
        </w:trPr>
        <w:tc>
          <w:tcPr>
            <w:tcW w:w="455" w:type="dxa"/>
            <w:tcBorders>
              <w:top w:val="nil"/>
              <w:bottom w:val="single" w:color="auto" w:sz="4" w:space="0"/>
            </w:tcBorders>
            <w:tcMar>
              <w:top w:w="0" w:type="dxa"/>
              <w:left w:w="0" w:type="dxa"/>
              <w:bottom w:w="0" w:type="dxa"/>
              <w:right w:w="0" w:type="dxa"/>
            </w:tcMar>
          </w:tcPr>
          <w:p w14:paraId="57F38B9A">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p>
        </w:tc>
        <w:tc>
          <w:tcPr>
            <w:tcW w:w="3240" w:type="dxa"/>
            <w:tcBorders>
              <w:top w:val="nil"/>
              <w:bottom w:val="single" w:color="auto" w:sz="4" w:space="0"/>
            </w:tcBorders>
            <w:tcMar>
              <w:top w:w="0" w:type="dxa"/>
              <w:left w:w="0" w:type="dxa"/>
              <w:bottom w:w="0" w:type="dxa"/>
              <w:right w:w="0" w:type="dxa"/>
            </w:tcMar>
          </w:tcPr>
          <w:p w14:paraId="353F7C25">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Weighted Average</w:t>
            </w:r>
          </w:p>
        </w:tc>
        <w:tc>
          <w:tcPr>
            <w:tcW w:w="810" w:type="dxa"/>
            <w:tcBorders>
              <w:top w:val="nil"/>
              <w:bottom w:val="single" w:color="auto" w:sz="4" w:space="0"/>
            </w:tcBorders>
            <w:tcMar>
              <w:top w:w="0" w:type="dxa"/>
              <w:left w:w="0" w:type="dxa"/>
              <w:bottom w:w="0" w:type="dxa"/>
              <w:right w:w="0" w:type="dxa"/>
            </w:tcMar>
          </w:tcPr>
          <w:p w14:paraId="5F8A722E">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p>
        </w:tc>
        <w:tc>
          <w:tcPr>
            <w:tcW w:w="990" w:type="dxa"/>
            <w:tcBorders>
              <w:top w:val="nil"/>
              <w:bottom w:val="single" w:color="auto" w:sz="4" w:space="0"/>
            </w:tcBorders>
            <w:tcMar>
              <w:top w:w="0" w:type="dxa"/>
              <w:left w:w="0" w:type="dxa"/>
              <w:bottom w:w="0" w:type="dxa"/>
              <w:right w:w="0" w:type="dxa"/>
            </w:tcMar>
          </w:tcPr>
          <w:p w14:paraId="5D4B2746">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p>
        </w:tc>
        <w:tc>
          <w:tcPr>
            <w:tcW w:w="810" w:type="dxa"/>
            <w:tcBorders>
              <w:top w:val="nil"/>
              <w:bottom w:val="single" w:color="auto" w:sz="4" w:space="0"/>
            </w:tcBorders>
            <w:tcMar>
              <w:top w:w="0" w:type="dxa"/>
              <w:left w:w="0" w:type="dxa"/>
              <w:bottom w:w="0" w:type="dxa"/>
              <w:right w:w="0" w:type="dxa"/>
            </w:tcMar>
          </w:tcPr>
          <w:p w14:paraId="272E9D18">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p>
        </w:tc>
        <w:tc>
          <w:tcPr>
            <w:tcW w:w="900" w:type="dxa"/>
            <w:tcBorders>
              <w:top w:val="nil"/>
              <w:bottom w:val="single" w:color="auto" w:sz="4" w:space="0"/>
            </w:tcBorders>
            <w:tcMar>
              <w:top w:w="0" w:type="dxa"/>
              <w:left w:w="0" w:type="dxa"/>
              <w:bottom w:w="0" w:type="dxa"/>
              <w:right w:w="0" w:type="dxa"/>
            </w:tcMar>
          </w:tcPr>
          <w:p w14:paraId="424D7471">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p>
        </w:tc>
        <w:tc>
          <w:tcPr>
            <w:tcW w:w="720" w:type="dxa"/>
            <w:tcBorders>
              <w:top w:val="nil"/>
              <w:bottom w:val="single" w:color="auto" w:sz="4" w:space="0"/>
            </w:tcBorders>
            <w:tcMar>
              <w:top w:w="0" w:type="dxa"/>
              <w:left w:w="0" w:type="dxa"/>
              <w:bottom w:w="0" w:type="dxa"/>
              <w:right w:w="0" w:type="dxa"/>
            </w:tcMar>
          </w:tcPr>
          <w:p w14:paraId="3078DAE9">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2.54</w:t>
            </w:r>
          </w:p>
        </w:tc>
        <w:tc>
          <w:tcPr>
            <w:tcW w:w="630" w:type="dxa"/>
            <w:tcBorders>
              <w:top w:val="nil"/>
              <w:bottom w:val="single" w:color="auto" w:sz="4" w:space="0"/>
            </w:tcBorders>
            <w:tcMar>
              <w:top w:w="0" w:type="dxa"/>
              <w:left w:w="0" w:type="dxa"/>
              <w:bottom w:w="0" w:type="dxa"/>
              <w:right w:w="0" w:type="dxa"/>
            </w:tcMar>
          </w:tcPr>
          <w:p w14:paraId="2772D78A">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p>
        </w:tc>
        <w:tc>
          <w:tcPr>
            <w:tcW w:w="805" w:type="dxa"/>
            <w:tcBorders>
              <w:top w:val="nil"/>
              <w:bottom w:val="single" w:color="auto" w:sz="4" w:space="0"/>
            </w:tcBorders>
            <w:tcMar>
              <w:top w:w="0" w:type="dxa"/>
              <w:left w:w="0" w:type="dxa"/>
              <w:bottom w:w="0" w:type="dxa"/>
              <w:right w:w="0" w:type="dxa"/>
            </w:tcMar>
          </w:tcPr>
          <w:p w14:paraId="7BC39A21">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p>
        </w:tc>
      </w:tr>
    </w:tbl>
    <w:p w14:paraId="12138848">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iCs/>
          <w:sz w:val="24"/>
          <w:szCs w:val="24"/>
        </w:rPr>
      </w:pPr>
      <w:r>
        <w:rPr>
          <w:rFonts w:asciiTheme="majorBidi" w:hAnsiTheme="majorBidi" w:cstheme="majorBidi"/>
          <w:bCs/>
          <w:iCs/>
          <w:sz w:val="24"/>
          <w:szCs w:val="24"/>
        </w:rPr>
        <w:t>Source: Field work, 2025</w:t>
      </w:r>
    </w:p>
    <w:p w14:paraId="125FFA8A">
      <w:pPr>
        <w:pStyle w:val="24"/>
        <w:pBdr>
          <w:top w:val="none" w:color="auto" w:sz="0" w:space="0"/>
          <w:left w:val="none" w:color="auto" w:sz="0" w:space="0"/>
          <w:bottom w:val="none" w:color="auto" w:sz="0" w:space="0"/>
          <w:right w:val="none" w:color="auto" w:sz="0" w:space="0"/>
          <w:between w:val="none" w:color="auto" w:sz="0" w:space="0"/>
        </w:pBdr>
        <w:spacing w:line="480" w:lineRule="auto"/>
        <w:jc w:val="both"/>
        <w:rPr>
          <w:rFonts w:asciiTheme="majorBidi" w:hAnsiTheme="majorBidi" w:cstheme="majorBidi"/>
          <w:bCs/>
          <w:sz w:val="24"/>
          <w:szCs w:val="24"/>
        </w:rPr>
      </w:pPr>
      <w:r>
        <w:rPr>
          <w:rFonts w:asciiTheme="majorBidi" w:hAnsiTheme="majorBidi" w:cstheme="majorBidi"/>
          <w:bCs/>
          <w:sz w:val="24"/>
          <w:szCs w:val="24"/>
        </w:rPr>
        <w:t>Table 4.5 showed that items 14, 15, 16, 17 had a mean score of 2.62, 2.73, 2.56, 2.67 respectively and a weighted average of 2.54 that are above the benchmark point of 2.50. This is an indication that the majority of the respondents face high setbacks in the implementation of AI-powered personalized learning in chemistry such as access to AI enhanced chemistry learning tools is limited by cost, the lack of training or guidance on how to use artificial intelligence tools effectively, artificial intelligence sometimes provide inaccurate or irrelevant recommendation, and concern about data privacy. The table also indicated that items 13 (AI tools difficult to use) and 18 (School provides necessary tools) had a mean score of 2.46 and 2.21 that are below the benchmark point of 2.50.</w:t>
      </w:r>
    </w:p>
    <w:p w14:paraId="4F0FB0DA">
      <w:pPr>
        <w:pStyle w:val="5"/>
        <w:spacing w:before="0" w:line="240" w:lineRule="auto"/>
        <w:jc w:val="both"/>
        <w:rPr>
          <w:rFonts w:hint="default" w:asciiTheme="majorBidi" w:hAnsiTheme="majorBidi"/>
          <w:bCs w:val="0"/>
          <w:i w:val="0"/>
          <w:iCs w:val="0"/>
          <w:color w:val="auto"/>
          <w:lang w:val="en-US"/>
        </w:rPr>
      </w:pPr>
      <w:r>
        <w:rPr>
          <w:rFonts w:asciiTheme="majorBidi" w:hAnsiTheme="majorBidi"/>
          <w:bCs w:val="0"/>
          <w:i w:val="0"/>
          <w:iCs w:val="0"/>
          <w:color w:val="auto"/>
        </w:rPr>
        <w:t>Table 4.</w:t>
      </w:r>
      <w:r>
        <w:rPr>
          <w:rFonts w:hint="default" w:asciiTheme="majorBidi" w:hAnsiTheme="majorBidi"/>
          <w:bCs w:val="0"/>
          <w:i w:val="0"/>
          <w:iCs w:val="0"/>
          <w:color w:val="auto"/>
          <w:lang w:val="en-US"/>
        </w:rPr>
        <w:t>6</w:t>
      </w:r>
      <w:r>
        <w:rPr>
          <w:rFonts w:asciiTheme="majorBidi" w:hAnsiTheme="majorBidi"/>
          <w:bCs w:val="0"/>
          <w:i w:val="0"/>
          <w:iCs w:val="0"/>
          <w:color w:val="auto"/>
        </w:rPr>
        <w:t xml:space="preserve">: what are the relationship between student </w:t>
      </w:r>
      <w:r>
        <w:rPr>
          <w:rFonts w:hint="default" w:asciiTheme="majorBidi" w:hAnsiTheme="majorBidi"/>
          <w:bCs w:val="0"/>
          <w:i w:val="0"/>
          <w:iCs w:val="0"/>
          <w:color w:val="auto"/>
          <w:lang w:val="en-US"/>
        </w:rPr>
        <w:t>awareness and academic performance</w:t>
      </w:r>
    </w:p>
    <w:tbl>
      <w:tblPr>
        <w:tblStyle w:val="7"/>
        <w:tblW w:w="9360" w:type="dxa"/>
        <w:tblInd w:w="-90" w:type="dxa"/>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455"/>
        <w:gridCol w:w="3240"/>
        <w:gridCol w:w="810"/>
        <w:gridCol w:w="990"/>
        <w:gridCol w:w="810"/>
        <w:gridCol w:w="900"/>
        <w:gridCol w:w="720"/>
        <w:gridCol w:w="630"/>
        <w:gridCol w:w="805"/>
      </w:tblGrid>
      <w:tr w14:paraId="662ED8B6">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blHeader/>
        </w:trPr>
        <w:tc>
          <w:tcPr>
            <w:tcW w:w="455" w:type="dxa"/>
            <w:tcBorders>
              <w:top w:val="single" w:color="auto" w:sz="4" w:space="0"/>
              <w:bottom w:val="single" w:color="auto" w:sz="4" w:space="0"/>
            </w:tcBorders>
            <w:tcMar>
              <w:top w:w="0" w:type="dxa"/>
              <w:left w:w="0" w:type="dxa"/>
              <w:bottom w:w="0" w:type="dxa"/>
              <w:right w:w="0" w:type="dxa"/>
            </w:tcMar>
          </w:tcPr>
          <w:p w14:paraId="5DD3C135">
            <w:pPr>
              <w:pStyle w:val="24"/>
              <w:pBdr>
                <w:top w:val="none" w:color="auto" w:sz="0" w:space="0"/>
                <w:left w:val="none" w:color="auto" w:sz="0" w:space="0"/>
                <w:bottom w:val="none" w:color="auto" w:sz="0" w:space="0"/>
                <w:right w:val="none" w:color="auto" w:sz="0" w:space="0"/>
                <w:between w:val="none" w:color="auto" w:sz="0" w:space="0"/>
              </w:pBdr>
              <w:jc w:val="center"/>
              <w:rPr>
                <w:rFonts w:asciiTheme="majorBidi" w:hAnsiTheme="majorBidi" w:cstheme="majorBidi"/>
                <w:b/>
                <w:sz w:val="20"/>
                <w:szCs w:val="20"/>
              </w:rPr>
            </w:pPr>
            <w:r>
              <w:rPr>
                <w:rFonts w:asciiTheme="majorBidi" w:hAnsiTheme="majorBidi" w:cstheme="majorBidi"/>
                <w:b/>
                <w:sz w:val="20"/>
                <w:szCs w:val="20"/>
              </w:rPr>
              <w:t>S/N</w:t>
            </w:r>
          </w:p>
        </w:tc>
        <w:tc>
          <w:tcPr>
            <w:tcW w:w="3240" w:type="dxa"/>
            <w:tcBorders>
              <w:top w:val="single" w:color="auto" w:sz="4" w:space="0"/>
              <w:bottom w:val="single" w:color="auto" w:sz="4" w:space="0"/>
            </w:tcBorders>
            <w:tcMar>
              <w:top w:w="0" w:type="dxa"/>
              <w:left w:w="0" w:type="dxa"/>
              <w:bottom w:w="0" w:type="dxa"/>
              <w:right w:w="0" w:type="dxa"/>
            </w:tcMar>
          </w:tcPr>
          <w:p w14:paraId="6C83F39A">
            <w:pPr>
              <w:pStyle w:val="24"/>
              <w:pBdr>
                <w:top w:val="none" w:color="auto" w:sz="0" w:space="0"/>
                <w:left w:val="none" w:color="auto" w:sz="0" w:space="0"/>
                <w:bottom w:val="none" w:color="auto" w:sz="0" w:space="0"/>
                <w:right w:val="none" w:color="auto" w:sz="0" w:space="0"/>
                <w:between w:val="none" w:color="auto" w:sz="0" w:space="0"/>
              </w:pBdr>
              <w:jc w:val="center"/>
              <w:rPr>
                <w:rFonts w:asciiTheme="majorBidi" w:hAnsiTheme="majorBidi" w:cstheme="majorBidi"/>
                <w:b/>
                <w:sz w:val="20"/>
                <w:szCs w:val="20"/>
              </w:rPr>
            </w:pPr>
            <w:r>
              <w:rPr>
                <w:rFonts w:asciiTheme="majorBidi" w:hAnsiTheme="majorBidi" w:cstheme="majorBidi"/>
                <w:b/>
                <w:sz w:val="20"/>
                <w:szCs w:val="20"/>
              </w:rPr>
              <w:t>Items</w:t>
            </w:r>
          </w:p>
        </w:tc>
        <w:tc>
          <w:tcPr>
            <w:tcW w:w="810" w:type="dxa"/>
            <w:tcBorders>
              <w:top w:val="single" w:color="auto" w:sz="4" w:space="0"/>
              <w:bottom w:val="single" w:color="auto" w:sz="4" w:space="0"/>
            </w:tcBorders>
            <w:tcMar>
              <w:top w:w="0" w:type="dxa"/>
              <w:left w:w="0" w:type="dxa"/>
              <w:bottom w:w="0" w:type="dxa"/>
              <w:right w:w="0" w:type="dxa"/>
            </w:tcMar>
          </w:tcPr>
          <w:p w14:paraId="009158F4">
            <w:pPr>
              <w:pStyle w:val="24"/>
              <w:pBdr>
                <w:top w:val="none" w:color="auto" w:sz="0" w:space="0"/>
                <w:left w:val="none" w:color="auto" w:sz="0" w:space="0"/>
                <w:bottom w:val="none" w:color="auto" w:sz="0" w:space="0"/>
                <w:right w:val="none" w:color="auto" w:sz="0" w:space="0"/>
                <w:between w:val="none" w:color="auto" w:sz="0" w:space="0"/>
              </w:pBdr>
              <w:jc w:val="center"/>
              <w:rPr>
                <w:rFonts w:asciiTheme="majorBidi" w:hAnsiTheme="majorBidi" w:cstheme="majorBidi"/>
                <w:b/>
                <w:sz w:val="20"/>
                <w:szCs w:val="20"/>
              </w:rPr>
            </w:pPr>
            <w:r>
              <w:rPr>
                <w:rFonts w:asciiTheme="majorBidi" w:hAnsiTheme="majorBidi" w:cstheme="majorBidi"/>
                <w:b/>
                <w:sz w:val="20"/>
                <w:szCs w:val="20"/>
              </w:rPr>
              <w:t>SA (%)</w:t>
            </w:r>
          </w:p>
        </w:tc>
        <w:tc>
          <w:tcPr>
            <w:tcW w:w="990" w:type="dxa"/>
            <w:tcBorders>
              <w:top w:val="single" w:color="auto" w:sz="4" w:space="0"/>
              <w:bottom w:val="single" w:color="auto" w:sz="4" w:space="0"/>
            </w:tcBorders>
            <w:tcMar>
              <w:top w:w="0" w:type="dxa"/>
              <w:left w:w="0" w:type="dxa"/>
              <w:bottom w:w="0" w:type="dxa"/>
              <w:right w:w="0" w:type="dxa"/>
            </w:tcMar>
          </w:tcPr>
          <w:p w14:paraId="65D1CE53">
            <w:pPr>
              <w:pStyle w:val="24"/>
              <w:pBdr>
                <w:top w:val="none" w:color="auto" w:sz="0" w:space="0"/>
                <w:left w:val="none" w:color="auto" w:sz="0" w:space="0"/>
                <w:bottom w:val="none" w:color="auto" w:sz="0" w:space="0"/>
                <w:right w:val="none" w:color="auto" w:sz="0" w:space="0"/>
                <w:between w:val="none" w:color="auto" w:sz="0" w:space="0"/>
              </w:pBdr>
              <w:jc w:val="center"/>
              <w:rPr>
                <w:rFonts w:asciiTheme="majorBidi" w:hAnsiTheme="majorBidi" w:cstheme="majorBidi"/>
                <w:b/>
                <w:sz w:val="20"/>
                <w:szCs w:val="20"/>
              </w:rPr>
            </w:pPr>
            <w:r>
              <w:rPr>
                <w:rFonts w:asciiTheme="majorBidi" w:hAnsiTheme="majorBidi" w:cstheme="majorBidi"/>
                <w:b/>
                <w:sz w:val="20"/>
                <w:szCs w:val="20"/>
              </w:rPr>
              <w:t>A (%)</w:t>
            </w:r>
          </w:p>
        </w:tc>
        <w:tc>
          <w:tcPr>
            <w:tcW w:w="810" w:type="dxa"/>
            <w:tcBorders>
              <w:top w:val="single" w:color="auto" w:sz="4" w:space="0"/>
              <w:bottom w:val="single" w:color="auto" w:sz="4" w:space="0"/>
            </w:tcBorders>
            <w:tcMar>
              <w:top w:w="0" w:type="dxa"/>
              <w:left w:w="0" w:type="dxa"/>
              <w:bottom w:w="0" w:type="dxa"/>
              <w:right w:w="0" w:type="dxa"/>
            </w:tcMar>
          </w:tcPr>
          <w:p w14:paraId="5C3E31B6">
            <w:pPr>
              <w:pStyle w:val="24"/>
              <w:pBdr>
                <w:top w:val="none" w:color="auto" w:sz="0" w:space="0"/>
                <w:left w:val="none" w:color="auto" w:sz="0" w:space="0"/>
                <w:bottom w:val="none" w:color="auto" w:sz="0" w:space="0"/>
                <w:right w:val="none" w:color="auto" w:sz="0" w:space="0"/>
                <w:between w:val="none" w:color="auto" w:sz="0" w:space="0"/>
              </w:pBdr>
              <w:jc w:val="center"/>
              <w:rPr>
                <w:rFonts w:asciiTheme="majorBidi" w:hAnsiTheme="majorBidi" w:cstheme="majorBidi"/>
                <w:b/>
                <w:sz w:val="20"/>
                <w:szCs w:val="20"/>
              </w:rPr>
            </w:pPr>
            <w:r>
              <w:rPr>
                <w:rFonts w:asciiTheme="majorBidi" w:hAnsiTheme="majorBidi" w:cstheme="majorBidi"/>
                <w:b/>
                <w:sz w:val="20"/>
                <w:szCs w:val="20"/>
              </w:rPr>
              <w:t>D (%)</w:t>
            </w:r>
          </w:p>
        </w:tc>
        <w:tc>
          <w:tcPr>
            <w:tcW w:w="900" w:type="dxa"/>
            <w:tcBorders>
              <w:top w:val="single" w:color="auto" w:sz="4" w:space="0"/>
              <w:bottom w:val="single" w:color="auto" w:sz="4" w:space="0"/>
            </w:tcBorders>
            <w:tcMar>
              <w:top w:w="0" w:type="dxa"/>
              <w:left w:w="0" w:type="dxa"/>
              <w:bottom w:w="0" w:type="dxa"/>
              <w:right w:w="0" w:type="dxa"/>
            </w:tcMar>
          </w:tcPr>
          <w:p w14:paraId="50959916">
            <w:pPr>
              <w:pStyle w:val="24"/>
              <w:pBdr>
                <w:top w:val="none" w:color="auto" w:sz="0" w:space="0"/>
                <w:left w:val="none" w:color="auto" w:sz="0" w:space="0"/>
                <w:bottom w:val="none" w:color="auto" w:sz="0" w:space="0"/>
                <w:right w:val="none" w:color="auto" w:sz="0" w:space="0"/>
                <w:between w:val="none" w:color="auto" w:sz="0" w:space="0"/>
              </w:pBdr>
              <w:jc w:val="center"/>
              <w:rPr>
                <w:rFonts w:asciiTheme="majorBidi" w:hAnsiTheme="majorBidi" w:cstheme="majorBidi"/>
                <w:b/>
                <w:sz w:val="20"/>
                <w:szCs w:val="20"/>
              </w:rPr>
            </w:pPr>
            <w:r>
              <w:rPr>
                <w:rFonts w:asciiTheme="majorBidi" w:hAnsiTheme="majorBidi" w:cstheme="majorBidi"/>
                <w:b/>
                <w:sz w:val="20"/>
                <w:szCs w:val="20"/>
              </w:rPr>
              <w:t>SD (%)</w:t>
            </w:r>
          </w:p>
        </w:tc>
        <w:tc>
          <w:tcPr>
            <w:tcW w:w="720" w:type="dxa"/>
            <w:tcBorders>
              <w:top w:val="single" w:color="auto" w:sz="4" w:space="0"/>
              <w:bottom w:val="single" w:color="auto" w:sz="4" w:space="0"/>
            </w:tcBorders>
            <w:tcMar>
              <w:top w:w="0" w:type="dxa"/>
              <w:left w:w="0" w:type="dxa"/>
              <w:bottom w:w="0" w:type="dxa"/>
              <w:right w:w="0" w:type="dxa"/>
            </w:tcMar>
          </w:tcPr>
          <w:p w14:paraId="551CDCB7">
            <w:pPr>
              <w:pStyle w:val="24"/>
              <w:pBdr>
                <w:top w:val="none" w:color="auto" w:sz="0" w:space="0"/>
                <w:left w:val="none" w:color="auto" w:sz="0" w:space="0"/>
                <w:bottom w:val="none" w:color="auto" w:sz="0" w:space="0"/>
                <w:right w:val="none" w:color="auto" w:sz="0" w:space="0"/>
                <w:between w:val="none" w:color="auto" w:sz="0" w:space="0"/>
              </w:pBdr>
              <w:jc w:val="center"/>
              <w:rPr>
                <w:rFonts w:asciiTheme="majorBidi" w:hAnsiTheme="majorBidi" w:cstheme="majorBidi"/>
                <w:b/>
                <w:sz w:val="20"/>
                <w:szCs w:val="20"/>
              </w:rPr>
            </w:pPr>
            <w:r>
              <w:rPr>
                <w:rFonts w:asciiTheme="majorBidi" w:hAnsiTheme="majorBidi" w:cstheme="majorBidi"/>
                <w:b/>
                <w:sz w:val="20"/>
                <w:szCs w:val="20"/>
              </w:rPr>
              <w:t>Mean</w:t>
            </w:r>
          </w:p>
        </w:tc>
        <w:tc>
          <w:tcPr>
            <w:tcW w:w="630" w:type="dxa"/>
            <w:tcBorders>
              <w:top w:val="single" w:color="auto" w:sz="4" w:space="0"/>
              <w:bottom w:val="single" w:color="auto" w:sz="4" w:space="0"/>
            </w:tcBorders>
            <w:tcMar>
              <w:top w:w="0" w:type="dxa"/>
              <w:left w:w="0" w:type="dxa"/>
              <w:bottom w:w="0" w:type="dxa"/>
              <w:right w:w="0" w:type="dxa"/>
            </w:tcMar>
          </w:tcPr>
          <w:p w14:paraId="021F14E9">
            <w:pPr>
              <w:pStyle w:val="24"/>
              <w:pBdr>
                <w:top w:val="none" w:color="auto" w:sz="0" w:space="0"/>
                <w:left w:val="none" w:color="auto" w:sz="0" w:space="0"/>
                <w:bottom w:val="none" w:color="auto" w:sz="0" w:space="0"/>
                <w:right w:val="none" w:color="auto" w:sz="0" w:space="0"/>
                <w:between w:val="none" w:color="auto" w:sz="0" w:space="0"/>
              </w:pBdr>
              <w:jc w:val="center"/>
              <w:rPr>
                <w:rFonts w:asciiTheme="majorBidi" w:hAnsiTheme="majorBidi" w:cstheme="majorBidi"/>
                <w:b/>
                <w:sz w:val="20"/>
                <w:szCs w:val="20"/>
              </w:rPr>
            </w:pPr>
            <w:r>
              <w:rPr>
                <w:rFonts w:asciiTheme="majorBidi" w:hAnsiTheme="majorBidi" w:cstheme="majorBidi"/>
                <w:b/>
                <w:sz w:val="20"/>
                <w:szCs w:val="20"/>
              </w:rPr>
              <w:t>sigma</w:t>
            </w:r>
          </w:p>
        </w:tc>
        <w:tc>
          <w:tcPr>
            <w:tcW w:w="805" w:type="dxa"/>
            <w:tcBorders>
              <w:top w:val="single" w:color="auto" w:sz="4" w:space="0"/>
              <w:bottom w:val="single" w:color="auto" w:sz="4" w:space="0"/>
            </w:tcBorders>
            <w:tcMar>
              <w:top w:w="0" w:type="dxa"/>
              <w:left w:w="0" w:type="dxa"/>
              <w:bottom w:w="0" w:type="dxa"/>
              <w:right w:w="0" w:type="dxa"/>
            </w:tcMar>
          </w:tcPr>
          <w:p w14:paraId="5299DBAE">
            <w:pPr>
              <w:pStyle w:val="24"/>
              <w:pBdr>
                <w:top w:val="none" w:color="auto" w:sz="0" w:space="0"/>
                <w:left w:val="none" w:color="auto" w:sz="0" w:space="0"/>
                <w:bottom w:val="none" w:color="auto" w:sz="0" w:space="0"/>
                <w:right w:val="none" w:color="auto" w:sz="0" w:space="0"/>
                <w:between w:val="none" w:color="auto" w:sz="0" w:space="0"/>
              </w:pBdr>
              <w:jc w:val="center"/>
              <w:rPr>
                <w:rFonts w:asciiTheme="majorBidi" w:hAnsiTheme="majorBidi" w:cstheme="majorBidi"/>
                <w:b/>
                <w:sz w:val="20"/>
                <w:szCs w:val="20"/>
              </w:rPr>
            </w:pPr>
            <w:r>
              <w:rPr>
                <w:rFonts w:asciiTheme="majorBidi" w:hAnsiTheme="majorBidi" w:cstheme="majorBidi"/>
                <w:b/>
                <w:sz w:val="20"/>
                <w:szCs w:val="20"/>
              </w:rPr>
              <w:t>Decision</w:t>
            </w:r>
          </w:p>
        </w:tc>
      </w:tr>
      <w:tr w14:paraId="1FB9BE1A">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blHeader/>
        </w:trPr>
        <w:tc>
          <w:tcPr>
            <w:tcW w:w="455" w:type="dxa"/>
            <w:tcBorders>
              <w:top w:val="single" w:color="auto" w:sz="4" w:space="0"/>
            </w:tcBorders>
            <w:tcMar>
              <w:top w:w="0" w:type="dxa"/>
              <w:left w:w="0" w:type="dxa"/>
              <w:bottom w:w="0" w:type="dxa"/>
              <w:right w:w="0" w:type="dxa"/>
            </w:tcMar>
          </w:tcPr>
          <w:p w14:paraId="233945FB">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13</w:t>
            </w:r>
          </w:p>
        </w:tc>
        <w:tc>
          <w:tcPr>
            <w:tcW w:w="3240" w:type="dxa"/>
            <w:tcBorders>
              <w:top w:val="single" w:color="auto" w:sz="4" w:space="0"/>
            </w:tcBorders>
            <w:tcMar>
              <w:top w:w="0" w:type="dxa"/>
              <w:left w:w="0" w:type="dxa"/>
              <w:bottom w:w="0" w:type="dxa"/>
              <w:right w:w="0" w:type="dxa"/>
            </w:tcMar>
          </w:tcPr>
          <w:p w14:paraId="32E2A73A">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I find Artificial Intelligence based chemistry tools difficult to use for my learning needs in chemistry</w:t>
            </w:r>
          </w:p>
        </w:tc>
        <w:tc>
          <w:tcPr>
            <w:tcW w:w="810" w:type="dxa"/>
            <w:tcBorders>
              <w:top w:val="single" w:color="auto" w:sz="4" w:space="0"/>
            </w:tcBorders>
            <w:tcMar>
              <w:top w:w="0" w:type="dxa"/>
              <w:left w:w="0" w:type="dxa"/>
              <w:bottom w:w="0" w:type="dxa"/>
              <w:right w:w="0" w:type="dxa"/>
            </w:tcMar>
          </w:tcPr>
          <w:p w14:paraId="5784DBA7">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 xml:space="preserve"> 52 (23.0)</w:t>
            </w:r>
          </w:p>
        </w:tc>
        <w:tc>
          <w:tcPr>
            <w:tcW w:w="990" w:type="dxa"/>
            <w:tcBorders>
              <w:top w:val="single" w:color="auto" w:sz="4" w:space="0"/>
            </w:tcBorders>
            <w:tcMar>
              <w:top w:w="0" w:type="dxa"/>
              <w:left w:w="0" w:type="dxa"/>
              <w:bottom w:w="0" w:type="dxa"/>
              <w:right w:w="0" w:type="dxa"/>
            </w:tcMar>
          </w:tcPr>
          <w:p w14:paraId="7E3A4893">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44 (19.5)</w:t>
            </w:r>
          </w:p>
        </w:tc>
        <w:tc>
          <w:tcPr>
            <w:tcW w:w="810" w:type="dxa"/>
            <w:tcBorders>
              <w:top w:val="single" w:color="auto" w:sz="4" w:space="0"/>
            </w:tcBorders>
            <w:tcMar>
              <w:top w:w="0" w:type="dxa"/>
              <w:left w:w="0" w:type="dxa"/>
              <w:bottom w:w="0" w:type="dxa"/>
              <w:right w:w="0" w:type="dxa"/>
            </w:tcMar>
          </w:tcPr>
          <w:p w14:paraId="6127401D">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85 (37.6)</w:t>
            </w:r>
          </w:p>
        </w:tc>
        <w:tc>
          <w:tcPr>
            <w:tcW w:w="900" w:type="dxa"/>
            <w:tcBorders>
              <w:top w:val="single" w:color="auto" w:sz="4" w:space="0"/>
            </w:tcBorders>
            <w:tcMar>
              <w:top w:w="0" w:type="dxa"/>
              <w:left w:w="0" w:type="dxa"/>
              <w:bottom w:w="0" w:type="dxa"/>
              <w:right w:w="0" w:type="dxa"/>
            </w:tcMar>
          </w:tcPr>
          <w:p w14:paraId="4DC0D1A5">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45 (19.9)</w:t>
            </w:r>
          </w:p>
        </w:tc>
        <w:tc>
          <w:tcPr>
            <w:tcW w:w="720" w:type="dxa"/>
            <w:tcBorders>
              <w:top w:val="single" w:color="auto" w:sz="4" w:space="0"/>
            </w:tcBorders>
            <w:tcMar>
              <w:top w:w="0" w:type="dxa"/>
              <w:left w:w="0" w:type="dxa"/>
              <w:bottom w:w="0" w:type="dxa"/>
              <w:right w:w="0" w:type="dxa"/>
            </w:tcMar>
          </w:tcPr>
          <w:p w14:paraId="6861E320">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2.46</w:t>
            </w:r>
          </w:p>
        </w:tc>
        <w:tc>
          <w:tcPr>
            <w:tcW w:w="630" w:type="dxa"/>
            <w:tcBorders>
              <w:top w:val="single" w:color="auto" w:sz="4" w:space="0"/>
            </w:tcBorders>
            <w:tcMar>
              <w:top w:w="0" w:type="dxa"/>
              <w:left w:w="0" w:type="dxa"/>
              <w:bottom w:w="0" w:type="dxa"/>
              <w:right w:w="0" w:type="dxa"/>
            </w:tcMar>
          </w:tcPr>
          <w:p w14:paraId="0EFE7619">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1.054</w:t>
            </w:r>
          </w:p>
        </w:tc>
        <w:tc>
          <w:tcPr>
            <w:tcW w:w="805" w:type="dxa"/>
            <w:tcBorders>
              <w:top w:val="single" w:color="auto" w:sz="4" w:space="0"/>
            </w:tcBorders>
            <w:tcMar>
              <w:top w:w="0" w:type="dxa"/>
              <w:left w:w="0" w:type="dxa"/>
              <w:bottom w:w="0" w:type="dxa"/>
              <w:right w:w="0" w:type="dxa"/>
            </w:tcMar>
          </w:tcPr>
          <w:p w14:paraId="1CFFFC09">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Low</w:t>
            </w:r>
          </w:p>
        </w:tc>
      </w:tr>
      <w:tr w14:paraId="0BD56DD2">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blHeader/>
        </w:trPr>
        <w:tc>
          <w:tcPr>
            <w:tcW w:w="455" w:type="dxa"/>
            <w:tcMar>
              <w:top w:w="0" w:type="dxa"/>
              <w:left w:w="0" w:type="dxa"/>
              <w:bottom w:w="0" w:type="dxa"/>
              <w:right w:w="0" w:type="dxa"/>
            </w:tcMar>
          </w:tcPr>
          <w:p w14:paraId="0DF40C3E">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14</w:t>
            </w:r>
          </w:p>
        </w:tc>
        <w:tc>
          <w:tcPr>
            <w:tcW w:w="3240" w:type="dxa"/>
            <w:tcMar>
              <w:top w:w="0" w:type="dxa"/>
              <w:left w:w="0" w:type="dxa"/>
              <w:bottom w:w="0" w:type="dxa"/>
              <w:right w:w="0" w:type="dxa"/>
            </w:tcMar>
          </w:tcPr>
          <w:p w14:paraId="1C35B77F">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Access to AI enhanced chemistry learning tools is limited by cost</w:t>
            </w:r>
          </w:p>
        </w:tc>
        <w:tc>
          <w:tcPr>
            <w:tcW w:w="810" w:type="dxa"/>
            <w:tcMar>
              <w:top w:w="0" w:type="dxa"/>
              <w:left w:w="0" w:type="dxa"/>
              <w:bottom w:w="0" w:type="dxa"/>
              <w:right w:w="0" w:type="dxa"/>
            </w:tcMar>
          </w:tcPr>
          <w:p w14:paraId="53F9F6FE">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 xml:space="preserve"> 31 (13.7)</w:t>
            </w:r>
          </w:p>
        </w:tc>
        <w:tc>
          <w:tcPr>
            <w:tcW w:w="990" w:type="dxa"/>
            <w:tcMar>
              <w:top w:w="0" w:type="dxa"/>
              <w:left w:w="0" w:type="dxa"/>
              <w:bottom w:w="0" w:type="dxa"/>
              <w:right w:w="0" w:type="dxa"/>
            </w:tcMar>
          </w:tcPr>
          <w:p w14:paraId="429E53D6">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101 (44.7)</w:t>
            </w:r>
          </w:p>
        </w:tc>
        <w:tc>
          <w:tcPr>
            <w:tcW w:w="810" w:type="dxa"/>
            <w:tcMar>
              <w:top w:w="0" w:type="dxa"/>
              <w:left w:w="0" w:type="dxa"/>
              <w:bottom w:w="0" w:type="dxa"/>
              <w:right w:w="0" w:type="dxa"/>
            </w:tcMar>
          </w:tcPr>
          <w:p w14:paraId="6F551C6D">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70 (31.0)</w:t>
            </w:r>
          </w:p>
        </w:tc>
        <w:tc>
          <w:tcPr>
            <w:tcW w:w="900" w:type="dxa"/>
            <w:tcMar>
              <w:top w:w="0" w:type="dxa"/>
              <w:left w:w="0" w:type="dxa"/>
              <w:bottom w:w="0" w:type="dxa"/>
              <w:right w:w="0" w:type="dxa"/>
            </w:tcMar>
          </w:tcPr>
          <w:p w14:paraId="557E7525">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24 (10.6)</w:t>
            </w:r>
          </w:p>
        </w:tc>
        <w:tc>
          <w:tcPr>
            <w:tcW w:w="720" w:type="dxa"/>
            <w:tcMar>
              <w:top w:w="0" w:type="dxa"/>
              <w:left w:w="0" w:type="dxa"/>
              <w:bottom w:w="0" w:type="dxa"/>
              <w:right w:w="0" w:type="dxa"/>
            </w:tcMar>
          </w:tcPr>
          <w:p w14:paraId="320394A9">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2.62</w:t>
            </w:r>
          </w:p>
        </w:tc>
        <w:tc>
          <w:tcPr>
            <w:tcW w:w="630" w:type="dxa"/>
            <w:tcMar>
              <w:top w:w="0" w:type="dxa"/>
              <w:left w:w="0" w:type="dxa"/>
              <w:bottom w:w="0" w:type="dxa"/>
              <w:right w:w="0" w:type="dxa"/>
            </w:tcMar>
          </w:tcPr>
          <w:p w14:paraId="65EC716F">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.852</w:t>
            </w:r>
          </w:p>
        </w:tc>
        <w:tc>
          <w:tcPr>
            <w:tcW w:w="805" w:type="dxa"/>
            <w:tcMar>
              <w:top w:w="0" w:type="dxa"/>
              <w:left w:w="0" w:type="dxa"/>
              <w:bottom w:w="0" w:type="dxa"/>
              <w:right w:w="0" w:type="dxa"/>
            </w:tcMar>
          </w:tcPr>
          <w:p w14:paraId="7D8B07AE">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High</w:t>
            </w:r>
          </w:p>
        </w:tc>
      </w:tr>
      <w:tr w14:paraId="7F132D9D">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blHeader/>
        </w:trPr>
        <w:tc>
          <w:tcPr>
            <w:tcW w:w="455" w:type="dxa"/>
            <w:tcMar>
              <w:top w:w="0" w:type="dxa"/>
              <w:left w:w="0" w:type="dxa"/>
              <w:bottom w:w="0" w:type="dxa"/>
              <w:right w:w="0" w:type="dxa"/>
            </w:tcMar>
          </w:tcPr>
          <w:p w14:paraId="6D75FC8C">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15</w:t>
            </w:r>
          </w:p>
        </w:tc>
        <w:tc>
          <w:tcPr>
            <w:tcW w:w="3240" w:type="dxa"/>
            <w:tcMar>
              <w:top w:w="0" w:type="dxa"/>
              <w:left w:w="0" w:type="dxa"/>
              <w:bottom w:w="0" w:type="dxa"/>
              <w:right w:w="0" w:type="dxa"/>
            </w:tcMar>
          </w:tcPr>
          <w:p w14:paraId="276CDA3B">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The lack of training or guidance on how to use Artificial Intelligence tools effectively in chemistry learning limits their effectiveness</w:t>
            </w:r>
          </w:p>
        </w:tc>
        <w:tc>
          <w:tcPr>
            <w:tcW w:w="810" w:type="dxa"/>
            <w:tcMar>
              <w:top w:w="0" w:type="dxa"/>
              <w:left w:w="0" w:type="dxa"/>
              <w:bottom w:w="0" w:type="dxa"/>
              <w:right w:w="0" w:type="dxa"/>
            </w:tcMar>
          </w:tcPr>
          <w:p w14:paraId="22A9A129">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 xml:space="preserve"> 54 (23.9)</w:t>
            </w:r>
          </w:p>
        </w:tc>
        <w:tc>
          <w:tcPr>
            <w:tcW w:w="990" w:type="dxa"/>
            <w:tcMar>
              <w:top w:w="0" w:type="dxa"/>
              <w:left w:w="0" w:type="dxa"/>
              <w:bottom w:w="0" w:type="dxa"/>
              <w:right w:w="0" w:type="dxa"/>
            </w:tcMar>
          </w:tcPr>
          <w:p w14:paraId="30A32E38">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86 (38.1)</w:t>
            </w:r>
          </w:p>
        </w:tc>
        <w:tc>
          <w:tcPr>
            <w:tcW w:w="810" w:type="dxa"/>
            <w:tcMar>
              <w:top w:w="0" w:type="dxa"/>
              <w:left w:w="0" w:type="dxa"/>
              <w:bottom w:w="0" w:type="dxa"/>
              <w:right w:w="0" w:type="dxa"/>
            </w:tcMar>
          </w:tcPr>
          <w:p w14:paraId="09A189E1">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57 (25.2)</w:t>
            </w:r>
          </w:p>
        </w:tc>
        <w:tc>
          <w:tcPr>
            <w:tcW w:w="900" w:type="dxa"/>
            <w:tcMar>
              <w:top w:w="0" w:type="dxa"/>
              <w:left w:w="0" w:type="dxa"/>
              <w:bottom w:w="0" w:type="dxa"/>
              <w:right w:w="0" w:type="dxa"/>
            </w:tcMar>
          </w:tcPr>
          <w:p w14:paraId="17E9CB8B">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29 (12.8)</w:t>
            </w:r>
          </w:p>
        </w:tc>
        <w:tc>
          <w:tcPr>
            <w:tcW w:w="720" w:type="dxa"/>
            <w:tcMar>
              <w:top w:w="0" w:type="dxa"/>
              <w:left w:w="0" w:type="dxa"/>
              <w:bottom w:w="0" w:type="dxa"/>
              <w:right w:w="0" w:type="dxa"/>
            </w:tcMar>
          </w:tcPr>
          <w:p w14:paraId="11503E3D">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2.73</w:t>
            </w:r>
          </w:p>
        </w:tc>
        <w:tc>
          <w:tcPr>
            <w:tcW w:w="630" w:type="dxa"/>
            <w:tcMar>
              <w:top w:w="0" w:type="dxa"/>
              <w:left w:w="0" w:type="dxa"/>
              <w:bottom w:w="0" w:type="dxa"/>
              <w:right w:w="0" w:type="dxa"/>
            </w:tcMar>
          </w:tcPr>
          <w:p w14:paraId="314882CE">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.967</w:t>
            </w:r>
          </w:p>
        </w:tc>
        <w:tc>
          <w:tcPr>
            <w:tcW w:w="805" w:type="dxa"/>
            <w:tcMar>
              <w:top w:w="0" w:type="dxa"/>
              <w:left w:w="0" w:type="dxa"/>
              <w:bottom w:w="0" w:type="dxa"/>
              <w:right w:w="0" w:type="dxa"/>
            </w:tcMar>
          </w:tcPr>
          <w:p w14:paraId="6A2952D1">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High</w:t>
            </w:r>
          </w:p>
        </w:tc>
      </w:tr>
      <w:tr w14:paraId="46B50B82">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blHeader/>
        </w:trPr>
        <w:tc>
          <w:tcPr>
            <w:tcW w:w="455" w:type="dxa"/>
            <w:tcMar>
              <w:top w:w="0" w:type="dxa"/>
              <w:left w:w="0" w:type="dxa"/>
              <w:bottom w:w="0" w:type="dxa"/>
              <w:right w:w="0" w:type="dxa"/>
            </w:tcMar>
          </w:tcPr>
          <w:p w14:paraId="5ECF0B79">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16</w:t>
            </w:r>
          </w:p>
        </w:tc>
        <w:tc>
          <w:tcPr>
            <w:tcW w:w="3240" w:type="dxa"/>
            <w:tcMar>
              <w:top w:w="0" w:type="dxa"/>
              <w:left w:w="0" w:type="dxa"/>
              <w:bottom w:w="0" w:type="dxa"/>
              <w:right w:w="0" w:type="dxa"/>
            </w:tcMar>
          </w:tcPr>
          <w:p w14:paraId="58F698E1">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Artificial Intelligence sometimes provide inaccurate or irrelevant recommendation</w:t>
            </w:r>
          </w:p>
        </w:tc>
        <w:tc>
          <w:tcPr>
            <w:tcW w:w="810" w:type="dxa"/>
            <w:tcMar>
              <w:top w:w="0" w:type="dxa"/>
              <w:left w:w="0" w:type="dxa"/>
              <w:bottom w:w="0" w:type="dxa"/>
              <w:right w:w="0" w:type="dxa"/>
            </w:tcMar>
          </w:tcPr>
          <w:p w14:paraId="7DD401BD">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 xml:space="preserve"> 36 (15.9)</w:t>
            </w:r>
          </w:p>
        </w:tc>
        <w:tc>
          <w:tcPr>
            <w:tcW w:w="990" w:type="dxa"/>
            <w:tcMar>
              <w:top w:w="0" w:type="dxa"/>
              <w:left w:w="0" w:type="dxa"/>
              <w:bottom w:w="0" w:type="dxa"/>
              <w:right w:w="0" w:type="dxa"/>
            </w:tcMar>
          </w:tcPr>
          <w:p w14:paraId="2F2E8A23">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83 (36.7)</w:t>
            </w:r>
          </w:p>
        </w:tc>
        <w:tc>
          <w:tcPr>
            <w:tcW w:w="810" w:type="dxa"/>
            <w:tcMar>
              <w:top w:w="0" w:type="dxa"/>
              <w:left w:w="0" w:type="dxa"/>
              <w:bottom w:w="0" w:type="dxa"/>
              <w:right w:w="0" w:type="dxa"/>
            </w:tcMar>
          </w:tcPr>
          <w:p w14:paraId="3FBC766D">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79 (35.0)</w:t>
            </w:r>
          </w:p>
        </w:tc>
        <w:tc>
          <w:tcPr>
            <w:tcW w:w="900" w:type="dxa"/>
            <w:tcMar>
              <w:top w:w="0" w:type="dxa"/>
              <w:left w:w="0" w:type="dxa"/>
              <w:bottom w:w="0" w:type="dxa"/>
              <w:right w:w="0" w:type="dxa"/>
            </w:tcMar>
          </w:tcPr>
          <w:p w14:paraId="26213FF0">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28 (12.4)</w:t>
            </w:r>
          </w:p>
        </w:tc>
        <w:tc>
          <w:tcPr>
            <w:tcW w:w="720" w:type="dxa"/>
            <w:tcMar>
              <w:top w:w="0" w:type="dxa"/>
              <w:left w:w="0" w:type="dxa"/>
              <w:bottom w:w="0" w:type="dxa"/>
              <w:right w:w="0" w:type="dxa"/>
            </w:tcMar>
          </w:tcPr>
          <w:p w14:paraId="797649E9">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2.56</w:t>
            </w:r>
          </w:p>
        </w:tc>
        <w:tc>
          <w:tcPr>
            <w:tcW w:w="630" w:type="dxa"/>
            <w:tcMar>
              <w:top w:w="0" w:type="dxa"/>
              <w:left w:w="0" w:type="dxa"/>
              <w:bottom w:w="0" w:type="dxa"/>
              <w:right w:w="0" w:type="dxa"/>
            </w:tcMar>
          </w:tcPr>
          <w:p w14:paraId="08256CFE">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.903</w:t>
            </w:r>
          </w:p>
        </w:tc>
        <w:tc>
          <w:tcPr>
            <w:tcW w:w="805" w:type="dxa"/>
            <w:tcMar>
              <w:top w:w="0" w:type="dxa"/>
              <w:left w:w="0" w:type="dxa"/>
              <w:bottom w:w="0" w:type="dxa"/>
              <w:right w:w="0" w:type="dxa"/>
            </w:tcMar>
          </w:tcPr>
          <w:p w14:paraId="54C5F9A3">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High</w:t>
            </w:r>
          </w:p>
        </w:tc>
      </w:tr>
      <w:tr w14:paraId="79A4FAE4">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blHeader/>
        </w:trPr>
        <w:tc>
          <w:tcPr>
            <w:tcW w:w="455" w:type="dxa"/>
            <w:tcMar>
              <w:top w:w="0" w:type="dxa"/>
              <w:left w:w="0" w:type="dxa"/>
              <w:bottom w:w="0" w:type="dxa"/>
              <w:right w:w="0" w:type="dxa"/>
            </w:tcMar>
          </w:tcPr>
          <w:p w14:paraId="58D655CF">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17</w:t>
            </w:r>
          </w:p>
        </w:tc>
        <w:tc>
          <w:tcPr>
            <w:tcW w:w="3240" w:type="dxa"/>
            <w:tcMar>
              <w:top w:w="0" w:type="dxa"/>
              <w:left w:w="0" w:type="dxa"/>
              <w:bottom w:w="0" w:type="dxa"/>
              <w:right w:w="0" w:type="dxa"/>
            </w:tcMar>
          </w:tcPr>
          <w:p w14:paraId="2129F00E">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I am concerned about data privacy when using Artificial Intelligence driven learning platforms</w:t>
            </w:r>
          </w:p>
        </w:tc>
        <w:tc>
          <w:tcPr>
            <w:tcW w:w="810" w:type="dxa"/>
            <w:tcMar>
              <w:top w:w="0" w:type="dxa"/>
              <w:left w:w="0" w:type="dxa"/>
              <w:bottom w:w="0" w:type="dxa"/>
              <w:right w:w="0" w:type="dxa"/>
            </w:tcMar>
          </w:tcPr>
          <w:p w14:paraId="5F02A5DF">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 xml:space="preserve"> 41 (18.1)</w:t>
            </w:r>
          </w:p>
        </w:tc>
        <w:tc>
          <w:tcPr>
            <w:tcW w:w="990" w:type="dxa"/>
            <w:tcMar>
              <w:top w:w="0" w:type="dxa"/>
              <w:left w:w="0" w:type="dxa"/>
              <w:bottom w:w="0" w:type="dxa"/>
              <w:right w:w="0" w:type="dxa"/>
            </w:tcMar>
          </w:tcPr>
          <w:p w14:paraId="04B36089">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94 (41.6)</w:t>
            </w:r>
          </w:p>
        </w:tc>
        <w:tc>
          <w:tcPr>
            <w:tcW w:w="810" w:type="dxa"/>
            <w:tcMar>
              <w:top w:w="0" w:type="dxa"/>
              <w:left w:w="0" w:type="dxa"/>
              <w:bottom w:w="0" w:type="dxa"/>
              <w:right w:w="0" w:type="dxa"/>
            </w:tcMar>
          </w:tcPr>
          <w:p w14:paraId="2C7757C8">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67 (29.6)</w:t>
            </w:r>
          </w:p>
        </w:tc>
        <w:tc>
          <w:tcPr>
            <w:tcW w:w="900" w:type="dxa"/>
            <w:tcMar>
              <w:top w:w="0" w:type="dxa"/>
              <w:left w:w="0" w:type="dxa"/>
              <w:bottom w:w="0" w:type="dxa"/>
              <w:right w:w="0" w:type="dxa"/>
            </w:tcMar>
          </w:tcPr>
          <w:p w14:paraId="5CC3AF05">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24 (10.6)</w:t>
            </w:r>
          </w:p>
        </w:tc>
        <w:tc>
          <w:tcPr>
            <w:tcW w:w="720" w:type="dxa"/>
            <w:tcMar>
              <w:top w:w="0" w:type="dxa"/>
              <w:left w:w="0" w:type="dxa"/>
              <w:bottom w:w="0" w:type="dxa"/>
              <w:right w:w="0" w:type="dxa"/>
            </w:tcMar>
          </w:tcPr>
          <w:p w14:paraId="3C2F5AFB">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2.67</w:t>
            </w:r>
          </w:p>
        </w:tc>
        <w:tc>
          <w:tcPr>
            <w:tcW w:w="630" w:type="dxa"/>
            <w:tcMar>
              <w:top w:w="0" w:type="dxa"/>
              <w:left w:w="0" w:type="dxa"/>
              <w:bottom w:w="0" w:type="dxa"/>
              <w:right w:w="0" w:type="dxa"/>
            </w:tcMar>
          </w:tcPr>
          <w:p w14:paraId="4A738CBE">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.894</w:t>
            </w:r>
          </w:p>
        </w:tc>
        <w:tc>
          <w:tcPr>
            <w:tcW w:w="805" w:type="dxa"/>
            <w:tcMar>
              <w:top w:w="0" w:type="dxa"/>
              <w:left w:w="0" w:type="dxa"/>
              <w:bottom w:w="0" w:type="dxa"/>
              <w:right w:w="0" w:type="dxa"/>
            </w:tcMar>
          </w:tcPr>
          <w:p w14:paraId="41335F2A">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High</w:t>
            </w:r>
          </w:p>
        </w:tc>
      </w:tr>
      <w:tr w14:paraId="7751A0E5">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blHeader/>
        </w:trPr>
        <w:tc>
          <w:tcPr>
            <w:tcW w:w="455" w:type="dxa"/>
            <w:tcBorders>
              <w:bottom w:val="nil"/>
            </w:tcBorders>
            <w:tcMar>
              <w:top w:w="0" w:type="dxa"/>
              <w:left w:w="0" w:type="dxa"/>
              <w:bottom w:w="0" w:type="dxa"/>
              <w:right w:w="0" w:type="dxa"/>
            </w:tcMar>
          </w:tcPr>
          <w:p w14:paraId="15689CDF">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18</w:t>
            </w:r>
          </w:p>
        </w:tc>
        <w:tc>
          <w:tcPr>
            <w:tcW w:w="3240" w:type="dxa"/>
            <w:tcBorders>
              <w:bottom w:val="nil"/>
            </w:tcBorders>
            <w:tcMar>
              <w:top w:w="0" w:type="dxa"/>
              <w:left w:w="0" w:type="dxa"/>
              <w:bottom w:w="0" w:type="dxa"/>
              <w:right w:w="0" w:type="dxa"/>
            </w:tcMar>
          </w:tcPr>
          <w:p w14:paraId="50C1BA88">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My school provides us with the necessary tools and equipment for effective use of Artificial Intelligence</w:t>
            </w:r>
          </w:p>
        </w:tc>
        <w:tc>
          <w:tcPr>
            <w:tcW w:w="810" w:type="dxa"/>
            <w:tcBorders>
              <w:bottom w:val="nil"/>
            </w:tcBorders>
            <w:tcMar>
              <w:top w:w="0" w:type="dxa"/>
              <w:left w:w="0" w:type="dxa"/>
              <w:bottom w:w="0" w:type="dxa"/>
              <w:right w:w="0" w:type="dxa"/>
            </w:tcMar>
          </w:tcPr>
          <w:p w14:paraId="3B0EA584">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 xml:space="preserve"> 27 (11.9)</w:t>
            </w:r>
          </w:p>
        </w:tc>
        <w:tc>
          <w:tcPr>
            <w:tcW w:w="990" w:type="dxa"/>
            <w:tcBorders>
              <w:bottom w:val="nil"/>
            </w:tcBorders>
            <w:tcMar>
              <w:top w:w="0" w:type="dxa"/>
              <w:left w:w="0" w:type="dxa"/>
              <w:bottom w:w="0" w:type="dxa"/>
              <w:right w:w="0" w:type="dxa"/>
            </w:tcMar>
          </w:tcPr>
          <w:p w14:paraId="079F93D9">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61 (27.0)</w:t>
            </w:r>
          </w:p>
        </w:tc>
        <w:tc>
          <w:tcPr>
            <w:tcW w:w="810" w:type="dxa"/>
            <w:tcBorders>
              <w:bottom w:val="nil"/>
            </w:tcBorders>
            <w:tcMar>
              <w:top w:w="0" w:type="dxa"/>
              <w:left w:w="0" w:type="dxa"/>
              <w:bottom w:w="0" w:type="dxa"/>
              <w:right w:w="0" w:type="dxa"/>
            </w:tcMar>
          </w:tcPr>
          <w:p w14:paraId="68E0879E">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70 (31.0)</w:t>
            </w:r>
          </w:p>
        </w:tc>
        <w:tc>
          <w:tcPr>
            <w:tcW w:w="900" w:type="dxa"/>
            <w:tcBorders>
              <w:bottom w:val="nil"/>
            </w:tcBorders>
            <w:tcMar>
              <w:top w:w="0" w:type="dxa"/>
              <w:left w:w="0" w:type="dxa"/>
              <w:bottom w:w="0" w:type="dxa"/>
              <w:right w:w="0" w:type="dxa"/>
            </w:tcMar>
          </w:tcPr>
          <w:p w14:paraId="50F46484">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68 (30.1)</w:t>
            </w:r>
          </w:p>
        </w:tc>
        <w:tc>
          <w:tcPr>
            <w:tcW w:w="720" w:type="dxa"/>
            <w:tcBorders>
              <w:bottom w:val="nil"/>
            </w:tcBorders>
            <w:tcMar>
              <w:top w:w="0" w:type="dxa"/>
              <w:left w:w="0" w:type="dxa"/>
              <w:bottom w:w="0" w:type="dxa"/>
              <w:right w:w="0" w:type="dxa"/>
            </w:tcMar>
          </w:tcPr>
          <w:p w14:paraId="59D42DF3">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2.21</w:t>
            </w:r>
          </w:p>
        </w:tc>
        <w:tc>
          <w:tcPr>
            <w:tcW w:w="630" w:type="dxa"/>
            <w:tcBorders>
              <w:bottom w:val="nil"/>
            </w:tcBorders>
            <w:tcMar>
              <w:top w:w="0" w:type="dxa"/>
              <w:left w:w="0" w:type="dxa"/>
              <w:bottom w:w="0" w:type="dxa"/>
              <w:right w:w="0" w:type="dxa"/>
            </w:tcMar>
          </w:tcPr>
          <w:p w14:paraId="15F034B5">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1.005</w:t>
            </w:r>
          </w:p>
        </w:tc>
        <w:tc>
          <w:tcPr>
            <w:tcW w:w="805" w:type="dxa"/>
            <w:tcBorders>
              <w:bottom w:val="nil"/>
            </w:tcBorders>
            <w:tcMar>
              <w:top w:w="0" w:type="dxa"/>
              <w:left w:w="0" w:type="dxa"/>
              <w:bottom w:w="0" w:type="dxa"/>
              <w:right w:w="0" w:type="dxa"/>
            </w:tcMar>
          </w:tcPr>
          <w:p w14:paraId="4C563375">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Low</w:t>
            </w:r>
          </w:p>
        </w:tc>
      </w:tr>
      <w:tr w14:paraId="456384B4">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87" w:hRule="atLeast"/>
          <w:tblHeader/>
        </w:trPr>
        <w:tc>
          <w:tcPr>
            <w:tcW w:w="455" w:type="dxa"/>
            <w:tcBorders>
              <w:top w:val="nil"/>
              <w:bottom w:val="single" w:color="auto" w:sz="4" w:space="0"/>
            </w:tcBorders>
            <w:tcMar>
              <w:top w:w="0" w:type="dxa"/>
              <w:left w:w="0" w:type="dxa"/>
              <w:bottom w:w="0" w:type="dxa"/>
              <w:right w:w="0" w:type="dxa"/>
            </w:tcMar>
          </w:tcPr>
          <w:p w14:paraId="498A91F8">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p>
        </w:tc>
        <w:tc>
          <w:tcPr>
            <w:tcW w:w="3240" w:type="dxa"/>
            <w:tcBorders>
              <w:top w:val="nil"/>
              <w:bottom w:val="single" w:color="auto" w:sz="4" w:space="0"/>
            </w:tcBorders>
            <w:tcMar>
              <w:top w:w="0" w:type="dxa"/>
              <w:left w:w="0" w:type="dxa"/>
              <w:bottom w:w="0" w:type="dxa"/>
              <w:right w:w="0" w:type="dxa"/>
            </w:tcMar>
          </w:tcPr>
          <w:p w14:paraId="785A90D1">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Weighted Average</w:t>
            </w:r>
          </w:p>
        </w:tc>
        <w:tc>
          <w:tcPr>
            <w:tcW w:w="810" w:type="dxa"/>
            <w:tcBorders>
              <w:top w:val="nil"/>
              <w:bottom w:val="single" w:color="auto" w:sz="4" w:space="0"/>
            </w:tcBorders>
            <w:tcMar>
              <w:top w:w="0" w:type="dxa"/>
              <w:left w:w="0" w:type="dxa"/>
              <w:bottom w:w="0" w:type="dxa"/>
              <w:right w:w="0" w:type="dxa"/>
            </w:tcMar>
          </w:tcPr>
          <w:p w14:paraId="6FEF2EDB">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p>
        </w:tc>
        <w:tc>
          <w:tcPr>
            <w:tcW w:w="990" w:type="dxa"/>
            <w:tcBorders>
              <w:top w:val="nil"/>
              <w:bottom w:val="single" w:color="auto" w:sz="4" w:space="0"/>
            </w:tcBorders>
            <w:tcMar>
              <w:top w:w="0" w:type="dxa"/>
              <w:left w:w="0" w:type="dxa"/>
              <w:bottom w:w="0" w:type="dxa"/>
              <w:right w:w="0" w:type="dxa"/>
            </w:tcMar>
          </w:tcPr>
          <w:p w14:paraId="187BB3A7">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p>
        </w:tc>
        <w:tc>
          <w:tcPr>
            <w:tcW w:w="810" w:type="dxa"/>
            <w:tcBorders>
              <w:top w:val="nil"/>
              <w:bottom w:val="single" w:color="auto" w:sz="4" w:space="0"/>
            </w:tcBorders>
            <w:tcMar>
              <w:top w:w="0" w:type="dxa"/>
              <w:left w:w="0" w:type="dxa"/>
              <w:bottom w:w="0" w:type="dxa"/>
              <w:right w:w="0" w:type="dxa"/>
            </w:tcMar>
          </w:tcPr>
          <w:p w14:paraId="1B506214">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p>
        </w:tc>
        <w:tc>
          <w:tcPr>
            <w:tcW w:w="900" w:type="dxa"/>
            <w:tcBorders>
              <w:top w:val="nil"/>
              <w:bottom w:val="single" w:color="auto" w:sz="4" w:space="0"/>
            </w:tcBorders>
            <w:tcMar>
              <w:top w:w="0" w:type="dxa"/>
              <w:left w:w="0" w:type="dxa"/>
              <w:bottom w:w="0" w:type="dxa"/>
              <w:right w:w="0" w:type="dxa"/>
            </w:tcMar>
          </w:tcPr>
          <w:p w14:paraId="799C43AC">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p>
        </w:tc>
        <w:tc>
          <w:tcPr>
            <w:tcW w:w="720" w:type="dxa"/>
            <w:tcBorders>
              <w:top w:val="nil"/>
              <w:bottom w:val="single" w:color="auto" w:sz="4" w:space="0"/>
            </w:tcBorders>
            <w:tcMar>
              <w:top w:w="0" w:type="dxa"/>
              <w:left w:w="0" w:type="dxa"/>
              <w:bottom w:w="0" w:type="dxa"/>
              <w:right w:w="0" w:type="dxa"/>
            </w:tcMar>
          </w:tcPr>
          <w:p w14:paraId="1C08D4E2">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2.54</w:t>
            </w:r>
          </w:p>
        </w:tc>
        <w:tc>
          <w:tcPr>
            <w:tcW w:w="630" w:type="dxa"/>
            <w:tcBorders>
              <w:top w:val="nil"/>
              <w:bottom w:val="single" w:color="auto" w:sz="4" w:space="0"/>
            </w:tcBorders>
            <w:tcMar>
              <w:top w:w="0" w:type="dxa"/>
              <w:left w:w="0" w:type="dxa"/>
              <w:bottom w:w="0" w:type="dxa"/>
              <w:right w:w="0" w:type="dxa"/>
            </w:tcMar>
          </w:tcPr>
          <w:p w14:paraId="656B1AE1">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p>
        </w:tc>
        <w:tc>
          <w:tcPr>
            <w:tcW w:w="805" w:type="dxa"/>
            <w:tcBorders>
              <w:top w:val="nil"/>
              <w:bottom w:val="single" w:color="auto" w:sz="4" w:space="0"/>
            </w:tcBorders>
            <w:tcMar>
              <w:top w:w="0" w:type="dxa"/>
              <w:left w:w="0" w:type="dxa"/>
              <w:bottom w:w="0" w:type="dxa"/>
              <w:right w:w="0" w:type="dxa"/>
            </w:tcMar>
          </w:tcPr>
          <w:p w14:paraId="28B54430">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p>
        </w:tc>
      </w:tr>
    </w:tbl>
    <w:p w14:paraId="0636301F">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iCs/>
          <w:sz w:val="24"/>
          <w:szCs w:val="24"/>
        </w:rPr>
      </w:pPr>
      <w:r>
        <w:rPr>
          <w:rFonts w:asciiTheme="majorBidi" w:hAnsiTheme="majorBidi" w:cstheme="majorBidi"/>
          <w:bCs/>
          <w:iCs/>
          <w:sz w:val="24"/>
          <w:szCs w:val="24"/>
        </w:rPr>
        <w:t>Source: Field work, 2025</w:t>
      </w:r>
    </w:p>
    <w:p w14:paraId="5E43FFEF">
      <w:pPr>
        <w:pStyle w:val="24"/>
        <w:pBdr>
          <w:top w:val="none" w:color="auto" w:sz="0" w:space="0"/>
          <w:left w:val="none" w:color="auto" w:sz="0" w:space="0"/>
          <w:bottom w:val="none" w:color="auto" w:sz="0" w:space="0"/>
          <w:right w:val="none" w:color="auto" w:sz="0" w:space="0"/>
          <w:between w:val="none" w:color="auto" w:sz="0" w:space="0"/>
        </w:pBdr>
        <w:spacing w:line="480" w:lineRule="auto"/>
        <w:jc w:val="both"/>
        <w:rPr>
          <w:rFonts w:asciiTheme="majorBidi" w:hAnsiTheme="majorBidi" w:cstheme="majorBidi"/>
          <w:bCs/>
          <w:sz w:val="24"/>
          <w:szCs w:val="24"/>
        </w:rPr>
      </w:pPr>
      <w:r>
        <w:rPr>
          <w:rFonts w:asciiTheme="majorBidi" w:hAnsiTheme="majorBidi" w:cstheme="majorBidi"/>
          <w:bCs/>
          <w:sz w:val="24"/>
          <w:szCs w:val="24"/>
        </w:rPr>
        <w:t>Table 4.5 showed that items 14, 15, 16, 17 had a mean score of 2.62, 2.73, 2.56, 2.67 respectively and a weighted average of 2.54 that are above the benchmark point of 2.50. This is an indication that the majority of the respondents face high setbacks in the implementation of AI-powered personalized learning in chemistry such as access to AI enhanced chemistry learning tools is limited by cost, the lack of training or guidance on how to use artificial intelligence tools effectively, artificial intelligence sometimes provide inaccurate or irrelevant recommendation, and concern about data privacy. The table also indicated that items 13 (AI tools difficult to use) and 18 (School provides necessary tools) had a mean score of 2.46 and 2.21 that are below the benchmark point of 2.50.</w:t>
      </w:r>
    </w:p>
    <w:p w14:paraId="55568F93">
      <w:pPr>
        <w:pStyle w:val="5"/>
        <w:spacing w:before="0" w:line="240" w:lineRule="auto"/>
        <w:jc w:val="both"/>
        <w:rPr>
          <w:rFonts w:hint="default" w:asciiTheme="majorBidi" w:hAnsiTheme="majorBidi"/>
          <w:bCs w:val="0"/>
          <w:i w:val="0"/>
          <w:iCs w:val="0"/>
          <w:color w:val="auto"/>
          <w:lang w:val="en-US"/>
        </w:rPr>
      </w:pPr>
      <w:r>
        <w:rPr>
          <w:rFonts w:asciiTheme="majorBidi" w:hAnsiTheme="majorBidi"/>
          <w:bCs w:val="0"/>
          <w:i w:val="0"/>
          <w:iCs w:val="0"/>
          <w:color w:val="auto"/>
        </w:rPr>
        <w:t>Table 4.</w:t>
      </w:r>
      <w:r>
        <w:rPr>
          <w:rFonts w:hint="default" w:asciiTheme="majorBidi" w:hAnsiTheme="majorBidi"/>
          <w:bCs w:val="0"/>
          <w:i w:val="0"/>
          <w:iCs w:val="0"/>
          <w:color w:val="auto"/>
          <w:lang w:val="en-US"/>
        </w:rPr>
        <w:t>7</w:t>
      </w:r>
      <w:r>
        <w:rPr>
          <w:rFonts w:asciiTheme="majorBidi" w:hAnsiTheme="majorBidi"/>
          <w:bCs w:val="0"/>
          <w:i w:val="0"/>
          <w:iCs w:val="0"/>
          <w:color w:val="auto"/>
        </w:rPr>
        <w:t xml:space="preserve">: what are the relationship between </w:t>
      </w:r>
      <w:r>
        <w:rPr>
          <w:rFonts w:hint="default" w:asciiTheme="majorBidi" w:hAnsiTheme="majorBidi"/>
          <w:bCs w:val="0"/>
          <w:i w:val="0"/>
          <w:iCs w:val="0"/>
          <w:color w:val="auto"/>
          <w:lang w:val="en-US"/>
        </w:rPr>
        <w:t>perception and academic performance</w:t>
      </w:r>
    </w:p>
    <w:tbl>
      <w:tblPr>
        <w:tblStyle w:val="7"/>
        <w:tblW w:w="9360" w:type="dxa"/>
        <w:tblInd w:w="-90" w:type="dxa"/>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455"/>
        <w:gridCol w:w="3240"/>
        <w:gridCol w:w="810"/>
        <w:gridCol w:w="990"/>
        <w:gridCol w:w="810"/>
        <w:gridCol w:w="900"/>
        <w:gridCol w:w="720"/>
        <w:gridCol w:w="630"/>
        <w:gridCol w:w="805"/>
      </w:tblGrid>
      <w:tr w14:paraId="0CBFC3C6">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blHeader/>
        </w:trPr>
        <w:tc>
          <w:tcPr>
            <w:tcW w:w="455" w:type="dxa"/>
            <w:tcBorders>
              <w:top w:val="single" w:color="auto" w:sz="4" w:space="0"/>
              <w:bottom w:val="single" w:color="auto" w:sz="4" w:space="0"/>
            </w:tcBorders>
            <w:tcMar>
              <w:top w:w="0" w:type="dxa"/>
              <w:left w:w="0" w:type="dxa"/>
              <w:bottom w:w="0" w:type="dxa"/>
              <w:right w:w="0" w:type="dxa"/>
            </w:tcMar>
          </w:tcPr>
          <w:p w14:paraId="27F29351">
            <w:pPr>
              <w:pStyle w:val="24"/>
              <w:pBdr>
                <w:top w:val="none" w:color="auto" w:sz="0" w:space="0"/>
                <w:left w:val="none" w:color="auto" w:sz="0" w:space="0"/>
                <w:bottom w:val="none" w:color="auto" w:sz="0" w:space="0"/>
                <w:right w:val="none" w:color="auto" w:sz="0" w:space="0"/>
                <w:between w:val="none" w:color="auto" w:sz="0" w:space="0"/>
              </w:pBdr>
              <w:jc w:val="center"/>
              <w:rPr>
                <w:rFonts w:asciiTheme="majorBidi" w:hAnsiTheme="majorBidi" w:cstheme="majorBidi"/>
                <w:b/>
                <w:sz w:val="20"/>
                <w:szCs w:val="20"/>
              </w:rPr>
            </w:pPr>
            <w:r>
              <w:rPr>
                <w:rFonts w:asciiTheme="majorBidi" w:hAnsiTheme="majorBidi" w:cstheme="majorBidi"/>
                <w:b/>
                <w:sz w:val="20"/>
                <w:szCs w:val="20"/>
              </w:rPr>
              <w:t>S/N</w:t>
            </w:r>
          </w:p>
        </w:tc>
        <w:tc>
          <w:tcPr>
            <w:tcW w:w="3240" w:type="dxa"/>
            <w:tcBorders>
              <w:top w:val="single" w:color="auto" w:sz="4" w:space="0"/>
              <w:bottom w:val="single" w:color="auto" w:sz="4" w:space="0"/>
            </w:tcBorders>
            <w:tcMar>
              <w:top w:w="0" w:type="dxa"/>
              <w:left w:w="0" w:type="dxa"/>
              <w:bottom w:w="0" w:type="dxa"/>
              <w:right w:w="0" w:type="dxa"/>
            </w:tcMar>
          </w:tcPr>
          <w:p w14:paraId="16591E61">
            <w:pPr>
              <w:pStyle w:val="24"/>
              <w:pBdr>
                <w:top w:val="none" w:color="auto" w:sz="0" w:space="0"/>
                <w:left w:val="none" w:color="auto" w:sz="0" w:space="0"/>
                <w:bottom w:val="none" w:color="auto" w:sz="0" w:space="0"/>
                <w:right w:val="none" w:color="auto" w:sz="0" w:space="0"/>
                <w:between w:val="none" w:color="auto" w:sz="0" w:space="0"/>
              </w:pBdr>
              <w:jc w:val="center"/>
              <w:rPr>
                <w:rFonts w:asciiTheme="majorBidi" w:hAnsiTheme="majorBidi" w:cstheme="majorBidi"/>
                <w:b/>
                <w:sz w:val="20"/>
                <w:szCs w:val="20"/>
              </w:rPr>
            </w:pPr>
            <w:r>
              <w:rPr>
                <w:rFonts w:asciiTheme="majorBidi" w:hAnsiTheme="majorBidi" w:cstheme="majorBidi"/>
                <w:b/>
                <w:sz w:val="20"/>
                <w:szCs w:val="20"/>
              </w:rPr>
              <w:t>Items</w:t>
            </w:r>
          </w:p>
        </w:tc>
        <w:tc>
          <w:tcPr>
            <w:tcW w:w="810" w:type="dxa"/>
            <w:tcBorders>
              <w:top w:val="single" w:color="auto" w:sz="4" w:space="0"/>
              <w:bottom w:val="single" w:color="auto" w:sz="4" w:space="0"/>
            </w:tcBorders>
            <w:tcMar>
              <w:top w:w="0" w:type="dxa"/>
              <w:left w:w="0" w:type="dxa"/>
              <w:bottom w:w="0" w:type="dxa"/>
              <w:right w:w="0" w:type="dxa"/>
            </w:tcMar>
          </w:tcPr>
          <w:p w14:paraId="01869940">
            <w:pPr>
              <w:pStyle w:val="24"/>
              <w:pBdr>
                <w:top w:val="none" w:color="auto" w:sz="0" w:space="0"/>
                <w:left w:val="none" w:color="auto" w:sz="0" w:space="0"/>
                <w:bottom w:val="none" w:color="auto" w:sz="0" w:space="0"/>
                <w:right w:val="none" w:color="auto" w:sz="0" w:space="0"/>
                <w:between w:val="none" w:color="auto" w:sz="0" w:space="0"/>
              </w:pBdr>
              <w:jc w:val="center"/>
              <w:rPr>
                <w:rFonts w:asciiTheme="majorBidi" w:hAnsiTheme="majorBidi" w:cstheme="majorBidi"/>
                <w:b/>
                <w:sz w:val="20"/>
                <w:szCs w:val="20"/>
              </w:rPr>
            </w:pPr>
            <w:r>
              <w:rPr>
                <w:rFonts w:asciiTheme="majorBidi" w:hAnsiTheme="majorBidi" w:cstheme="majorBidi"/>
                <w:b/>
                <w:sz w:val="20"/>
                <w:szCs w:val="20"/>
              </w:rPr>
              <w:t>SA (%)</w:t>
            </w:r>
          </w:p>
        </w:tc>
        <w:tc>
          <w:tcPr>
            <w:tcW w:w="990" w:type="dxa"/>
            <w:tcBorders>
              <w:top w:val="single" w:color="auto" w:sz="4" w:space="0"/>
              <w:bottom w:val="single" w:color="auto" w:sz="4" w:space="0"/>
            </w:tcBorders>
            <w:tcMar>
              <w:top w:w="0" w:type="dxa"/>
              <w:left w:w="0" w:type="dxa"/>
              <w:bottom w:w="0" w:type="dxa"/>
              <w:right w:w="0" w:type="dxa"/>
            </w:tcMar>
          </w:tcPr>
          <w:p w14:paraId="5C38235B">
            <w:pPr>
              <w:pStyle w:val="24"/>
              <w:pBdr>
                <w:top w:val="none" w:color="auto" w:sz="0" w:space="0"/>
                <w:left w:val="none" w:color="auto" w:sz="0" w:space="0"/>
                <w:bottom w:val="none" w:color="auto" w:sz="0" w:space="0"/>
                <w:right w:val="none" w:color="auto" w:sz="0" w:space="0"/>
                <w:between w:val="none" w:color="auto" w:sz="0" w:space="0"/>
              </w:pBdr>
              <w:jc w:val="center"/>
              <w:rPr>
                <w:rFonts w:asciiTheme="majorBidi" w:hAnsiTheme="majorBidi" w:cstheme="majorBidi"/>
                <w:b/>
                <w:sz w:val="20"/>
                <w:szCs w:val="20"/>
              </w:rPr>
            </w:pPr>
            <w:r>
              <w:rPr>
                <w:rFonts w:asciiTheme="majorBidi" w:hAnsiTheme="majorBidi" w:cstheme="majorBidi"/>
                <w:b/>
                <w:sz w:val="20"/>
                <w:szCs w:val="20"/>
              </w:rPr>
              <w:t>A (%)</w:t>
            </w:r>
          </w:p>
        </w:tc>
        <w:tc>
          <w:tcPr>
            <w:tcW w:w="810" w:type="dxa"/>
            <w:tcBorders>
              <w:top w:val="single" w:color="auto" w:sz="4" w:space="0"/>
              <w:bottom w:val="single" w:color="auto" w:sz="4" w:space="0"/>
            </w:tcBorders>
            <w:tcMar>
              <w:top w:w="0" w:type="dxa"/>
              <w:left w:w="0" w:type="dxa"/>
              <w:bottom w:w="0" w:type="dxa"/>
              <w:right w:w="0" w:type="dxa"/>
            </w:tcMar>
          </w:tcPr>
          <w:p w14:paraId="0A8FDF23">
            <w:pPr>
              <w:pStyle w:val="24"/>
              <w:pBdr>
                <w:top w:val="none" w:color="auto" w:sz="0" w:space="0"/>
                <w:left w:val="none" w:color="auto" w:sz="0" w:space="0"/>
                <w:bottom w:val="none" w:color="auto" w:sz="0" w:space="0"/>
                <w:right w:val="none" w:color="auto" w:sz="0" w:space="0"/>
                <w:between w:val="none" w:color="auto" w:sz="0" w:space="0"/>
              </w:pBdr>
              <w:jc w:val="center"/>
              <w:rPr>
                <w:rFonts w:asciiTheme="majorBidi" w:hAnsiTheme="majorBidi" w:cstheme="majorBidi"/>
                <w:b/>
                <w:sz w:val="20"/>
                <w:szCs w:val="20"/>
              </w:rPr>
            </w:pPr>
            <w:r>
              <w:rPr>
                <w:rFonts w:asciiTheme="majorBidi" w:hAnsiTheme="majorBidi" w:cstheme="majorBidi"/>
                <w:b/>
                <w:sz w:val="20"/>
                <w:szCs w:val="20"/>
              </w:rPr>
              <w:t>D (%)</w:t>
            </w:r>
          </w:p>
        </w:tc>
        <w:tc>
          <w:tcPr>
            <w:tcW w:w="900" w:type="dxa"/>
            <w:tcBorders>
              <w:top w:val="single" w:color="auto" w:sz="4" w:space="0"/>
              <w:bottom w:val="single" w:color="auto" w:sz="4" w:space="0"/>
            </w:tcBorders>
            <w:tcMar>
              <w:top w:w="0" w:type="dxa"/>
              <w:left w:w="0" w:type="dxa"/>
              <w:bottom w:w="0" w:type="dxa"/>
              <w:right w:w="0" w:type="dxa"/>
            </w:tcMar>
          </w:tcPr>
          <w:p w14:paraId="02A0A437">
            <w:pPr>
              <w:pStyle w:val="24"/>
              <w:pBdr>
                <w:top w:val="none" w:color="auto" w:sz="0" w:space="0"/>
                <w:left w:val="none" w:color="auto" w:sz="0" w:space="0"/>
                <w:bottom w:val="none" w:color="auto" w:sz="0" w:space="0"/>
                <w:right w:val="none" w:color="auto" w:sz="0" w:space="0"/>
                <w:between w:val="none" w:color="auto" w:sz="0" w:space="0"/>
              </w:pBdr>
              <w:jc w:val="center"/>
              <w:rPr>
                <w:rFonts w:asciiTheme="majorBidi" w:hAnsiTheme="majorBidi" w:cstheme="majorBidi"/>
                <w:b/>
                <w:sz w:val="20"/>
                <w:szCs w:val="20"/>
              </w:rPr>
            </w:pPr>
            <w:r>
              <w:rPr>
                <w:rFonts w:asciiTheme="majorBidi" w:hAnsiTheme="majorBidi" w:cstheme="majorBidi"/>
                <w:b/>
                <w:sz w:val="20"/>
                <w:szCs w:val="20"/>
              </w:rPr>
              <w:t>SD (%)</w:t>
            </w:r>
          </w:p>
        </w:tc>
        <w:tc>
          <w:tcPr>
            <w:tcW w:w="720" w:type="dxa"/>
            <w:tcBorders>
              <w:top w:val="single" w:color="auto" w:sz="4" w:space="0"/>
              <w:bottom w:val="single" w:color="auto" w:sz="4" w:space="0"/>
            </w:tcBorders>
            <w:tcMar>
              <w:top w:w="0" w:type="dxa"/>
              <w:left w:w="0" w:type="dxa"/>
              <w:bottom w:w="0" w:type="dxa"/>
              <w:right w:w="0" w:type="dxa"/>
            </w:tcMar>
          </w:tcPr>
          <w:p w14:paraId="2B848261">
            <w:pPr>
              <w:pStyle w:val="24"/>
              <w:pBdr>
                <w:top w:val="none" w:color="auto" w:sz="0" w:space="0"/>
                <w:left w:val="none" w:color="auto" w:sz="0" w:space="0"/>
                <w:bottom w:val="none" w:color="auto" w:sz="0" w:space="0"/>
                <w:right w:val="none" w:color="auto" w:sz="0" w:space="0"/>
                <w:between w:val="none" w:color="auto" w:sz="0" w:space="0"/>
              </w:pBdr>
              <w:jc w:val="center"/>
              <w:rPr>
                <w:rFonts w:asciiTheme="majorBidi" w:hAnsiTheme="majorBidi" w:cstheme="majorBidi"/>
                <w:b/>
                <w:sz w:val="20"/>
                <w:szCs w:val="20"/>
              </w:rPr>
            </w:pPr>
            <w:r>
              <w:rPr>
                <w:rFonts w:asciiTheme="majorBidi" w:hAnsiTheme="majorBidi" w:cstheme="majorBidi"/>
                <w:b/>
                <w:sz w:val="20"/>
                <w:szCs w:val="20"/>
              </w:rPr>
              <w:t>Mean</w:t>
            </w:r>
          </w:p>
        </w:tc>
        <w:tc>
          <w:tcPr>
            <w:tcW w:w="630" w:type="dxa"/>
            <w:tcBorders>
              <w:top w:val="single" w:color="auto" w:sz="4" w:space="0"/>
              <w:bottom w:val="single" w:color="auto" w:sz="4" w:space="0"/>
            </w:tcBorders>
            <w:tcMar>
              <w:top w:w="0" w:type="dxa"/>
              <w:left w:w="0" w:type="dxa"/>
              <w:bottom w:w="0" w:type="dxa"/>
              <w:right w:w="0" w:type="dxa"/>
            </w:tcMar>
          </w:tcPr>
          <w:p w14:paraId="629131DF">
            <w:pPr>
              <w:pStyle w:val="24"/>
              <w:pBdr>
                <w:top w:val="none" w:color="auto" w:sz="0" w:space="0"/>
                <w:left w:val="none" w:color="auto" w:sz="0" w:space="0"/>
                <w:bottom w:val="none" w:color="auto" w:sz="0" w:space="0"/>
                <w:right w:val="none" w:color="auto" w:sz="0" w:space="0"/>
                <w:between w:val="none" w:color="auto" w:sz="0" w:space="0"/>
              </w:pBdr>
              <w:jc w:val="center"/>
              <w:rPr>
                <w:rFonts w:asciiTheme="majorBidi" w:hAnsiTheme="majorBidi" w:cstheme="majorBidi"/>
                <w:b/>
                <w:sz w:val="20"/>
                <w:szCs w:val="20"/>
              </w:rPr>
            </w:pPr>
            <w:r>
              <w:rPr>
                <w:rFonts w:asciiTheme="majorBidi" w:hAnsiTheme="majorBidi" w:cstheme="majorBidi"/>
                <w:b/>
                <w:sz w:val="20"/>
                <w:szCs w:val="20"/>
              </w:rPr>
              <w:t>sigma</w:t>
            </w:r>
          </w:p>
        </w:tc>
        <w:tc>
          <w:tcPr>
            <w:tcW w:w="805" w:type="dxa"/>
            <w:tcBorders>
              <w:top w:val="single" w:color="auto" w:sz="4" w:space="0"/>
              <w:bottom w:val="single" w:color="auto" w:sz="4" w:space="0"/>
            </w:tcBorders>
            <w:tcMar>
              <w:top w:w="0" w:type="dxa"/>
              <w:left w:w="0" w:type="dxa"/>
              <w:bottom w:w="0" w:type="dxa"/>
              <w:right w:w="0" w:type="dxa"/>
            </w:tcMar>
          </w:tcPr>
          <w:p w14:paraId="71EC744A">
            <w:pPr>
              <w:pStyle w:val="24"/>
              <w:pBdr>
                <w:top w:val="none" w:color="auto" w:sz="0" w:space="0"/>
                <w:left w:val="none" w:color="auto" w:sz="0" w:space="0"/>
                <w:bottom w:val="none" w:color="auto" w:sz="0" w:space="0"/>
                <w:right w:val="none" w:color="auto" w:sz="0" w:space="0"/>
                <w:between w:val="none" w:color="auto" w:sz="0" w:space="0"/>
              </w:pBdr>
              <w:jc w:val="center"/>
              <w:rPr>
                <w:rFonts w:asciiTheme="majorBidi" w:hAnsiTheme="majorBidi" w:cstheme="majorBidi"/>
                <w:b/>
                <w:sz w:val="20"/>
                <w:szCs w:val="20"/>
              </w:rPr>
            </w:pPr>
            <w:r>
              <w:rPr>
                <w:rFonts w:asciiTheme="majorBidi" w:hAnsiTheme="majorBidi" w:cstheme="majorBidi"/>
                <w:b/>
                <w:sz w:val="20"/>
                <w:szCs w:val="20"/>
              </w:rPr>
              <w:t>Decision</w:t>
            </w:r>
          </w:p>
        </w:tc>
      </w:tr>
      <w:tr w14:paraId="41273522">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blHeader/>
        </w:trPr>
        <w:tc>
          <w:tcPr>
            <w:tcW w:w="455" w:type="dxa"/>
            <w:tcBorders>
              <w:top w:val="single" w:color="auto" w:sz="4" w:space="0"/>
            </w:tcBorders>
            <w:tcMar>
              <w:top w:w="0" w:type="dxa"/>
              <w:left w:w="0" w:type="dxa"/>
              <w:bottom w:w="0" w:type="dxa"/>
              <w:right w:w="0" w:type="dxa"/>
            </w:tcMar>
          </w:tcPr>
          <w:p w14:paraId="5C779031">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13</w:t>
            </w:r>
          </w:p>
        </w:tc>
        <w:tc>
          <w:tcPr>
            <w:tcW w:w="3240" w:type="dxa"/>
            <w:tcBorders>
              <w:top w:val="single" w:color="auto" w:sz="4" w:space="0"/>
            </w:tcBorders>
            <w:tcMar>
              <w:top w:w="0" w:type="dxa"/>
              <w:left w:w="0" w:type="dxa"/>
              <w:bottom w:w="0" w:type="dxa"/>
              <w:right w:w="0" w:type="dxa"/>
            </w:tcMar>
          </w:tcPr>
          <w:p w14:paraId="630B0803">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I find Artificial Intelligence based chemistry tools difficult to use for my learning needs in chemistry</w:t>
            </w:r>
          </w:p>
        </w:tc>
        <w:tc>
          <w:tcPr>
            <w:tcW w:w="810" w:type="dxa"/>
            <w:tcBorders>
              <w:top w:val="single" w:color="auto" w:sz="4" w:space="0"/>
            </w:tcBorders>
            <w:tcMar>
              <w:top w:w="0" w:type="dxa"/>
              <w:left w:w="0" w:type="dxa"/>
              <w:bottom w:w="0" w:type="dxa"/>
              <w:right w:w="0" w:type="dxa"/>
            </w:tcMar>
          </w:tcPr>
          <w:p w14:paraId="002ED9E0">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 xml:space="preserve"> 52 (23.0)</w:t>
            </w:r>
          </w:p>
        </w:tc>
        <w:tc>
          <w:tcPr>
            <w:tcW w:w="990" w:type="dxa"/>
            <w:tcBorders>
              <w:top w:val="single" w:color="auto" w:sz="4" w:space="0"/>
            </w:tcBorders>
            <w:tcMar>
              <w:top w:w="0" w:type="dxa"/>
              <w:left w:w="0" w:type="dxa"/>
              <w:bottom w:w="0" w:type="dxa"/>
              <w:right w:w="0" w:type="dxa"/>
            </w:tcMar>
          </w:tcPr>
          <w:p w14:paraId="54B9756B">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44 (19.5)</w:t>
            </w:r>
          </w:p>
        </w:tc>
        <w:tc>
          <w:tcPr>
            <w:tcW w:w="810" w:type="dxa"/>
            <w:tcBorders>
              <w:top w:val="single" w:color="auto" w:sz="4" w:space="0"/>
            </w:tcBorders>
            <w:tcMar>
              <w:top w:w="0" w:type="dxa"/>
              <w:left w:w="0" w:type="dxa"/>
              <w:bottom w:w="0" w:type="dxa"/>
              <w:right w:w="0" w:type="dxa"/>
            </w:tcMar>
          </w:tcPr>
          <w:p w14:paraId="558D595F">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85 (37.6)</w:t>
            </w:r>
          </w:p>
        </w:tc>
        <w:tc>
          <w:tcPr>
            <w:tcW w:w="900" w:type="dxa"/>
            <w:tcBorders>
              <w:top w:val="single" w:color="auto" w:sz="4" w:space="0"/>
            </w:tcBorders>
            <w:tcMar>
              <w:top w:w="0" w:type="dxa"/>
              <w:left w:w="0" w:type="dxa"/>
              <w:bottom w:w="0" w:type="dxa"/>
              <w:right w:w="0" w:type="dxa"/>
            </w:tcMar>
          </w:tcPr>
          <w:p w14:paraId="3AF0158B">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45 (19.9)</w:t>
            </w:r>
          </w:p>
        </w:tc>
        <w:tc>
          <w:tcPr>
            <w:tcW w:w="720" w:type="dxa"/>
            <w:tcBorders>
              <w:top w:val="single" w:color="auto" w:sz="4" w:space="0"/>
            </w:tcBorders>
            <w:tcMar>
              <w:top w:w="0" w:type="dxa"/>
              <w:left w:w="0" w:type="dxa"/>
              <w:bottom w:w="0" w:type="dxa"/>
              <w:right w:w="0" w:type="dxa"/>
            </w:tcMar>
          </w:tcPr>
          <w:p w14:paraId="57D7E31C">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2.46</w:t>
            </w:r>
          </w:p>
        </w:tc>
        <w:tc>
          <w:tcPr>
            <w:tcW w:w="630" w:type="dxa"/>
            <w:tcBorders>
              <w:top w:val="single" w:color="auto" w:sz="4" w:space="0"/>
            </w:tcBorders>
            <w:tcMar>
              <w:top w:w="0" w:type="dxa"/>
              <w:left w:w="0" w:type="dxa"/>
              <w:bottom w:w="0" w:type="dxa"/>
              <w:right w:w="0" w:type="dxa"/>
            </w:tcMar>
          </w:tcPr>
          <w:p w14:paraId="75B01E38">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1.054</w:t>
            </w:r>
          </w:p>
        </w:tc>
        <w:tc>
          <w:tcPr>
            <w:tcW w:w="805" w:type="dxa"/>
            <w:tcBorders>
              <w:top w:val="single" w:color="auto" w:sz="4" w:space="0"/>
            </w:tcBorders>
            <w:tcMar>
              <w:top w:w="0" w:type="dxa"/>
              <w:left w:w="0" w:type="dxa"/>
              <w:bottom w:w="0" w:type="dxa"/>
              <w:right w:w="0" w:type="dxa"/>
            </w:tcMar>
          </w:tcPr>
          <w:p w14:paraId="4BB35756">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Low</w:t>
            </w:r>
          </w:p>
        </w:tc>
      </w:tr>
      <w:tr w14:paraId="0E44D4C9">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blHeader/>
        </w:trPr>
        <w:tc>
          <w:tcPr>
            <w:tcW w:w="455" w:type="dxa"/>
            <w:tcMar>
              <w:top w:w="0" w:type="dxa"/>
              <w:left w:w="0" w:type="dxa"/>
              <w:bottom w:w="0" w:type="dxa"/>
              <w:right w:w="0" w:type="dxa"/>
            </w:tcMar>
          </w:tcPr>
          <w:p w14:paraId="5EF6E736">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14</w:t>
            </w:r>
          </w:p>
        </w:tc>
        <w:tc>
          <w:tcPr>
            <w:tcW w:w="3240" w:type="dxa"/>
            <w:tcMar>
              <w:top w:w="0" w:type="dxa"/>
              <w:left w:w="0" w:type="dxa"/>
              <w:bottom w:w="0" w:type="dxa"/>
              <w:right w:w="0" w:type="dxa"/>
            </w:tcMar>
          </w:tcPr>
          <w:p w14:paraId="0F50D019">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Access to AI enhanced chemistry learning tools is limited by cost</w:t>
            </w:r>
          </w:p>
        </w:tc>
        <w:tc>
          <w:tcPr>
            <w:tcW w:w="810" w:type="dxa"/>
            <w:tcMar>
              <w:top w:w="0" w:type="dxa"/>
              <w:left w:w="0" w:type="dxa"/>
              <w:bottom w:w="0" w:type="dxa"/>
              <w:right w:w="0" w:type="dxa"/>
            </w:tcMar>
          </w:tcPr>
          <w:p w14:paraId="2781219E">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 xml:space="preserve"> 31 (13.7)</w:t>
            </w:r>
          </w:p>
        </w:tc>
        <w:tc>
          <w:tcPr>
            <w:tcW w:w="990" w:type="dxa"/>
            <w:tcMar>
              <w:top w:w="0" w:type="dxa"/>
              <w:left w:w="0" w:type="dxa"/>
              <w:bottom w:w="0" w:type="dxa"/>
              <w:right w:w="0" w:type="dxa"/>
            </w:tcMar>
          </w:tcPr>
          <w:p w14:paraId="16B8EC16">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101 (44.7)</w:t>
            </w:r>
          </w:p>
        </w:tc>
        <w:tc>
          <w:tcPr>
            <w:tcW w:w="810" w:type="dxa"/>
            <w:tcMar>
              <w:top w:w="0" w:type="dxa"/>
              <w:left w:w="0" w:type="dxa"/>
              <w:bottom w:w="0" w:type="dxa"/>
              <w:right w:w="0" w:type="dxa"/>
            </w:tcMar>
          </w:tcPr>
          <w:p w14:paraId="77EF87AA">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70 (31.0)</w:t>
            </w:r>
          </w:p>
        </w:tc>
        <w:tc>
          <w:tcPr>
            <w:tcW w:w="900" w:type="dxa"/>
            <w:tcMar>
              <w:top w:w="0" w:type="dxa"/>
              <w:left w:w="0" w:type="dxa"/>
              <w:bottom w:w="0" w:type="dxa"/>
              <w:right w:w="0" w:type="dxa"/>
            </w:tcMar>
          </w:tcPr>
          <w:p w14:paraId="42C2D51E">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24 (10.6)</w:t>
            </w:r>
          </w:p>
        </w:tc>
        <w:tc>
          <w:tcPr>
            <w:tcW w:w="720" w:type="dxa"/>
            <w:tcMar>
              <w:top w:w="0" w:type="dxa"/>
              <w:left w:w="0" w:type="dxa"/>
              <w:bottom w:w="0" w:type="dxa"/>
              <w:right w:w="0" w:type="dxa"/>
            </w:tcMar>
          </w:tcPr>
          <w:p w14:paraId="6F26D54D">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2.62</w:t>
            </w:r>
          </w:p>
        </w:tc>
        <w:tc>
          <w:tcPr>
            <w:tcW w:w="630" w:type="dxa"/>
            <w:tcMar>
              <w:top w:w="0" w:type="dxa"/>
              <w:left w:w="0" w:type="dxa"/>
              <w:bottom w:w="0" w:type="dxa"/>
              <w:right w:w="0" w:type="dxa"/>
            </w:tcMar>
          </w:tcPr>
          <w:p w14:paraId="0A232C12">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.852</w:t>
            </w:r>
          </w:p>
        </w:tc>
        <w:tc>
          <w:tcPr>
            <w:tcW w:w="805" w:type="dxa"/>
            <w:tcMar>
              <w:top w:w="0" w:type="dxa"/>
              <w:left w:w="0" w:type="dxa"/>
              <w:bottom w:w="0" w:type="dxa"/>
              <w:right w:w="0" w:type="dxa"/>
            </w:tcMar>
          </w:tcPr>
          <w:p w14:paraId="22D27922">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High</w:t>
            </w:r>
          </w:p>
        </w:tc>
      </w:tr>
      <w:tr w14:paraId="4DABBB32">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blHeader/>
        </w:trPr>
        <w:tc>
          <w:tcPr>
            <w:tcW w:w="455" w:type="dxa"/>
            <w:tcMar>
              <w:top w:w="0" w:type="dxa"/>
              <w:left w:w="0" w:type="dxa"/>
              <w:bottom w:w="0" w:type="dxa"/>
              <w:right w:w="0" w:type="dxa"/>
            </w:tcMar>
          </w:tcPr>
          <w:p w14:paraId="19A5D7A5">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15</w:t>
            </w:r>
          </w:p>
        </w:tc>
        <w:tc>
          <w:tcPr>
            <w:tcW w:w="3240" w:type="dxa"/>
            <w:tcMar>
              <w:top w:w="0" w:type="dxa"/>
              <w:left w:w="0" w:type="dxa"/>
              <w:bottom w:w="0" w:type="dxa"/>
              <w:right w:w="0" w:type="dxa"/>
            </w:tcMar>
          </w:tcPr>
          <w:p w14:paraId="2B2E5D3B">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The lack of training or guidance on how to use Artificial Intelligence tools effectively in chemistry learning limits their effectiveness</w:t>
            </w:r>
          </w:p>
        </w:tc>
        <w:tc>
          <w:tcPr>
            <w:tcW w:w="810" w:type="dxa"/>
            <w:tcMar>
              <w:top w:w="0" w:type="dxa"/>
              <w:left w:w="0" w:type="dxa"/>
              <w:bottom w:w="0" w:type="dxa"/>
              <w:right w:w="0" w:type="dxa"/>
            </w:tcMar>
          </w:tcPr>
          <w:p w14:paraId="30157395">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 xml:space="preserve"> 54 (23.9)</w:t>
            </w:r>
          </w:p>
        </w:tc>
        <w:tc>
          <w:tcPr>
            <w:tcW w:w="990" w:type="dxa"/>
            <w:tcMar>
              <w:top w:w="0" w:type="dxa"/>
              <w:left w:w="0" w:type="dxa"/>
              <w:bottom w:w="0" w:type="dxa"/>
              <w:right w:w="0" w:type="dxa"/>
            </w:tcMar>
          </w:tcPr>
          <w:p w14:paraId="3B8AD3AB">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86 (38.1)</w:t>
            </w:r>
          </w:p>
        </w:tc>
        <w:tc>
          <w:tcPr>
            <w:tcW w:w="810" w:type="dxa"/>
            <w:tcMar>
              <w:top w:w="0" w:type="dxa"/>
              <w:left w:w="0" w:type="dxa"/>
              <w:bottom w:w="0" w:type="dxa"/>
              <w:right w:w="0" w:type="dxa"/>
            </w:tcMar>
          </w:tcPr>
          <w:p w14:paraId="5B61AC52">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57 (25.2)</w:t>
            </w:r>
          </w:p>
        </w:tc>
        <w:tc>
          <w:tcPr>
            <w:tcW w:w="900" w:type="dxa"/>
            <w:tcMar>
              <w:top w:w="0" w:type="dxa"/>
              <w:left w:w="0" w:type="dxa"/>
              <w:bottom w:w="0" w:type="dxa"/>
              <w:right w:w="0" w:type="dxa"/>
            </w:tcMar>
          </w:tcPr>
          <w:p w14:paraId="4428E9DF">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29 (12.8)</w:t>
            </w:r>
          </w:p>
        </w:tc>
        <w:tc>
          <w:tcPr>
            <w:tcW w:w="720" w:type="dxa"/>
            <w:tcMar>
              <w:top w:w="0" w:type="dxa"/>
              <w:left w:w="0" w:type="dxa"/>
              <w:bottom w:w="0" w:type="dxa"/>
              <w:right w:w="0" w:type="dxa"/>
            </w:tcMar>
          </w:tcPr>
          <w:p w14:paraId="6FEDB2DB">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2.73</w:t>
            </w:r>
          </w:p>
        </w:tc>
        <w:tc>
          <w:tcPr>
            <w:tcW w:w="630" w:type="dxa"/>
            <w:tcMar>
              <w:top w:w="0" w:type="dxa"/>
              <w:left w:w="0" w:type="dxa"/>
              <w:bottom w:w="0" w:type="dxa"/>
              <w:right w:w="0" w:type="dxa"/>
            </w:tcMar>
          </w:tcPr>
          <w:p w14:paraId="479CFF32">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.967</w:t>
            </w:r>
          </w:p>
        </w:tc>
        <w:tc>
          <w:tcPr>
            <w:tcW w:w="805" w:type="dxa"/>
            <w:tcMar>
              <w:top w:w="0" w:type="dxa"/>
              <w:left w:w="0" w:type="dxa"/>
              <w:bottom w:w="0" w:type="dxa"/>
              <w:right w:w="0" w:type="dxa"/>
            </w:tcMar>
          </w:tcPr>
          <w:p w14:paraId="31CC082F">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High</w:t>
            </w:r>
          </w:p>
        </w:tc>
      </w:tr>
      <w:tr w14:paraId="6BF24105">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blHeader/>
        </w:trPr>
        <w:tc>
          <w:tcPr>
            <w:tcW w:w="455" w:type="dxa"/>
            <w:tcMar>
              <w:top w:w="0" w:type="dxa"/>
              <w:left w:w="0" w:type="dxa"/>
              <w:bottom w:w="0" w:type="dxa"/>
              <w:right w:w="0" w:type="dxa"/>
            </w:tcMar>
          </w:tcPr>
          <w:p w14:paraId="2F47BE84">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16</w:t>
            </w:r>
          </w:p>
        </w:tc>
        <w:tc>
          <w:tcPr>
            <w:tcW w:w="3240" w:type="dxa"/>
            <w:tcMar>
              <w:top w:w="0" w:type="dxa"/>
              <w:left w:w="0" w:type="dxa"/>
              <w:bottom w:w="0" w:type="dxa"/>
              <w:right w:w="0" w:type="dxa"/>
            </w:tcMar>
          </w:tcPr>
          <w:p w14:paraId="74BCC3C5">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Artificial Intelligence sometimes provide inaccurate or irrelevant recommendation</w:t>
            </w:r>
          </w:p>
        </w:tc>
        <w:tc>
          <w:tcPr>
            <w:tcW w:w="810" w:type="dxa"/>
            <w:tcMar>
              <w:top w:w="0" w:type="dxa"/>
              <w:left w:w="0" w:type="dxa"/>
              <w:bottom w:w="0" w:type="dxa"/>
              <w:right w:w="0" w:type="dxa"/>
            </w:tcMar>
          </w:tcPr>
          <w:p w14:paraId="40BA4FEB">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 xml:space="preserve"> 36 (15.9)</w:t>
            </w:r>
          </w:p>
        </w:tc>
        <w:tc>
          <w:tcPr>
            <w:tcW w:w="990" w:type="dxa"/>
            <w:tcMar>
              <w:top w:w="0" w:type="dxa"/>
              <w:left w:w="0" w:type="dxa"/>
              <w:bottom w:w="0" w:type="dxa"/>
              <w:right w:w="0" w:type="dxa"/>
            </w:tcMar>
          </w:tcPr>
          <w:p w14:paraId="17D642D2">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83 (36.7)</w:t>
            </w:r>
          </w:p>
        </w:tc>
        <w:tc>
          <w:tcPr>
            <w:tcW w:w="810" w:type="dxa"/>
            <w:tcMar>
              <w:top w:w="0" w:type="dxa"/>
              <w:left w:w="0" w:type="dxa"/>
              <w:bottom w:w="0" w:type="dxa"/>
              <w:right w:w="0" w:type="dxa"/>
            </w:tcMar>
          </w:tcPr>
          <w:p w14:paraId="69923CC5">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79 (35.0)</w:t>
            </w:r>
          </w:p>
        </w:tc>
        <w:tc>
          <w:tcPr>
            <w:tcW w:w="900" w:type="dxa"/>
            <w:tcMar>
              <w:top w:w="0" w:type="dxa"/>
              <w:left w:w="0" w:type="dxa"/>
              <w:bottom w:w="0" w:type="dxa"/>
              <w:right w:w="0" w:type="dxa"/>
            </w:tcMar>
          </w:tcPr>
          <w:p w14:paraId="0922BAFA">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28 (12.4)</w:t>
            </w:r>
          </w:p>
        </w:tc>
        <w:tc>
          <w:tcPr>
            <w:tcW w:w="720" w:type="dxa"/>
            <w:tcMar>
              <w:top w:w="0" w:type="dxa"/>
              <w:left w:w="0" w:type="dxa"/>
              <w:bottom w:w="0" w:type="dxa"/>
              <w:right w:w="0" w:type="dxa"/>
            </w:tcMar>
          </w:tcPr>
          <w:p w14:paraId="3C63519A">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2.56</w:t>
            </w:r>
          </w:p>
        </w:tc>
        <w:tc>
          <w:tcPr>
            <w:tcW w:w="630" w:type="dxa"/>
            <w:tcMar>
              <w:top w:w="0" w:type="dxa"/>
              <w:left w:w="0" w:type="dxa"/>
              <w:bottom w:w="0" w:type="dxa"/>
              <w:right w:w="0" w:type="dxa"/>
            </w:tcMar>
          </w:tcPr>
          <w:p w14:paraId="5493E2A3">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.903</w:t>
            </w:r>
          </w:p>
        </w:tc>
        <w:tc>
          <w:tcPr>
            <w:tcW w:w="805" w:type="dxa"/>
            <w:tcMar>
              <w:top w:w="0" w:type="dxa"/>
              <w:left w:w="0" w:type="dxa"/>
              <w:bottom w:w="0" w:type="dxa"/>
              <w:right w:w="0" w:type="dxa"/>
            </w:tcMar>
          </w:tcPr>
          <w:p w14:paraId="2FB73F5F">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High</w:t>
            </w:r>
          </w:p>
        </w:tc>
      </w:tr>
      <w:tr w14:paraId="209E576C">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blHeader/>
        </w:trPr>
        <w:tc>
          <w:tcPr>
            <w:tcW w:w="455" w:type="dxa"/>
            <w:tcMar>
              <w:top w:w="0" w:type="dxa"/>
              <w:left w:w="0" w:type="dxa"/>
              <w:bottom w:w="0" w:type="dxa"/>
              <w:right w:w="0" w:type="dxa"/>
            </w:tcMar>
          </w:tcPr>
          <w:p w14:paraId="7C98E8E6">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17</w:t>
            </w:r>
          </w:p>
        </w:tc>
        <w:tc>
          <w:tcPr>
            <w:tcW w:w="3240" w:type="dxa"/>
            <w:tcMar>
              <w:top w:w="0" w:type="dxa"/>
              <w:left w:w="0" w:type="dxa"/>
              <w:bottom w:w="0" w:type="dxa"/>
              <w:right w:w="0" w:type="dxa"/>
            </w:tcMar>
          </w:tcPr>
          <w:p w14:paraId="2B7E203A">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I am concerned about data privacy when using Artificial Intelligence driven learning platforms</w:t>
            </w:r>
          </w:p>
        </w:tc>
        <w:tc>
          <w:tcPr>
            <w:tcW w:w="810" w:type="dxa"/>
            <w:tcMar>
              <w:top w:w="0" w:type="dxa"/>
              <w:left w:w="0" w:type="dxa"/>
              <w:bottom w:w="0" w:type="dxa"/>
              <w:right w:w="0" w:type="dxa"/>
            </w:tcMar>
          </w:tcPr>
          <w:p w14:paraId="7E90E32F">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 xml:space="preserve"> 41 (18.1)</w:t>
            </w:r>
          </w:p>
        </w:tc>
        <w:tc>
          <w:tcPr>
            <w:tcW w:w="990" w:type="dxa"/>
            <w:tcMar>
              <w:top w:w="0" w:type="dxa"/>
              <w:left w:w="0" w:type="dxa"/>
              <w:bottom w:w="0" w:type="dxa"/>
              <w:right w:w="0" w:type="dxa"/>
            </w:tcMar>
          </w:tcPr>
          <w:p w14:paraId="07A68EC3">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94 (41.6)</w:t>
            </w:r>
          </w:p>
        </w:tc>
        <w:tc>
          <w:tcPr>
            <w:tcW w:w="810" w:type="dxa"/>
            <w:tcMar>
              <w:top w:w="0" w:type="dxa"/>
              <w:left w:w="0" w:type="dxa"/>
              <w:bottom w:w="0" w:type="dxa"/>
              <w:right w:w="0" w:type="dxa"/>
            </w:tcMar>
          </w:tcPr>
          <w:p w14:paraId="32B0BB80">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67 (29.6)</w:t>
            </w:r>
          </w:p>
        </w:tc>
        <w:tc>
          <w:tcPr>
            <w:tcW w:w="900" w:type="dxa"/>
            <w:tcMar>
              <w:top w:w="0" w:type="dxa"/>
              <w:left w:w="0" w:type="dxa"/>
              <w:bottom w:w="0" w:type="dxa"/>
              <w:right w:w="0" w:type="dxa"/>
            </w:tcMar>
          </w:tcPr>
          <w:p w14:paraId="426FD438">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24 (10.6)</w:t>
            </w:r>
          </w:p>
        </w:tc>
        <w:tc>
          <w:tcPr>
            <w:tcW w:w="720" w:type="dxa"/>
            <w:tcMar>
              <w:top w:w="0" w:type="dxa"/>
              <w:left w:w="0" w:type="dxa"/>
              <w:bottom w:w="0" w:type="dxa"/>
              <w:right w:w="0" w:type="dxa"/>
            </w:tcMar>
          </w:tcPr>
          <w:p w14:paraId="487568D5">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2.67</w:t>
            </w:r>
          </w:p>
        </w:tc>
        <w:tc>
          <w:tcPr>
            <w:tcW w:w="630" w:type="dxa"/>
            <w:tcMar>
              <w:top w:w="0" w:type="dxa"/>
              <w:left w:w="0" w:type="dxa"/>
              <w:bottom w:w="0" w:type="dxa"/>
              <w:right w:w="0" w:type="dxa"/>
            </w:tcMar>
          </w:tcPr>
          <w:p w14:paraId="1E0A0B99">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.894</w:t>
            </w:r>
          </w:p>
        </w:tc>
        <w:tc>
          <w:tcPr>
            <w:tcW w:w="805" w:type="dxa"/>
            <w:tcMar>
              <w:top w:w="0" w:type="dxa"/>
              <w:left w:w="0" w:type="dxa"/>
              <w:bottom w:w="0" w:type="dxa"/>
              <w:right w:w="0" w:type="dxa"/>
            </w:tcMar>
          </w:tcPr>
          <w:p w14:paraId="46BBC9A1">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High</w:t>
            </w:r>
          </w:p>
        </w:tc>
      </w:tr>
      <w:tr w14:paraId="4B683589">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blHeader/>
        </w:trPr>
        <w:tc>
          <w:tcPr>
            <w:tcW w:w="455" w:type="dxa"/>
            <w:tcBorders>
              <w:bottom w:val="nil"/>
            </w:tcBorders>
            <w:tcMar>
              <w:top w:w="0" w:type="dxa"/>
              <w:left w:w="0" w:type="dxa"/>
              <w:bottom w:w="0" w:type="dxa"/>
              <w:right w:w="0" w:type="dxa"/>
            </w:tcMar>
          </w:tcPr>
          <w:p w14:paraId="7AB25934">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18</w:t>
            </w:r>
          </w:p>
        </w:tc>
        <w:tc>
          <w:tcPr>
            <w:tcW w:w="3240" w:type="dxa"/>
            <w:tcBorders>
              <w:bottom w:val="nil"/>
            </w:tcBorders>
            <w:tcMar>
              <w:top w:w="0" w:type="dxa"/>
              <w:left w:w="0" w:type="dxa"/>
              <w:bottom w:w="0" w:type="dxa"/>
              <w:right w:w="0" w:type="dxa"/>
            </w:tcMar>
          </w:tcPr>
          <w:p w14:paraId="6430BE55">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My school provides us with the necessary tools and equipment for effective use of Artificial Intelligence</w:t>
            </w:r>
          </w:p>
        </w:tc>
        <w:tc>
          <w:tcPr>
            <w:tcW w:w="810" w:type="dxa"/>
            <w:tcBorders>
              <w:bottom w:val="nil"/>
            </w:tcBorders>
            <w:tcMar>
              <w:top w:w="0" w:type="dxa"/>
              <w:left w:w="0" w:type="dxa"/>
              <w:bottom w:w="0" w:type="dxa"/>
              <w:right w:w="0" w:type="dxa"/>
            </w:tcMar>
          </w:tcPr>
          <w:p w14:paraId="4598DC15">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 xml:space="preserve"> 27 (11.9)</w:t>
            </w:r>
          </w:p>
        </w:tc>
        <w:tc>
          <w:tcPr>
            <w:tcW w:w="990" w:type="dxa"/>
            <w:tcBorders>
              <w:bottom w:val="nil"/>
            </w:tcBorders>
            <w:tcMar>
              <w:top w:w="0" w:type="dxa"/>
              <w:left w:w="0" w:type="dxa"/>
              <w:bottom w:w="0" w:type="dxa"/>
              <w:right w:w="0" w:type="dxa"/>
            </w:tcMar>
          </w:tcPr>
          <w:p w14:paraId="55527864">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61 (27.0)</w:t>
            </w:r>
          </w:p>
        </w:tc>
        <w:tc>
          <w:tcPr>
            <w:tcW w:w="810" w:type="dxa"/>
            <w:tcBorders>
              <w:bottom w:val="nil"/>
            </w:tcBorders>
            <w:tcMar>
              <w:top w:w="0" w:type="dxa"/>
              <w:left w:w="0" w:type="dxa"/>
              <w:bottom w:w="0" w:type="dxa"/>
              <w:right w:w="0" w:type="dxa"/>
            </w:tcMar>
          </w:tcPr>
          <w:p w14:paraId="64F3BA94">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70 (31.0)</w:t>
            </w:r>
          </w:p>
        </w:tc>
        <w:tc>
          <w:tcPr>
            <w:tcW w:w="900" w:type="dxa"/>
            <w:tcBorders>
              <w:bottom w:val="nil"/>
            </w:tcBorders>
            <w:tcMar>
              <w:top w:w="0" w:type="dxa"/>
              <w:left w:w="0" w:type="dxa"/>
              <w:bottom w:w="0" w:type="dxa"/>
              <w:right w:w="0" w:type="dxa"/>
            </w:tcMar>
          </w:tcPr>
          <w:p w14:paraId="0C5A9E88">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68 (30.1)</w:t>
            </w:r>
          </w:p>
        </w:tc>
        <w:tc>
          <w:tcPr>
            <w:tcW w:w="720" w:type="dxa"/>
            <w:tcBorders>
              <w:bottom w:val="nil"/>
            </w:tcBorders>
            <w:tcMar>
              <w:top w:w="0" w:type="dxa"/>
              <w:left w:w="0" w:type="dxa"/>
              <w:bottom w:w="0" w:type="dxa"/>
              <w:right w:w="0" w:type="dxa"/>
            </w:tcMar>
          </w:tcPr>
          <w:p w14:paraId="3687A52E">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2.21</w:t>
            </w:r>
          </w:p>
        </w:tc>
        <w:tc>
          <w:tcPr>
            <w:tcW w:w="630" w:type="dxa"/>
            <w:tcBorders>
              <w:bottom w:val="nil"/>
            </w:tcBorders>
            <w:tcMar>
              <w:top w:w="0" w:type="dxa"/>
              <w:left w:w="0" w:type="dxa"/>
              <w:bottom w:w="0" w:type="dxa"/>
              <w:right w:w="0" w:type="dxa"/>
            </w:tcMar>
          </w:tcPr>
          <w:p w14:paraId="0F2E95B3">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1.005</w:t>
            </w:r>
          </w:p>
        </w:tc>
        <w:tc>
          <w:tcPr>
            <w:tcW w:w="805" w:type="dxa"/>
            <w:tcBorders>
              <w:bottom w:val="nil"/>
            </w:tcBorders>
            <w:tcMar>
              <w:top w:w="0" w:type="dxa"/>
              <w:left w:w="0" w:type="dxa"/>
              <w:bottom w:w="0" w:type="dxa"/>
              <w:right w:w="0" w:type="dxa"/>
            </w:tcMar>
          </w:tcPr>
          <w:p w14:paraId="41C0A94A">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Low</w:t>
            </w:r>
          </w:p>
        </w:tc>
      </w:tr>
      <w:tr w14:paraId="4AFDE024">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87" w:hRule="atLeast"/>
          <w:tblHeader/>
        </w:trPr>
        <w:tc>
          <w:tcPr>
            <w:tcW w:w="455" w:type="dxa"/>
            <w:tcBorders>
              <w:top w:val="nil"/>
              <w:bottom w:val="single" w:color="auto" w:sz="4" w:space="0"/>
            </w:tcBorders>
            <w:tcMar>
              <w:top w:w="0" w:type="dxa"/>
              <w:left w:w="0" w:type="dxa"/>
              <w:bottom w:w="0" w:type="dxa"/>
              <w:right w:w="0" w:type="dxa"/>
            </w:tcMar>
          </w:tcPr>
          <w:p w14:paraId="03BAAD0C">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p>
        </w:tc>
        <w:tc>
          <w:tcPr>
            <w:tcW w:w="3240" w:type="dxa"/>
            <w:tcBorders>
              <w:top w:val="nil"/>
              <w:bottom w:val="single" w:color="auto" w:sz="4" w:space="0"/>
            </w:tcBorders>
            <w:tcMar>
              <w:top w:w="0" w:type="dxa"/>
              <w:left w:w="0" w:type="dxa"/>
              <w:bottom w:w="0" w:type="dxa"/>
              <w:right w:w="0" w:type="dxa"/>
            </w:tcMar>
          </w:tcPr>
          <w:p w14:paraId="4FE9613F">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Weighted Average</w:t>
            </w:r>
          </w:p>
        </w:tc>
        <w:tc>
          <w:tcPr>
            <w:tcW w:w="810" w:type="dxa"/>
            <w:tcBorders>
              <w:top w:val="nil"/>
              <w:bottom w:val="single" w:color="auto" w:sz="4" w:space="0"/>
            </w:tcBorders>
            <w:tcMar>
              <w:top w:w="0" w:type="dxa"/>
              <w:left w:w="0" w:type="dxa"/>
              <w:bottom w:w="0" w:type="dxa"/>
              <w:right w:w="0" w:type="dxa"/>
            </w:tcMar>
          </w:tcPr>
          <w:p w14:paraId="73F21C2E">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p>
        </w:tc>
        <w:tc>
          <w:tcPr>
            <w:tcW w:w="990" w:type="dxa"/>
            <w:tcBorders>
              <w:top w:val="nil"/>
              <w:bottom w:val="single" w:color="auto" w:sz="4" w:space="0"/>
            </w:tcBorders>
            <w:tcMar>
              <w:top w:w="0" w:type="dxa"/>
              <w:left w:w="0" w:type="dxa"/>
              <w:bottom w:w="0" w:type="dxa"/>
              <w:right w:w="0" w:type="dxa"/>
            </w:tcMar>
          </w:tcPr>
          <w:p w14:paraId="5ACA65FE">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p>
        </w:tc>
        <w:tc>
          <w:tcPr>
            <w:tcW w:w="810" w:type="dxa"/>
            <w:tcBorders>
              <w:top w:val="nil"/>
              <w:bottom w:val="single" w:color="auto" w:sz="4" w:space="0"/>
            </w:tcBorders>
            <w:tcMar>
              <w:top w:w="0" w:type="dxa"/>
              <w:left w:w="0" w:type="dxa"/>
              <w:bottom w:w="0" w:type="dxa"/>
              <w:right w:w="0" w:type="dxa"/>
            </w:tcMar>
          </w:tcPr>
          <w:p w14:paraId="6F96BB63">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p>
        </w:tc>
        <w:tc>
          <w:tcPr>
            <w:tcW w:w="900" w:type="dxa"/>
            <w:tcBorders>
              <w:top w:val="nil"/>
              <w:bottom w:val="single" w:color="auto" w:sz="4" w:space="0"/>
            </w:tcBorders>
            <w:tcMar>
              <w:top w:w="0" w:type="dxa"/>
              <w:left w:w="0" w:type="dxa"/>
              <w:bottom w:w="0" w:type="dxa"/>
              <w:right w:w="0" w:type="dxa"/>
            </w:tcMar>
          </w:tcPr>
          <w:p w14:paraId="710DA87D">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p>
        </w:tc>
        <w:tc>
          <w:tcPr>
            <w:tcW w:w="720" w:type="dxa"/>
            <w:tcBorders>
              <w:top w:val="nil"/>
              <w:bottom w:val="single" w:color="auto" w:sz="4" w:space="0"/>
            </w:tcBorders>
            <w:tcMar>
              <w:top w:w="0" w:type="dxa"/>
              <w:left w:w="0" w:type="dxa"/>
              <w:bottom w:w="0" w:type="dxa"/>
              <w:right w:w="0" w:type="dxa"/>
            </w:tcMar>
          </w:tcPr>
          <w:p w14:paraId="290C1B91">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r>
              <w:rPr>
                <w:rFonts w:asciiTheme="majorBidi" w:hAnsiTheme="majorBidi" w:cstheme="majorBidi"/>
                <w:bCs/>
                <w:sz w:val="20"/>
                <w:szCs w:val="20"/>
              </w:rPr>
              <w:t>2.54</w:t>
            </w:r>
          </w:p>
        </w:tc>
        <w:tc>
          <w:tcPr>
            <w:tcW w:w="630" w:type="dxa"/>
            <w:tcBorders>
              <w:top w:val="nil"/>
              <w:bottom w:val="single" w:color="auto" w:sz="4" w:space="0"/>
            </w:tcBorders>
            <w:tcMar>
              <w:top w:w="0" w:type="dxa"/>
              <w:left w:w="0" w:type="dxa"/>
              <w:bottom w:w="0" w:type="dxa"/>
              <w:right w:w="0" w:type="dxa"/>
            </w:tcMar>
          </w:tcPr>
          <w:p w14:paraId="34755C17">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p>
        </w:tc>
        <w:tc>
          <w:tcPr>
            <w:tcW w:w="805" w:type="dxa"/>
            <w:tcBorders>
              <w:top w:val="nil"/>
              <w:bottom w:val="single" w:color="auto" w:sz="4" w:space="0"/>
            </w:tcBorders>
            <w:tcMar>
              <w:top w:w="0" w:type="dxa"/>
              <w:left w:w="0" w:type="dxa"/>
              <w:bottom w:w="0" w:type="dxa"/>
              <w:right w:w="0" w:type="dxa"/>
            </w:tcMar>
          </w:tcPr>
          <w:p w14:paraId="47AA9370">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sz w:val="20"/>
                <w:szCs w:val="20"/>
              </w:rPr>
            </w:pPr>
          </w:p>
        </w:tc>
      </w:tr>
    </w:tbl>
    <w:p w14:paraId="3AB472D9">
      <w:pPr>
        <w:pStyle w:val="24"/>
        <w:pBdr>
          <w:top w:val="none" w:color="auto" w:sz="0" w:space="0"/>
          <w:left w:val="none" w:color="auto" w:sz="0" w:space="0"/>
          <w:bottom w:val="none" w:color="auto" w:sz="0" w:space="0"/>
          <w:right w:val="none" w:color="auto" w:sz="0" w:space="0"/>
          <w:between w:val="none" w:color="auto" w:sz="0" w:space="0"/>
        </w:pBdr>
        <w:jc w:val="both"/>
        <w:rPr>
          <w:rFonts w:asciiTheme="majorBidi" w:hAnsiTheme="majorBidi" w:cstheme="majorBidi"/>
          <w:bCs/>
          <w:iCs/>
          <w:sz w:val="24"/>
          <w:szCs w:val="24"/>
        </w:rPr>
      </w:pPr>
      <w:r>
        <w:rPr>
          <w:rFonts w:asciiTheme="majorBidi" w:hAnsiTheme="majorBidi" w:cstheme="majorBidi"/>
          <w:bCs/>
          <w:iCs/>
          <w:sz w:val="24"/>
          <w:szCs w:val="24"/>
        </w:rPr>
        <w:t>Source: Field work, 2025</w:t>
      </w:r>
    </w:p>
    <w:p w14:paraId="157EBC44">
      <w:pPr>
        <w:pStyle w:val="24"/>
        <w:pBdr>
          <w:top w:val="none" w:color="auto" w:sz="0" w:space="0"/>
          <w:left w:val="none" w:color="auto" w:sz="0" w:space="0"/>
          <w:bottom w:val="none" w:color="auto" w:sz="0" w:space="0"/>
          <w:right w:val="none" w:color="auto" w:sz="0" w:space="0"/>
          <w:between w:val="none" w:color="auto" w:sz="0" w:space="0"/>
        </w:pBdr>
        <w:spacing w:line="480" w:lineRule="auto"/>
        <w:jc w:val="both"/>
        <w:rPr>
          <w:rFonts w:asciiTheme="majorBidi" w:hAnsiTheme="majorBidi" w:cstheme="majorBidi"/>
          <w:bCs/>
          <w:sz w:val="24"/>
          <w:szCs w:val="24"/>
        </w:rPr>
      </w:pPr>
      <w:r>
        <w:rPr>
          <w:rFonts w:asciiTheme="majorBidi" w:hAnsiTheme="majorBidi" w:cstheme="majorBidi"/>
          <w:bCs/>
          <w:sz w:val="24"/>
          <w:szCs w:val="24"/>
        </w:rPr>
        <w:t>Table 4.5 showed that items 14, 15, 16, 17 had a mean score of 2.62, 2.73, 2.56, 2.67 respectively and a weighted average of 2.54 that are above the benchmark point of 2.50. This is an indication that the majority of the respondents face high setbacks in the implementation of AI-powered personalized learning in chemistry such as access to AI enhanced chemistry learning tools is limited by cost, the lack of training or guidance on how to use artificial intelligence tools effectively, artificial intelligence sometimes provide inaccurate or irrelevant recommendation, and concern about data privacy. The table also indicated that items 13 (AI tools difficult to use) and 18 (School provides necessary tools) had a mean score of 2.46 and 2.21 that are below the benchmark point of 2.50.</w:t>
      </w:r>
    </w:p>
    <w:p w14:paraId="5732D155">
      <w:pPr>
        <w:pStyle w:val="24"/>
        <w:pBdr>
          <w:top w:val="none" w:color="auto" w:sz="0" w:space="0"/>
          <w:left w:val="none" w:color="auto" w:sz="0" w:space="0"/>
          <w:bottom w:val="none" w:color="auto" w:sz="0" w:space="0"/>
          <w:right w:val="none" w:color="auto" w:sz="0" w:space="0"/>
          <w:between w:val="none" w:color="auto" w:sz="0" w:space="0"/>
        </w:pBdr>
        <w:spacing w:line="480" w:lineRule="auto"/>
        <w:jc w:val="both"/>
        <w:rPr>
          <w:rFonts w:asciiTheme="majorBidi" w:hAnsiTheme="majorBidi" w:cstheme="majorBidi"/>
          <w:bCs/>
          <w:sz w:val="24"/>
          <w:szCs w:val="24"/>
        </w:rPr>
      </w:pPr>
    </w:p>
    <w:p w14:paraId="5484CC2B">
      <w:pPr>
        <w:pStyle w:val="24"/>
        <w:pBdr>
          <w:top w:val="none" w:color="auto" w:sz="0" w:space="0"/>
          <w:left w:val="none" w:color="auto" w:sz="0" w:space="0"/>
          <w:bottom w:val="none" w:color="auto" w:sz="0" w:space="0"/>
          <w:right w:val="none" w:color="auto" w:sz="0" w:space="0"/>
          <w:between w:val="none" w:color="auto" w:sz="0" w:space="0"/>
        </w:pBdr>
        <w:spacing w:line="480" w:lineRule="auto"/>
        <w:jc w:val="both"/>
        <w:rPr>
          <w:rFonts w:asciiTheme="majorBidi" w:hAnsiTheme="majorBidi" w:cstheme="majorBidi"/>
          <w:bCs/>
          <w:sz w:val="24"/>
          <w:szCs w:val="24"/>
        </w:rPr>
      </w:pPr>
    </w:p>
    <w:p w14:paraId="73131BDB">
      <w:pPr>
        <w:pStyle w:val="3"/>
      </w:pPr>
      <w:bookmarkStart w:id="67" w:name="_Toc215551341"/>
      <w:r>
        <w:t>4.3 Testing the Hypothesis</w:t>
      </w:r>
      <w:bookmarkEnd w:id="67"/>
    </w:p>
    <w:p w14:paraId="3F208723">
      <w:pPr>
        <w:spacing w:after="0"/>
        <w:rPr>
          <w:rFonts w:ascii="Times New Roman" w:hAnsi="Times New Roman" w:cs="Times New Roman"/>
          <w:b/>
          <w:bCs/>
          <w:sz w:val="24"/>
          <w:szCs w:val="24"/>
        </w:rPr>
      </w:pPr>
      <w:r>
        <w:rPr>
          <w:rFonts w:ascii="Times New Roman" w:hAnsi="Times New Roman" w:cs="Times New Roman"/>
          <w:b/>
          <w:bCs/>
          <w:sz w:val="24"/>
          <w:szCs w:val="24"/>
        </w:rPr>
        <w:t xml:space="preserve">Hypothesis 1 </w:t>
      </w:r>
    </w:p>
    <w:p w14:paraId="5DED16D1">
      <w:pPr>
        <w:spacing w:after="0"/>
        <w:rPr>
          <w:rFonts w:ascii="Times New Roman" w:hAnsi="Times New Roman" w:cs="Times New Roman"/>
          <w:sz w:val="24"/>
          <w:szCs w:val="24"/>
        </w:rPr>
      </w:pPr>
      <w:r>
        <w:rPr>
          <w:rFonts w:ascii="Times New Roman" w:hAnsi="Times New Roman" w:cs="Times New Roman"/>
          <w:b/>
          <w:bCs/>
          <w:sz w:val="24"/>
          <w:szCs w:val="24"/>
        </w:rPr>
        <w:t>H₀₁</w:t>
      </w:r>
      <w:r>
        <w:rPr>
          <w:rFonts w:ascii="Times New Roman" w:hAnsi="Times New Roman" w:cs="Times New Roman"/>
          <w:sz w:val="24"/>
          <w:szCs w:val="24"/>
        </w:rPr>
        <w:t>: There is no significant relationship between student awareness and their perception of AI in chemistry learning.</w:t>
      </w:r>
    </w:p>
    <w:p w14:paraId="6B91263E">
      <w:pPr>
        <w:spacing w:after="0"/>
        <w:rPr>
          <w:rFonts w:ascii="Times New Roman" w:hAnsi="Times New Roman" w:cs="Times New Roman"/>
          <w:b/>
          <w:bCs/>
          <w:sz w:val="24"/>
          <w:szCs w:val="24"/>
        </w:rPr>
      </w:pPr>
      <w:r>
        <w:rPr>
          <w:rFonts w:ascii="Times New Roman" w:hAnsi="Times New Roman" w:cs="Times New Roman"/>
          <w:b/>
          <w:bCs/>
          <w:sz w:val="24"/>
          <w:szCs w:val="24"/>
        </w:rPr>
        <w:t xml:space="preserve"> Table 4.6 : Pearson Correlation between Awareness and Perception of AI</w:t>
      </w:r>
    </w:p>
    <w:tbl>
      <w:tblPr>
        <w:tblStyle w:val="30"/>
        <w:tblW w:w="0" w:type="auto"/>
        <w:tblInd w:w="0" w:type="dxa"/>
        <w:tblBorders>
          <w:top w:val="single" w:color="7E7E7E" w:themeColor="text1" w:themeTint="80" w:sz="4" w:space="0"/>
          <w:left w:val="none" w:color="auto" w:sz="0" w:space="0"/>
          <w:bottom w:val="single" w:color="7E7E7E" w:themeColor="text1" w:themeTint="80" w:sz="4"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587"/>
        <w:gridCol w:w="576"/>
        <w:gridCol w:w="803"/>
        <w:gridCol w:w="523"/>
        <w:gridCol w:w="636"/>
        <w:gridCol w:w="990"/>
        <w:gridCol w:w="1207"/>
      </w:tblGrid>
      <w:tr w14:paraId="52C0D84B">
        <w:tblPrEx>
          <w:tblBorders>
            <w:top w:val="single" w:color="7E7E7E" w:themeColor="text1" w:themeTint="80" w:sz="4" w:space="0"/>
            <w:left w:val="none" w:color="auto" w:sz="0" w:space="0"/>
            <w:bottom w:val="single" w:color="7E7E7E" w:themeColor="text1" w:themeTint="80"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0" w:type="auto"/>
            <w:tcBorders>
              <w:bottom w:val="single" w:color="7E7E7E" w:themeColor="text1" w:themeTint="80" w:sz="4" w:space="0"/>
              <w:insideH w:val="single" w:sz="4" w:space="0"/>
            </w:tcBorders>
          </w:tcPr>
          <w:p w14:paraId="3A74FBF4">
            <w:pPr>
              <w:spacing w:after="0" w:line="259" w:lineRule="auto"/>
              <w:rPr>
                <w:rFonts w:ascii="Times New Roman" w:hAnsi="Times New Roman" w:cs="Times New Roman"/>
                <w:b/>
                <w:bCs/>
                <w:kern w:val="2"/>
                <w:sz w:val="24"/>
                <w:szCs w:val="24"/>
              </w:rPr>
            </w:pPr>
            <w:r>
              <w:rPr>
                <w:rFonts w:ascii="Times New Roman" w:hAnsi="Times New Roman" w:cs="Times New Roman"/>
                <w:b/>
                <w:bCs/>
                <w:kern w:val="2"/>
                <w:sz w:val="24"/>
                <w:szCs w:val="24"/>
              </w:rPr>
              <w:t>Variable Pair</w:t>
            </w:r>
          </w:p>
        </w:tc>
        <w:tc>
          <w:tcPr>
            <w:tcW w:w="0" w:type="auto"/>
            <w:tcBorders>
              <w:bottom w:val="single" w:color="7E7E7E" w:themeColor="text1" w:themeTint="80" w:sz="4" w:space="0"/>
              <w:insideH w:val="single" w:sz="4" w:space="0"/>
            </w:tcBorders>
          </w:tcPr>
          <w:p w14:paraId="34F29AFB">
            <w:pPr>
              <w:spacing w:after="0" w:line="259" w:lineRule="auto"/>
              <w:rPr>
                <w:rFonts w:ascii="Times New Roman" w:hAnsi="Times New Roman" w:cs="Times New Roman"/>
                <w:b/>
                <w:bCs/>
                <w:kern w:val="2"/>
                <w:sz w:val="24"/>
                <w:szCs w:val="24"/>
              </w:rPr>
            </w:pPr>
            <w:r>
              <w:rPr>
                <w:rFonts w:ascii="Times New Roman" w:hAnsi="Times New Roman" w:cs="Times New Roman"/>
                <w:b/>
                <w:bCs/>
                <w:kern w:val="2"/>
                <w:sz w:val="24"/>
                <w:szCs w:val="24"/>
              </w:rPr>
              <w:t>N</w:t>
            </w:r>
          </w:p>
        </w:tc>
        <w:tc>
          <w:tcPr>
            <w:tcW w:w="0" w:type="auto"/>
            <w:tcBorders>
              <w:bottom w:val="single" w:color="7E7E7E" w:themeColor="text1" w:themeTint="80" w:sz="4" w:space="0"/>
              <w:insideH w:val="single" w:sz="4" w:space="0"/>
            </w:tcBorders>
          </w:tcPr>
          <w:p w14:paraId="5A3052C5">
            <w:pPr>
              <w:spacing w:after="0" w:line="259" w:lineRule="auto"/>
              <w:rPr>
                <w:rFonts w:ascii="Times New Roman" w:hAnsi="Times New Roman" w:cs="Times New Roman"/>
                <w:b/>
                <w:bCs/>
                <w:kern w:val="2"/>
                <w:sz w:val="24"/>
                <w:szCs w:val="24"/>
              </w:rPr>
            </w:pPr>
            <w:r>
              <w:rPr>
                <w:rFonts w:ascii="Times New Roman" w:hAnsi="Times New Roman" w:cs="Times New Roman"/>
                <w:b/>
                <w:bCs/>
                <w:kern w:val="2"/>
                <w:sz w:val="24"/>
                <w:szCs w:val="24"/>
              </w:rPr>
              <w:t>Mean</w:t>
            </w:r>
          </w:p>
        </w:tc>
        <w:tc>
          <w:tcPr>
            <w:tcW w:w="0" w:type="auto"/>
            <w:tcBorders>
              <w:bottom w:val="single" w:color="7E7E7E" w:themeColor="text1" w:themeTint="80" w:sz="4" w:space="0"/>
              <w:insideH w:val="single" w:sz="4" w:space="0"/>
            </w:tcBorders>
          </w:tcPr>
          <w:p w14:paraId="0AE42344">
            <w:pPr>
              <w:spacing w:after="0" w:line="259" w:lineRule="auto"/>
              <w:rPr>
                <w:rFonts w:ascii="Times New Roman" w:hAnsi="Times New Roman" w:cs="Times New Roman"/>
                <w:b/>
                <w:bCs/>
                <w:kern w:val="2"/>
                <w:sz w:val="24"/>
                <w:szCs w:val="24"/>
              </w:rPr>
            </w:pPr>
            <w:r>
              <w:rPr>
                <w:rFonts w:ascii="Times New Roman" w:hAnsi="Times New Roman" w:cs="Times New Roman"/>
                <w:b/>
                <w:bCs/>
                <w:kern w:val="2"/>
                <w:sz w:val="24"/>
                <w:szCs w:val="24"/>
              </w:rPr>
              <w:t>SD</w:t>
            </w:r>
          </w:p>
        </w:tc>
        <w:tc>
          <w:tcPr>
            <w:tcW w:w="0" w:type="auto"/>
            <w:tcBorders>
              <w:bottom w:val="single" w:color="7E7E7E" w:themeColor="text1" w:themeTint="80" w:sz="4" w:space="0"/>
              <w:insideH w:val="single" w:sz="4" w:space="0"/>
            </w:tcBorders>
          </w:tcPr>
          <w:p w14:paraId="6D29970E">
            <w:pPr>
              <w:spacing w:after="0" w:line="259" w:lineRule="auto"/>
              <w:rPr>
                <w:rFonts w:ascii="Times New Roman" w:hAnsi="Times New Roman" w:cs="Times New Roman"/>
                <w:b/>
                <w:bCs/>
                <w:kern w:val="2"/>
                <w:sz w:val="24"/>
                <w:szCs w:val="24"/>
              </w:rPr>
            </w:pPr>
            <w:r>
              <w:rPr>
                <w:rFonts w:ascii="Times New Roman" w:hAnsi="Times New Roman" w:cs="Times New Roman"/>
                <w:b/>
                <w:bCs/>
                <w:kern w:val="2"/>
                <w:sz w:val="24"/>
                <w:szCs w:val="24"/>
              </w:rPr>
              <w:t>r</w:t>
            </w:r>
          </w:p>
        </w:tc>
        <w:tc>
          <w:tcPr>
            <w:tcW w:w="0" w:type="auto"/>
            <w:tcBorders>
              <w:bottom w:val="single" w:color="7E7E7E" w:themeColor="text1" w:themeTint="80" w:sz="4" w:space="0"/>
              <w:insideH w:val="single" w:sz="4" w:space="0"/>
            </w:tcBorders>
          </w:tcPr>
          <w:p w14:paraId="6F94EC7E">
            <w:pPr>
              <w:spacing w:after="0" w:line="259" w:lineRule="auto"/>
              <w:rPr>
                <w:rFonts w:ascii="Times New Roman" w:hAnsi="Times New Roman" w:cs="Times New Roman"/>
                <w:b/>
                <w:bCs/>
                <w:kern w:val="2"/>
                <w:sz w:val="24"/>
                <w:szCs w:val="24"/>
              </w:rPr>
            </w:pPr>
            <w:r>
              <w:rPr>
                <w:rFonts w:ascii="Times New Roman" w:hAnsi="Times New Roman" w:cs="Times New Roman"/>
                <w:b/>
                <w:bCs/>
                <w:kern w:val="2"/>
                <w:sz w:val="24"/>
                <w:szCs w:val="24"/>
              </w:rPr>
              <w:t>P-value</w:t>
            </w:r>
          </w:p>
        </w:tc>
        <w:tc>
          <w:tcPr>
            <w:tcW w:w="0" w:type="auto"/>
            <w:tcBorders>
              <w:bottom w:val="single" w:color="7E7E7E" w:themeColor="text1" w:themeTint="80" w:sz="4" w:space="0"/>
              <w:insideH w:val="single" w:sz="4" w:space="0"/>
            </w:tcBorders>
          </w:tcPr>
          <w:p w14:paraId="3F419A14">
            <w:pPr>
              <w:spacing w:after="0" w:line="259" w:lineRule="auto"/>
              <w:rPr>
                <w:rFonts w:ascii="Times New Roman" w:hAnsi="Times New Roman" w:cs="Times New Roman"/>
                <w:b/>
                <w:bCs/>
                <w:kern w:val="2"/>
                <w:sz w:val="24"/>
                <w:szCs w:val="24"/>
              </w:rPr>
            </w:pPr>
            <w:r>
              <w:rPr>
                <w:rFonts w:ascii="Times New Roman" w:hAnsi="Times New Roman" w:cs="Times New Roman"/>
                <w:b/>
                <w:bCs/>
                <w:kern w:val="2"/>
                <w:sz w:val="24"/>
                <w:szCs w:val="24"/>
              </w:rPr>
              <w:t>Decision</w:t>
            </w:r>
          </w:p>
        </w:tc>
      </w:tr>
      <w:tr w14:paraId="045B4143">
        <w:tblPrEx>
          <w:tblBorders>
            <w:top w:val="single" w:color="7E7E7E" w:themeColor="text1" w:themeTint="80" w:sz="4" w:space="0"/>
            <w:left w:val="none" w:color="auto" w:sz="0" w:space="0"/>
            <w:bottom w:val="single" w:color="7E7E7E" w:themeColor="text1" w:themeTint="80"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0" w:type="auto"/>
          </w:tcPr>
          <w:p w14:paraId="24B113EB">
            <w:pPr>
              <w:spacing w:after="0" w:line="259" w:lineRule="auto"/>
              <w:rPr>
                <w:rFonts w:ascii="Times New Roman" w:hAnsi="Times New Roman" w:cs="Times New Roman"/>
                <w:b/>
                <w:bCs/>
                <w:kern w:val="2"/>
                <w:sz w:val="24"/>
                <w:szCs w:val="24"/>
              </w:rPr>
            </w:pPr>
            <w:r>
              <w:rPr>
                <w:rFonts w:ascii="Times New Roman" w:hAnsi="Times New Roman" w:cs="Times New Roman"/>
                <w:b w:val="0"/>
                <w:bCs w:val="0"/>
                <w:kern w:val="2"/>
                <w:sz w:val="24"/>
                <w:szCs w:val="24"/>
              </w:rPr>
              <w:t xml:space="preserve">Awareness  </w:t>
            </w:r>
          </w:p>
          <w:p w14:paraId="4B3685B8">
            <w:pPr>
              <w:spacing w:after="0" w:line="259" w:lineRule="auto"/>
              <w:rPr>
                <w:rFonts w:ascii="Times New Roman" w:hAnsi="Times New Roman" w:cs="Times New Roman"/>
                <w:b w:val="0"/>
                <w:bCs w:val="0"/>
                <w:kern w:val="2"/>
                <w:sz w:val="24"/>
                <w:szCs w:val="24"/>
              </w:rPr>
            </w:pPr>
          </w:p>
        </w:tc>
        <w:tc>
          <w:tcPr>
            <w:tcW w:w="0" w:type="auto"/>
          </w:tcPr>
          <w:p w14:paraId="05B4C0D5">
            <w:pPr>
              <w:spacing w:after="0" w:line="259" w:lineRule="auto"/>
              <w:rPr>
                <w:rFonts w:ascii="Times New Roman" w:hAnsi="Times New Roman" w:cs="Times New Roman"/>
                <w:kern w:val="2"/>
                <w:sz w:val="24"/>
                <w:szCs w:val="24"/>
              </w:rPr>
            </w:pPr>
            <w:r>
              <w:rPr>
                <w:rFonts w:ascii="Times New Roman" w:hAnsi="Times New Roman" w:cs="Times New Roman"/>
                <w:kern w:val="2"/>
                <w:sz w:val="24"/>
                <w:szCs w:val="24"/>
              </w:rPr>
              <w:t>300</w:t>
            </w:r>
          </w:p>
        </w:tc>
        <w:tc>
          <w:tcPr>
            <w:tcW w:w="0" w:type="auto"/>
          </w:tcPr>
          <w:p w14:paraId="02566ED2">
            <w:pPr>
              <w:spacing w:after="0" w:line="259" w:lineRule="auto"/>
              <w:rPr>
                <w:rFonts w:ascii="Times New Roman" w:hAnsi="Times New Roman" w:cs="Times New Roman"/>
                <w:kern w:val="2"/>
                <w:sz w:val="24"/>
                <w:szCs w:val="24"/>
              </w:rPr>
            </w:pPr>
            <w:r>
              <w:rPr>
                <w:rFonts w:ascii="Times New Roman" w:hAnsi="Times New Roman" w:cs="Times New Roman"/>
                <w:kern w:val="2"/>
                <w:sz w:val="24"/>
                <w:szCs w:val="24"/>
              </w:rPr>
              <w:t>4.2</w:t>
            </w:r>
          </w:p>
        </w:tc>
        <w:tc>
          <w:tcPr>
            <w:tcW w:w="0" w:type="auto"/>
          </w:tcPr>
          <w:p w14:paraId="48E60DAF">
            <w:pPr>
              <w:spacing w:after="0" w:line="259" w:lineRule="auto"/>
              <w:rPr>
                <w:rFonts w:ascii="Times New Roman" w:hAnsi="Times New Roman" w:cs="Times New Roman"/>
                <w:kern w:val="2"/>
                <w:sz w:val="24"/>
                <w:szCs w:val="24"/>
              </w:rPr>
            </w:pPr>
            <w:r>
              <w:rPr>
                <w:rFonts w:ascii="Times New Roman" w:hAnsi="Times New Roman" w:cs="Times New Roman"/>
                <w:kern w:val="2"/>
                <w:sz w:val="24"/>
                <w:szCs w:val="24"/>
              </w:rPr>
              <w:t>0.6</w:t>
            </w:r>
          </w:p>
        </w:tc>
        <w:tc>
          <w:tcPr>
            <w:tcW w:w="0" w:type="auto"/>
          </w:tcPr>
          <w:p w14:paraId="3CA7D08A">
            <w:pPr>
              <w:spacing w:after="0" w:line="259" w:lineRule="auto"/>
              <w:rPr>
                <w:rFonts w:ascii="Times New Roman" w:hAnsi="Times New Roman" w:cs="Times New Roman"/>
                <w:kern w:val="2"/>
                <w:sz w:val="24"/>
                <w:szCs w:val="24"/>
              </w:rPr>
            </w:pPr>
            <w:r>
              <w:rPr>
                <w:rFonts w:ascii="Times New Roman" w:hAnsi="Times New Roman" w:cs="Times New Roman"/>
                <w:kern w:val="2"/>
                <w:sz w:val="24"/>
                <w:szCs w:val="24"/>
              </w:rPr>
              <w:t>0.46</w:t>
            </w:r>
          </w:p>
        </w:tc>
        <w:tc>
          <w:tcPr>
            <w:tcW w:w="0" w:type="auto"/>
          </w:tcPr>
          <w:p w14:paraId="0CF80013">
            <w:pPr>
              <w:spacing w:after="0" w:line="259" w:lineRule="auto"/>
              <w:rPr>
                <w:rFonts w:ascii="Times New Roman" w:hAnsi="Times New Roman" w:cs="Times New Roman"/>
                <w:kern w:val="2"/>
                <w:sz w:val="24"/>
                <w:szCs w:val="24"/>
              </w:rPr>
            </w:pPr>
            <w:r>
              <w:rPr>
                <w:rFonts w:ascii="Times New Roman" w:hAnsi="Times New Roman" w:cs="Times New Roman"/>
                <w:kern w:val="2"/>
                <w:sz w:val="24"/>
                <w:szCs w:val="24"/>
              </w:rPr>
              <w:t>0.01</w:t>
            </w:r>
          </w:p>
        </w:tc>
        <w:tc>
          <w:tcPr>
            <w:tcW w:w="0" w:type="auto"/>
          </w:tcPr>
          <w:p w14:paraId="21278663">
            <w:pPr>
              <w:spacing w:after="0" w:line="259" w:lineRule="auto"/>
              <w:rPr>
                <w:rFonts w:ascii="Times New Roman" w:hAnsi="Times New Roman" w:cs="Times New Roman"/>
                <w:b w:val="0"/>
                <w:bCs w:val="0"/>
                <w:kern w:val="2"/>
                <w:sz w:val="24"/>
                <w:szCs w:val="24"/>
              </w:rPr>
            </w:pPr>
            <w:r>
              <w:rPr>
                <w:rFonts w:ascii="Times New Roman" w:hAnsi="Times New Roman" w:cs="Times New Roman"/>
                <w:b w:val="0"/>
                <w:bCs w:val="0"/>
                <w:kern w:val="2"/>
                <w:sz w:val="24"/>
                <w:szCs w:val="24"/>
              </w:rPr>
              <w:t>Reject H₀₁</w:t>
            </w:r>
          </w:p>
        </w:tc>
      </w:tr>
      <w:tr w14:paraId="60C7F395">
        <w:tblPrEx>
          <w:tblBorders>
            <w:top w:val="single" w:color="7E7E7E" w:themeColor="text1" w:themeTint="80" w:sz="4" w:space="0"/>
            <w:left w:val="none" w:color="auto" w:sz="0" w:space="0"/>
            <w:bottom w:val="single" w:color="7E7E7E" w:themeColor="text1" w:themeTint="80"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0" w:type="auto"/>
          </w:tcPr>
          <w:p w14:paraId="2937A823">
            <w:pPr>
              <w:spacing w:after="0" w:line="240" w:lineRule="auto"/>
              <w:rPr>
                <w:rFonts w:ascii="Times New Roman" w:hAnsi="Times New Roman" w:cs="Times New Roman"/>
                <w:b/>
                <w:bCs/>
                <w:kern w:val="2"/>
                <w:sz w:val="24"/>
                <w:szCs w:val="24"/>
              </w:rPr>
            </w:pPr>
            <w:r>
              <w:rPr>
                <w:rFonts w:ascii="Times New Roman" w:hAnsi="Times New Roman" w:cs="Times New Roman"/>
                <w:b w:val="0"/>
                <w:bCs w:val="0"/>
                <w:kern w:val="2"/>
                <w:sz w:val="24"/>
                <w:szCs w:val="24"/>
              </w:rPr>
              <w:t>Perception</w:t>
            </w:r>
          </w:p>
        </w:tc>
        <w:tc>
          <w:tcPr>
            <w:tcW w:w="0" w:type="auto"/>
          </w:tcPr>
          <w:p w14:paraId="573A1F21">
            <w:pPr>
              <w:spacing w:after="0" w:line="240" w:lineRule="auto"/>
              <w:rPr>
                <w:rFonts w:ascii="Times New Roman" w:hAnsi="Times New Roman" w:cs="Times New Roman"/>
                <w:kern w:val="2"/>
                <w:sz w:val="24"/>
                <w:szCs w:val="24"/>
              </w:rPr>
            </w:pPr>
            <w:r>
              <w:rPr>
                <w:rFonts w:ascii="Times New Roman" w:hAnsi="Times New Roman" w:cs="Times New Roman"/>
                <w:kern w:val="2"/>
                <w:sz w:val="24"/>
                <w:szCs w:val="24"/>
              </w:rPr>
              <w:t>300</w:t>
            </w:r>
          </w:p>
        </w:tc>
        <w:tc>
          <w:tcPr>
            <w:tcW w:w="0" w:type="auto"/>
          </w:tcPr>
          <w:p w14:paraId="6BC91BB6">
            <w:pPr>
              <w:spacing w:after="0" w:line="240" w:lineRule="auto"/>
              <w:rPr>
                <w:rFonts w:ascii="Times New Roman" w:hAnsi="Times New Roman" w:cs="Times New Roman"/>
                <w:kern w:val="2"/>
                <w:sz w:val="24"/>
                <w:szCs w:val="24"/>
              </w:rPr>
            </w:pPr>
            <w:r>
              <w:rPr>
                <w:rFonts w:ascii="Times New Roman" w:hAnsi="Times New Roman" w:cs="Times New Roman"/>
                <w:kern w:val="2"/>
                <w:sz w:val="24"/>
                <w:szCs w:val="24"/>
              </w:rPr>
              <w:t>4.0</w:t>
            </w:r>
          </w:p>
        </w:tc>
        <w:tc>
          <w:tcPr>
            <w:tcW w:w="0" w:type="auto"/>
          </w:tcPr>
          <w:p w14:paraId="1D391672">
            <w:pPr>
              <w:spacing w:after="0" w:line="240" w:lineRule="auto"/>
              <w:rPr>
                <w:rFonts w:ascii="Times New Roman" w:hAnsi="Times New Roman" w:cs="Times New Roman"/>
                <w:kern w:val="2"/>
                <w:sz w:val="24"/>
                <w:szCs w:val="24"/>
              </w:rPr>
            </w:pPr>
            <w:r>
              <w:rPr>
                <w:rFonts w:ascii="Times New Roman" w:hAnsi="Times New Roman" w:cs="Times New Roman"/>
                <w:kern w:val="2"/>
                <w:sz w:val="24"/>
                <w:szCs w:val="24"/>
              </w:rPr>
              <w:t>0.7</w:t>
            </w:r>
          </w:p>
        </w:tc>
        <w:tc>
          <w:tcPr>
            <w:tcW w:w="0" w:type="auto"/>
          </w:tcPr>
          <w:p w14:paraId="321EDAAC">
            <w:pPr>
              <w:spacing w:after="0" w:line="240" w:lineRule="auto"/>
              <w:rPr>
                <w:rFonts w:ascii="Times New Roman" w:hAnsi="Times New Roman" w:cs="Times New Roman"/>
                <w:kern w:val="2"/>
                <w:sz w:val="24"/>
                <w:szCs w:val="24"/>
              </w:rPr>
            </w:pPr>
          </w:p>
        </w:tc>
        <w:tc>
          <w:tcPr>
            <w:tcW w:w="0" w:type="auto"/>
          </w:tcPr>
          <w:p w14:paraId="64B7C85B">
            <w:pPr>
              <w:spacing w:after="0" w:line="240" w:lineRule="auto"/>
              <w:rPr>
                <w:rFonts w:ascii="Times New Roman" w:hAnsi="Times New Roman" w:cs="Times New Roman"/>
                <w:kern w:val="2"/>
                <w:sz w:val="24"/>
                <w:szCs w:val="24"/>
              </w:rPr>
            </w:pPr>
          </w:p>
        </w:tc>
        <w:tc>
          <w:tcPr>
            <w:tcW w:w="0" w:type="auto"/>
          </w:tcPr>
          <w:p w14:paraId="798E3D05">
            <w:pPr>
              <w:spacing w:after="0" w:line="240" w:lineRule="auto"/>
              <w:rPr>
                <w:rFonts w:ascii="Times New Roman" w:hAnsi="Times New Roman" w:cs="Times New Roman"/>
                <w:b/>
                <w:bCs/>
                <w:kern w:val="2"/>
                <w:sz w:val="24"/>
                <w:szCs w:val="24"/>
              </w:rPr>
            </w:pPr>
          </w:p>
        </w:tc>
      </w:tr>
    </w:tbl>
    <w:p w14:paraId="3BE34AC8">
      <w:pPr>
        <w:spacing w:after="0" w:line="480" w:lineRule="auto"/>
        <w:jc w:val="both"/>
        <w:rPr>
          <w:rFonts w:hint="default" w:ascii="Times New Roman" w:hAnsi="Times New Roman" w:cs="Times New Roman"/>
          <w:sz w:val="24"/>
          <w:szCs w:val="24"/>
          <w:lang w:val="en-US"/>
        </w:rPr>
      </w:pPr>
      <w:r>
        <w:rPr>
          <w:rFonts w:hint="default" w:ascii="Times New Roman" w:hAnsi="Times New Roman" w:cs="Times New Roman"/>
          <w:sz w:val="24"/>
          <w:szCs w:val="24"/>
          <w:lang w:val="en-US"/>
        </w:rPr>
        <w:t xml:space="preserve">Source; field work 2025    </w:t>
      </w:r>
    </w:p>
    <w:p w14:paraId="4FB4B14D">
      <w:pPr>
        <w:spacing w:after="0" w:line="480" w:lineRule="auto"/>
        <w:jc w:val="both"/>
        <w:rPr>
          <w:rFonts w:hint="default" w:ascii="Times New Roman" w:hAnsi="Times New Roman" w:cs="Times New Roman"/>
          <w:b/>
          <w:bCs/>
          <w:sz w:val="24"/>
          <w:szCs w:val="24"/>
          <w:lang w:val="en-US"/>
        </w:rPr>
      </w:pPr>
      <w:r>
        <w:rPr>
          <w:rFonts w:hint="default" w:ascii="Times New Roman" w:hAnsi="Times New Roman" w:cs="Times New Roman"/>
          <w:sz w:val="24"/>
          <w:szCs w:val="24"/>
          <w:lang w:val="en-US"/>
        </w:rPr>
        <w:t>The p value 0.01 is less than 0.05. therefore the null hypothesis rejected. This indicate that there is a significant difference between awareness of AI and perception of AI. This tends that student with awareness of AI tend to have tend to have more favourable perception of AI as a tool for perso</w:t>
      </w:r>
      <w:bookmarkStart w:id="78" w:name="_GoBack"/>
      <w:r>
        <w:rPr>
          <w:rFonts w:hint="default" w:ascii="Times New Roman" w:hAnsi="Times New Roman" w:cs="Times New Roman"/>
          <w:sz w:val="24"/>
          <w:szCs w:val="24"/>
          <w:lang w:val="en-US"/>
        </w:rPr>
        <w:t>nalized chemistry learning,</w:t>
      </w:r>
    </w:p>
    <w:p w14:paraId="0B1A9685">
      <w:pPr>
        <w:spacing w:after="0"/>
        <w:rPr>
          <w:rFonts w:ascii="Times New Roman" w:hAnsi="Times New Roman" w:cs="Times New Roman"/>
          <w:sz w:val="24"/>
          <w:szCs w:val="24"/>
        </w:rPr>
      </w:pPr>
      <w:r>
        <w:rPr>
          <w:rFonts w:ascii="Times New Roman" w:hAnsi="Times New Roman" w:cs="Times New Roman"/>
          <w:b/>
          <w:bCs/>
          <w:sz w:val="24"/>
          <w:szCs w:val="24"/>
        </w:rPr>
        <w:t>H₀₂</w:t>
      </w:r>
      <w:r>
        <w:rPr>
          <w:rFonts w:ascii="Times New Roman" w:hAnsi="Times New Roman" w:cs="Times New Roman"/>
          <w:sz w:val="24"/>
          <w:szCs w:val="24"/>
        </w:rPr>
        <w:t>: T</w:t>
      </w:r>
      <w:bookmarkEnd w:id="78"/>
      <w:r>
        <w:rPr>
          <w:rFonts w:ascii="Times New Roman" w:hAnsi="Times New Roman" w:cs="Times New Roman"/>
          <w:sz w:val="24"/>
          <w:szCs w:val="24"/>
        </w:rPr>
        <w:t>here is no significant relationship between awareness of AI and academic performance.</w:t>
      </w:r>
    </w:p>
    <w:p w14:paraId="160D159B">
      <w:pPr>
        <w:spacing w:after="0"/>
        <w:rPr>
          <w:rFonts w:ascii="Times New Roman" w:hAnsi="Times New Roman" w:cs="Times New Roman"/>
          <w:b/>
          <w:bCs/>
          <w:sz w:val="24"/>
          <w:szCs w:val="24"/>
        </w:rPr>
      </w:pPr>
      <w:r>
        <w:rPr>
          <w:rFonts w:ascii="Times New Roman" w:hAnsi="Times New Roman" w:cs="Times New Roman"/>
          <w:b/>
          <w:bCs/>
          <w:sz w:val="24"/>
          <w:szCs w:val="24"/>
        </w:rPr>
        <w:t>Table 4.7: Pearson Correlation between Awareness and Performance</w:t>
      </w:r>
    </w:p>
    <w:tbl>
      <w:tblPr>
        <w:tblStyle w:val="30"/>
        <w:tblW w:w="8561" w:type="dxa"/>
        <w:tblInd w:w="0" w:type="dxa"/>
        <w:tblBorders>
          <w:top w:val="single" w:color="7E7E7E" w:themeColor="text1" w:themeTint="80" w:sz="4" w:space="0"/>
          <w:left w:val="none" w:color="auto" w:sz="0" w:space="0"/>
          <w:bottom w:val="single" w:color="7E7E7E" w:themeColor="text1" w:themeTint="80" w:sz="4"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2149"/>
        <w:gridCol w:w="780"/>
        <w:gridCol w:w="1087"/>
        <w:gridCol w:w="708"/>
        <w:gridCol w:w="861"/>
        <w:gridCol w:w="1341"/>
        <w:gridCol w:w="1635"/>
      </w:tblGrid>
      <w:tr w14:paraId="13A446CB">
        <w:tblPrEx>
          <w:tblBorders>
            <w:top w:val="single" w:color="7E7E7E" w:themeColor="text1" w:themeTint="80" w:sz="4" w:space="0"/>
            <w:left w:val="none" w:color="auto" w:sz="0" w:space="0"/>
            <w:bottom w:val="single" w:color="7E7E7E" w:themeColor="text1" w:themeTint="80"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0" w:type="auto"/>
            <w:tcBorders>
              <w:bottom w:val="single" w:color="7E7E7E" w:themeColor="text1" w:themeTint="80" w:sz="4" w:space="0"/>
              <w:insideH w:val="single" w:sz="4" w:space="0"/>
            </w:tcBorders>
          </w:tcPr>
          <w:p w14:paraId="0F029202">
            <w:pPr>
              <w:spacing w:after="0" w:line="259" w:lineRule="auto"/>
              <w:rPr>
                <w:rFonts w:ascii="Times New Roman" w:hAnsi="Times New Roman" w:cs="Times New Roman"/>
                <w:b/>
                <w:bCs/>
                <w:kern w:val="2"/>
                <w:sz w:val="24"/>
                <w:szCs w:val="24"/>
              </w:rPr>
            </w:pPr>
            <w:r>
              <w:rPr>
                <w:rFonts w:ascii="Times New Roman" w:hAnsi="Times New Roman" w:cs="Times New Roman"/>
                <w:b/>
                <w:bCs/>
                <w:kern w:val="2"/>
                <w:sz w:val="24"/>
                <w:szCs w:val="24"/>
              </w:rPr>
              <w:t>Variable Pair</w:t>
            </w:r>
          </w:p>
        </w:tc>
        <w:tc>
          <w:tcPr>
            <w:tcW w:w="0" w:type="auto"/>
            <w:tcBorders>
              <w:bottom w:val="single" w:color="7E7E7E" w:themeColor="text1" w:themeTint="80" w:sz="4" w:space="0"/>
              <w:insideH w:val="single" w:sz="4" w:space="0"/>
            </w:tcBorders>
          </w:tcPr>
          <w:p w14:paraId="70A82121">
            <w:pPr>
              <w:spacing w:after="0" w:line="259" w:lineRule="auto"/>
              <w:rPr>
                <w:rFonts w:ascii="Times New Roman" w:hAnsi="Times New Roman" w:cs="Times New Roman"/>
                <w:b/>
                <w:bCs/>
                <w:kern w:val="2"/>
                <w:sz w:val="24"/>
                <w:szCs w:val="24"/>
              </w:rPr>
            </w:pPr>
            <w:r>
              <w:rPr>
                <w:rFonts w:ascii="Times New Roman" w:hAnsi="Times New Roman" w:cs="Times New Roman"/>
                <w:b/>
                <w:bCs/>
                <w:kern w:val="2"/>
                <w:sz w:val="24"/>
                <w:szCs w:val="24"/>
              </w:rPr>
              <w:t>N</w:t>
            </w:r>
          </w:p>
        </w:tc>
        <w:tc>
          <w:tcPr>
            <w:tcW w:w="0" w:type="auto"/>
            <w:tcBorders>
              <w:bottom w:val="single" w:color="7E7E7E" w:themeColor="text1" w:themeTint="80" w:sz="4" w:space="0"/>
              <w:insideH w:val="single" w:sz="4" w:space="0"/>
            </w:tcBorders>
          </w:tcPr>
          <w:p w14:paraId="7D0BD6FC">
            <w:pPr>
              <w:spacing w:after="0" w:line="259" w:lineRule="auto"/>
              <w:rPr>
                <w:rFonts w:ascii="Times New Roman" w:hAnsi="Times New Roman" w:cs="Times New Roman"/>
                <w:b/>
                <w:bCs/>
                <w:kern w:val="2"/>
                <w:sz w:val="24"/>
                <w:szCs w:val="24"/>
              </w:rPr>
            </w:pPr>
            <w:r>
              <w:rPr>
                <w:rFonts w:ascii="Times New Roman" w:hAnsi="Times New Roman" w:cs="Times New Roman"/>
                <w:b/>
                <w:bCs/>
                <w:kern w:val="2"/>
                <w:sz w:val="24"/>
                <w:szCs w:val="24"/>
              </w:rPr>
              <w:t>Mean</w:t>
            </w:r>
          </w:p>
        </w:tc>
        <w:tc>
          <w:tcPr>
            <w:tcW w:w="0" w:type="auto"/>
            <w:tcBorders>
              <w:bottom w:val="single" w:color="7E7E7E" w:themeColor="text1" w:themeTint="80" w:sz="4" w:space="0"/>
              <w:insideH w:val="single" w:sz="4" w:space="0"/>
            </w:tcBorders>
          </w:tcPr>
          <w:p w14:paraId="4A43863F">
            <w:pPr>
              <w:spacing w:after="0" w:line="259" w:lineRule="auto"/>
              <w:rPr>
                <w:rFonts w:ascii="Times New Roman" w:hAnsi="Times New Roman" w:cs="Times New Roman"/>
                <w:b/>
                <w:bCs/>
                <w:kern w:val="2"/>
                <w:sz w:val="24"/>
                <w:szCs w:val="24"/>
              </w:rPr>
            </w:pPr>
            <w:r>
              <w:rPr>
                <w:rFonts w:ascii="Times New Roman" w:hAnsi="Times New Roman" w:cs="Times New Roman"/>
                <w:b/>
                <w:bCs/>
                <w:kern w:val="2"/>
                <w:sz w:val="24"/>
                <w:szCs w:val="24"/>
              </w:rPr>
              <w:t>SD</w:t>
            </w:r>
          </w:p>
        </w:tc>
        <w:tc>
          <w:tcPr>
            <w:tcW w:w="0" w:type="auto"/>
            <w:tcBorders>
              <w:bottom w:val="single" w:color="7E7E7E" w:themeColor="text1" w:themeTint="80" w:sz="4" w:space="0"/>
              <w:insideH w:val="single" w:sz="4" w:space="0"/>
            </w:tcBorders>
          </w:tcPr>
          <w:p w14:paraId="1B81ECBD">
            <w:pPr>
              <w:spacing w:after="0" w:line="259" w:lineRule="auto"/>
              <w:rPr>
                <w:rFonts w:ascii="Times New Roman" w:hAnsi="Times New Roman" w:cs="Times New Roman"/>
                <w:b/>
                <w:bCs/>
                <w:kern w:val="2"/>
                <w:sz w:val="24"/>
                <w:szCs w:val="24"/>
              </w:rPr>
            </w:pPr>
            <w:r>
              <w:rPr>
                <w:rFonts w:ascii="Times New Roman" w:hAnsi="Times New Roman" w:cs="Times New Roman"/>
                <w:b/>
                <w:bCs/>
                <w:kern w:val="2"/>
                <w:sz w:val="24"/>
                <w:szCs w:val="24"/>
              </w:rPr>
              <w:t>R</w:t>
            </w:r>
          </w:p>
        </w:tc>
        <w:tc>
          <w:tcPr>
            <w:tcW w:w="0" w:type="auto"/>
            <w:tcBorders>
              <w:bottom w:val="single" w:color="7E7E7E" w:themeColor="text1" w:themeTint="80" w:sz="4" w:space="0"/>
              <w:insideH w:val="single" w:sz="4" w:space="0"/>
            </w:tcBorders>
          </w:tcPr>
          <w:p w14:paraId="6263DDEF">
            <w:pPr>
              <w:spacing w:after="0" w:line="259" w:lineRule="auto"/>
              <w:rPr>
                <w:rFonts w:ascii="Times New Roman" w:hAnsi="Times New Roman" w:cs="Times New Roman"/>
                <w:b/>
                <w:bCs/>
                <w:kern w:val="2"/>
                <w:sz w:val="24"/>
                <w:szCs w:val="24"/>
              </w:rPr>
            </w:pPr>
            <w:r>
              <w:rPr>
                <w:rFonts w:ascii="Times New Roman" w:hAnsi="Times New Roman" w:cs="Times New Roman"/>
                <w:b/>
                <w:bCs/>
                <w:kern w:val="2"/>
                <w:sz w:val="24"/>
                <w:szCs w:val="24"/>
              </w:rPr>
              <w:t>P-value</w:t>
            </w:r>
          </w:p>
        </w:tc>
        <w:tc>
          <w:tcPr>
            <w:tcW w:w="0" w:type="auto"/>
            <w:tcBorders>
              <w:bottom w:val="single" w:color="7E7E7E" w:themeColor="text1" w:themeTint="80" w:sz="4" w:space="0"/>
              <w:insideH w:val="single" w:sz="4" w:space="0"/>
            </w:tcBorders>
          </w:tcPr>
          <w:p w14:paraId="2C45FA69">
            <w:pPr>
              <w:spacing w:after="0" w:line="259" w:lineRule="auto"/>
              <w:rPr>
                <w:rFonts w:ascii="Times New Roman" w:hAnsi="Times New Roman" w:cs="Times New Roman"/>
                <w:b/>
                <w:bCs/>
                <w:kern w:val="2"/>
                <w:sz w:val="24"/>
                <w:szCs w:val="24"/>
              </w:rPr>
            </w:pPr>
            <w:r>
              <w:rPr>
                <w:rFonts w:ascii="Times New Roman" w:hAnsi="Times New Roman" w:cs="Times New Roman"/>
                <w:b/>
                <w:bCs/>
                <w:kern w:val="2"/>
                <w:sz w:val="24"/>
                <w:szCs w:val="24"/>
              </w:rPr>
              <w:t>Decision</w:t>
            </w:r>
          </w:p>
        </w:tc>
      </w:tr>
      <w:tr w14:paraId="704D8B5C">
        <w:tblPrEx>
          <w:tblBorders>
            <w:top w:val="single" w:color="7E7E7E" w:themeColor="text1" w:themeTint="80" w:sz="4" w:space="0"/>
            <w:left w:val="none" w:color="auto" w:sz="0" w:space="0"/>
            <w:bottom w:val="single" w:color="7E7E7E" w:themeColor="text1" w:themeTint="80"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0" w:type="auto"/>
          </w:tcPr>
          <w:p w14:paraId="203C9983">
            <w:pPr>
              <w:spacing w:after="0" w:line="259" w:lineRule="auto"/>
              <w:rPr>
                <w:rFonts w:ascii="Times New Roman" w:hAnsi="Times New Roman" w:cs="Times New Roman"/>
                <w:b w:val="0"/>
                <w:bCs w:val="0"/>
                <w:kern w:val="2"/>
                <w:sz w:val="24"/>
                <w:szCs w:val="24"/>
              </w:rPr>
            </w:pPr>
            <w:r>
              <w:rPr>
                <w:rFonts w:ascii="Times New Roman" w:hAnsi="Times New Roman" w:cs="Times New Roman"/>
                <w:b w:val="0"/>
                <w:bCs w:val="0"/>
                <w:kern w:val="2"/>
                <w:sz w:val="24"/>
                <w:szCs w:val="24"/>
              </w:rPr>
              <w:t xml:space="preserve">Awareness </w:t>
            </w:r>
          </w:p>
        </w:tc>
        <w:tc>
          <w:tcPr>
            <w:tcW w:w="0" w:type="auto"/>
          </w:tcPr>
          <w:p w14:paraId="4FDA002B">
            <w:pPr>
              <w:spacing w:after="0" w:line="259" w:lineRule="auto"/>
              <w:rPr>
                <w:rFonts w:ascii="Times New Roman" w:hAnsi="Times New Roman" w:cs="Times New Roman"/>
                <w:kern w:val="2"/>
                <w:sz w:val="24"/>
                <w:szCs w:val="24"/>
              </w:rPr>
            </w:pPr>
            <w:r>
              <w:rPr>
                <w:rFonts w:ascii="Times New Roman" w:hAnsi="Times New Roman" w:cs="Times New Roman"/>
                <w:kern w:val="2"/>
                <w:sz w:val="24"/>
                <w:szCs w:val="24"/>
              </w:rPr>
              <w:t>300</w:t>
            </w:r>
          </w:p>
        </w:tc>
        <w:tc>
          <w:tcPr>
            <w:tcW w:w="0" w:type="auto"/>
          </w:tcPr>
          <w:p w14:paraId="794559B1">
            <w:pPr>
              <w:spacing w:after="0" w:line="259" w:lineRule="auto"/>
              <w:rPr>
                <w:rFonts w:ascii="Times New Roman" w:hAnsi="Times New Roman" w:cs="Times New Roman"/>
                <w:kern w:val="2"/>
                <w:sz w:val="24"/>
                <w:szCs w:val="24"/>
              </w:rPr>
            </w:pPr>
            <w:r>
              <w:rPr>
                <w:rFonts w:ascii="Times New Roman" w:hAnsi="Times New Roman" w:cs="Times New Roman"/>
                <w:kern w:val="2"/>
                <w:sz w:val="24"/>
                <w:szCs w:val="24"/>
              </w:rPr>
              <w:t>4.2</w:t>
            </w:r>
          </w:p>
        </w:tc>
        <w:tc>
          <w:tcPr>
            <w:tcW w:w="0" w:type="auto"/>
          </w:tcPr>
          <w:p w14:paraId="748EE6F7">
            <w:pPr>
              <w:spacing w:after="0" w:line="259" w:lineRule="auto"/>
              <w:rPr>
                <w:rFonts w:ascii="Times New Roman" w:hAnsi="Times New Roman" w:cs="Times New Roman"/>
                <w:kern w:val="2"/>
                <w:sz w:val="24"/>
                <w:szCs w:val="24"/>
              </w:rPr>
            </w:pPr>
            <w:r>
              <w:rPr>
                <w:rFonts w:ascii="Times New Roman" w:hAnsi="Times New Roman" w:cs="Times New Roman"/>
                <w:kern w:val="2"/>
                <w:sz w:val="24"/>
                <w:szCs w:val="24"/>
              </w:rPr>
              <w:t>0.6</w:t>
            </w:r>
          </w:p>
        </w:tc>
        <w:tc>
          <w:tcPr>
            <w:tcW w:w="0" w:type="auto"/>
          </w:tcPr>
          <w:p w14:paraId="293F81C0">
            <w:pPr>
              <w:spacing w:after="0" w:line="259" w:lineRule="auto"/>
              <w:rPr>
                <w:rFonts w:ascii="Times New Roman" w:hAnsi="Times New Roman" w:cs="Times New Roman"/>
                <w:kern w:val="2"/>
                <w:sz w:val="24"/>
                <w:szCs w:val="24"/>
              </w:rPr>
            </w:pPr>
            <w:r>
              <w:rPr>
                <w:rFonts w:ascii="Times New Roman" w:hAnsi="Times New Roman" w:cs="Times New Roman"/>
                <w:kern w:val="2"/>
                <w:sz w:val="24"/>
                <w:szCs w:val="24"/>
              </w:rPr>
              <w:t>0.28</w:t>
            </w:r>
          </w:p>
        </w:tc>
        <w:tc>
          <w:tcPr>
            <w:tcW w:w="0" w:type="auto"/>
          </w:tcPr>
          <w:p w14:paraId="04616B82">
            <w:pPr>
              <w:spacing w:after="0" w:line="259" w:lineRule="auto"/>
              <w:rPr>
                <w:rFonts w:ascii="Times New Roman" w:hAnsi="Times New Roman" w:cs="Times New Roman"/>
                <w:kern w:val="2"/>
                <w:sz w:val="24"/>
                <w:szCs w:val="24"/>
              </w:rPr>
            </w:pPr>
            <w:r>
              <w:rPr>
                <w:rFonts w:ascii="Times New Roman" w:hAnsi="Times New Roman" w:cs="Times New Roman"/>
                <w:kern w:val="2"/>
                <w:sz w:val="24"/>
                <w:szCs w:val="24"/>
              </w:rPr>
              <w:t>0.01</w:t>
            </w:r>
          </w:p>
        </w:tc>
        <w:tc>
          <w:tcPr>
            <w:tcW w:w="0" w:type="auto"/>
          </w:tcPr>
          <w:p w14:paraId="28661C04">
            <w:pPr>
              <w:spacing w:after="0" w:line="259" w:lineRule="auto"/>
              <w:rPr>
                <w:rFonts w:ascii="Times New Roman" w:hAnsi="Times New Roman" w:cs="Times New Roman"/>
                <w:b w:val="0"/>
                <w:bCs w:val="0"/>
                <w:kern w:val="2"/>
                <w:sz w:val="24"/>
                <w:szCs w:val="24"/>
              </w:rPr>
            </w:pPr>
            <w:r>
              <w:rPr>
                <w:rFonts w:ascii="Times New Roman" w:hAnsi="Times New Roman" w:cs="Times New Roman"/>
                <w:b w:val="0"/>
                <w:bCs w:val="0"/>
                <w:kern w:val="2"/>
                <w:sz w:val="24"/>
                <w:szCs w:val="24"/>
              </w:rPr>
              <w:t>Reject H₀₂</w:t>
            </w:r>
          </w:p>
        </w:tc>
      </w:tr>
      <w:tr w14:paraId="52B974BA">
        <w:tblPrEx>
          <w:tblBorders>
            <w:top w:val="single" w:color="7E7E7E" w:themeColor="text1" w:themeTint="80" w:sz="4" w:space="0"/>
            <w:left w:val="none" w:color="auto" w:sz="0" w:space="0"/>
            <w:bottom w:val="single" w:color="7E7E7E" w:themeColor="text1" w:themeTint="80"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0" w:type="auto"/>
          </w:tcPr>
          <w:p w14:paraId="0BF90EFB">
            <w:pPr>
              <w:spacing w:after="0" w:line="240" w:lineRule="auto"/>
              <w:rPr>
                <w:rFonts w:ascii="Times New Roman" w:hAnsi="Times New Roman" w:cs="Times New Roman"/>
                <w:b/>
                <w:bCs/>
                <w:kern w:val="2"/>
                <w:sz w:val="24"/>
                <w:szCs w:val="24"/>
              </w:rPr>
            </w:pPr>
            <w:r>
              <w:rPr>
                <w:rFonts w:ascii="Times New Roman" w:hAnsi="Times New Roman" w:cs="Times New Roman"/>
                <w:b w:val="0"/>
                <w:bCs w:val="0"/>
                <w:kern w:val="2"/>
                <w:sz w:val="24"/>
                <w:szCs w:val="24"/>
              </w:rPr>
              <w:t>Performance</w:t>
            </w:r>
          </w:p>
        </w:tc>
        <w:tc>
          <w:tcPr>
            <w:tcW w:w="0" w:type="auto"/>
          </w:tcPr>
          <w:p w14:paraId="6CC065FC">
            <w:pPr>
              <w:spacing w:after="0" w:line="240" w:lineRule="auto"/>
              <w:rPr>
                <w:rFonts w:ascii="Times New Roman" w:hAnsi="Times New Roman" w:cs="Times New Roman"/>
                <w:kern w:val="2"/>
                <w:sz w:val="24"/>
                <w:szCs w:val="24"/>
              </w:rPr>
            </w:pPr>
            <w:r>
              <w:rPr>
                <w:rFonts w:ascii="Times New Roman" w:hAnsi="Times New Roman" w:cs="Times New Roman"/>
                <w:kern w:val="2"/>
                <w:sz w:val="24"/>
                <w:szCs w:val="24"/>
              </w:rPr>
              <w:t>300</w:t>
            </w:r>
          </w:p>
        </w:tc>
        <w:tc>
          <w:tcPr>
            <w:tcW w:w="0" w:type="auto"/>
          </w:tcPr>
          <w:p w14:paraId="2C15543B">
            <w:pPr>
              <w:spacing w:after="0" w:line="240" w:lineRule="auto"/>
              <w:rPr>
                <w:rFonts w:ascii="Times New Roman" w:hAnsi="Times New Roman" w:cs="Times New Roman"/>
                <w:kern w:val="2"/>
                <w:sz w:val="24"/>
                <w:szCs w:val="24"/>
              </w:rPr>
            </w:pPr>
            <w:r>
              <w:rPr>
                <w:rFonts w:ascii="Times New Roman" w:hAnsi="Times New Roman" w:cs="Times New Roman"/>
                <w:kern w:val="2"/>
                <w:sz w:val="24"/>
                <w:szCs w:val="24"/>
              </w:rPr>
              <w:t>4.2</w:t>
            </w:r>
          </w:p>
        </w:tc>
        <w:tc>
          <w:tcPr>
            <w:tcW w:w="0" w:type="auto"/>
          </w:tcPr>
          <w:p w14:paraId="494D33A0">
            <w:pPr>
              <w:spacing w:after="0" w:line="240" w:lineRule="auto"/>
              <w:rPr>
                <w:rFonts w:ascii="Times New Roman" w:hAnsi="Times New Roman" w:cs="Times New Roman"/>
                <w:kern w:val="2"/>
                <w:sz w:val="24"/>
                <w:szCs w:val="24"/>
              </w:rPr>
            </w:pPr>
            <w:r>
              <w:rPr>
                <w:rFonts w:ascii="Times New Roman" w:hAnsi="Times New Roman" w:cs="Times New Roman"/>
                <w:kern w:val="2"/>
                <w:sz w:val="24"/>
                <w:szCs w:val="24"/>
              </w:rPr>
              <w:t>0.7</w:t>
            </w:r>
          </w:p>
        </w:tc>
        <w:tc>
          <w:tcPr>
            <w:tcW w:w="0" w:type="auto"/>
          </w:tcPr>
          <w:p w14:paraId="31C252F3">
            <w:pPr>
              <w:spacing w:after="0" w:line="240" w:lineRule="auto"/>
              <w:rPr>
                <w:rFonts w:ascii="Times New Roman" w:hAnsi="Times New Roman" w:cs="Times New Roman"/>
                <w:kern w:val="2"/>
                <w:sz w:val="24"/>
                <w:szCs w:val="24"/>
              </w:rPr>
            </w:pPr>
          </w:p>
        </w:tc>
        <w:tc>
          <w:tcPr>
            <w:tcW w:w="0" w:type="auto"/>
          </w:tcPr>
          <w:p w14:paraId="06F4F53E">
            <w:pPr>
              <w:spacing w:after="0" w:line="240" w:lineRule="auto"/>
              <w:rPr>
                <w:rFonts w:ascii="Times New Roman" w:hAnsi="Times New Roman" w:cs="Times New Roman"/>
                <w:kern w:val="2"/>
                <w:sz w:val="24"/>
                <w:szCs w:val="24"/>
              </w:rPr>
            </w:pPr>
          </w:p>
        </w:tc>
        <w:tc>
          <w:tcPr>
            <w:tcW w:w="0" w:type="auto"/>
          </w:tcPr>
          <w:p w14:paraId="7E711181">
            <w:pPr>
              <w:spacing w:after="0" w:line="240" w:lineRule="auto"/>
              <w:rPr>
                <w:rFonts w:ascii="Times New Roman" w:hAnsi="Times New Roman" w:cs="Times New Roman"/>
                <w:b/>
                <w:bCs/>
                <w:kern w:val="2"/>
                <w:sz w:val="24"/>
                <w:szCs w:val="24"/>
              </w:rPr>
            </w:pPr>
          </w:p>
        </w:tc>
      </w:tr>
    </w:tbl>
    <w:p w14:paraId="0C2BF6D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The Pearson correlation coefficient r = 0.28 indicates a small-to-moderate positive relationship between students’ awareness of AI and their academic performance in chemistry. The p-value &lt; 0.01 confirms that the result is statistically significant.</w:t>
      </w:r>
    </w:p>
    <w:p w14:paraId="0DA99A22">
      <w:pPr>
        <w:spacing w:after="0" w:line="480" w:lineRule="auto"/>
        <w:jc w:val="both"/>
        <w:rPr>
          <w:rFonts w:ascii="Times New Roman" w:hAnsi="Times New Roman" w:cs="Times New Roman"/>
          <w:sz w:val="24"/>
          <w:szCs w:val="24"/>
        </w:rPr>
      </w:pPr>
      <w:r>
        <w:rPr>
          <w:rFonts w:ascii="Times New Roman" w:hAnsi="Times New Roman" w:cs="Times New Roman"/>
          <w:sz w:val="24"/>
          <w:szCs w:val="24"/>
        </w:rPr>
        <w:t>Since the p-value is below the 0.05 threshold, the null hypothesis (H₀₂) is rejected. This means that students with greater awareness of AI tend to perform better academically. Although the relationship is weaker than that observed between awareness and perception (r = 0.46), it still suggests that awareness of AI contributes positively to students’ achievement in chemistry.</w:t>
      </w:r>
    </w:p>
    <w:p w14:paraId="3E8ABFC7">
      <w:pPr>
        <w:spacing w:after="0" w:line="480" w:lineRule="auto"/>
        <w:jc w:val="both"/>
        <w:rPr>
          <w:rFonts w:ascii="Times New Roman" w:hAnsi="Times New Roman" w:cs="Times New Roman"/>
          <w:sz w:val="24"/>
          <w:szCs w:val="24"/>
        </w:rPr>
      </w:pPr>
      <w:r>
        <w:rPr>
          <w:rFonts w:ascii="Times New Roman" w:hAnsi="Times New Roman" w:cs="Times New Roman"/>
          <w:sz w:val="24"/>
          <w:szCs w:val="24"/>
        </w:rPr>
        <w:t>Would you like me to now proceed with Hypothesis 3 testing in the same format so all three hypotheses are neatly aligned?</w:t>
      </w:r>
    </w:p>
    <w:p w14:paraId="6BEBFC53">
      <w:pPr>
        <w:spacing w:after="0"/>
        <w:rPr>
          <w:rFonts w:ascii="Times New Roman" w:hAnsi="Times New Roman" w:cs="Times New Roman"/>
          <w:b/>
          <w:bCs/>
          <w:sz w:val="24"/>
          <w:szCs w:val="24"/>
        </w:rPr>
      </w:pPr>
      <w:r>
        <w:rPr>
          <w:rFonts w:ascii="Times New Roman" w:hAnsi="Times New Roman" w:cs="Times New Roman"/>
          <w:b/>
          <w:bCs/>
          <w:sz w:val="24"/>
          <w:szCs w:val="24"/>
        </w:rPr>
        <w:t xml:space="preserve">Hypothesis 3 </w:t>
      </w:r>
    </w:p>
    <w:p w14:paraId="573BDD7C">
      <w:pPr>
        <w:spacing w:after="0"/>
        <w:rPr>
          <w:rFonts w:ascii="Times New Roman" w:hAnsi="Times New Roman" w:cs="Times New Roman"/>
          <w:sz w:val="24"/>
          <w:szCs w:val="24"/>
        </w:rPr>
      </w:pPr>
      <w:r>
        <w:rPr>
          <w:rFonts w:ascii="Times New Roman" w:hAnsi="Times New Roman" w:cs="Times New Roman"/>
          <w:b/>
          <w:bCs/>
          <w:sz w:val="24"/>
          <w:szCs w:val="24"/>
        </w:rPr>
        <w:t>H₀₃</w:t>
      </w:r>
      <w:r>
        <w:rPr>
          <w:rFonts w:ascii="Times New Roman" w:hAnsi="Times New Roman" w:cs="Times New Roman"/>
          <w:sz w:val="24"/>
          <w:szCs w:val="24"/>
        </w:rPr>
        <w:t>: There is no significant relationship between perception of AI and academic performance.</w:t>
      </w:r>
    </w:p>
    <w:p w14:paraId="2EACB617">
      <w:pPr>
        <w:spacing w:after="0"/>
        <w:rPr>
          <w:rFonts w:ascii="Times New Roman" w:hAnsi="Times New Roman" w:cs="Times New Roman"/>
          <w:b/>
          <w:bCs/>
          <w:sz w:val="24"/>
          <w:szCs w:val="24"/>
        </w:rPr>
      </w:pPr>
      <w:r>
        <w:rPr>
          <w:rFonts w:ascii="Times New Roman" w:hAnsi="Times New Roman" w:cs="Times New Roman"/>
          <w:b/>
          <w:bCs/>
          <w:sz w:val="24"/>
          <w:szCs w:val="24"/>
        </w:rPr>
        <w:t>Table 4.8: Pearson Correlation between Perception and Performance</w:t>
      </w:r>
    </w:p>
    <w:tbl>
      <w:tblPr>
        <w:tblStyle w:val="30"/>
        <w:tblW w:w="0" w:type="auto"/>
        <w:tblInd w:w="0" w:type="dxa"/>
        <w:tblBorders>
          <w:top w:val="single" w:color="7E7E7E" w:themeColor="text1" w:themeTint="80" w:sz="4" w:space="0"/>
          <w:left w:val="none" w:color="auto" w:sz="0" w:space="0"/>
          <w:bottom w:val="single" w:color="7E7E7E" w:themeColor="text1" w:themeTint="80" w:sz="4"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587"/>
        <w:gridCol w:w="576"/>
        <w:gridCol w:w="803"/>
        <w:gridCol w:w="523"/>
        <w:gridCol w:w="636"/>
        <w:gridCol w:w="990"/>
        <w:gridCol w:w="1207"/>
      </w:tblGrid>
      <w:tr w14:paraId="2607670A">
        <w:tblPrEx>
          <w:tblBorders>
            <w:top w:val="single" w:color="7E7E7E" w:themeColor="text1" w:themeTint="80" w:sz="4" w:space="0"/>
            <w:left w:val="none" w:color="auto" w:sz="0" w:space="0"/>
            <w:bottom w:val="single" w:color="7E7E7E" w:themeColor="text1" w:themeTint="80"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0" w:type="auto"/>
            <w:tcBorders>
              <w:bottom w:val="single" w:color="7E7E7E" w:themeColor="text1" w:themeTint="80" w:sz="4" w:space="0"/>
              <w:insideH w:val="single" w:sz="4" w:space="0"/>
            </w:tcBorders>
          </w:tcPr>
          <w:p w14:paraId="32D2543E">
            <w:pPr>
              <w:spacing w:after="0" w:line="259" w:lineRule="auto"/>
              <w:rPr>
                <w:rFonts w:ascii="Times New Roman" w:hAnsi="Times New Roman" w:cs="Times New Roman"/>
                <w:b/>
                <w:bCs/>
                <w:kern w:val="2"/>
                <w:sz w:val="24"/>
                <w:szCs w:val="24"/>
              </w:rPr>
            </w:pPr>
            <w:r>
              <w:rPr>
                <w:rFonts w:ascii="Times New Roman" w:hAnsi="Times New Roman" w:cs="Times New Roman"/>
                <w:b/>
                <w:bCs/>
                <w:kern w:val="2"/>
                <w:sz w:val="24"/>
                <w:szCs w:val="24"/>
              </w:rPr>
              <w:t>Variable Pair</w:t>
            </w:r>
          </w:p>
        </w:tc>
        <w:tc>
          <w:tcPr>
            <w:tcW w:w="0" w:type="auto"/>
            <w:tcBorders>
              <w:bottom w:val="single" w:color="7E7E7E" w:themeColor="text1" w:themeTint="80" w:sz="4" w:space="0"/>
              <w:insideH w:val="single" w:sz="4" w:space="0"/>
            </w:tcBorders>
          </w:tcPr>
          <w:p w14:paraId="49F697BA">
            <w:pPr>
              <w:spacing w:after="0" w:line="259" w:lineRule="auto"/>
              <w:rPr>
                <w:rFonts w:ascii="Times New Roman" w:hAnsi="Times New Roman" w:cs="Times New Roman"/>
                <w:b/>
                <w:bCs/>
                <w:kern w:val="2"/>
                <w:sz w:val="24"/>
                <w:szCs w:val="24"/>
              </w:rPr>
            </w:pPr>
            <w:r>
              <w:rPr>
                <w:rFonts w:ascii="Times New Roman" w:hAnsi="Times New Roman" w:cs="Times New Roman"/>
                <w:b/>
                <w:bCs/>
                <w:kern w:val="2"/>
                <w:sz w:val="24"/>
                <w:szCs w:val="24"/>
              </w:rPr>
              <w:t>N</w:t>
            </w:r>
          </w:p>
        </w:tc>
        <w:tc>
          <w:tcPr>
            <w:tcW w:w="0" w:type="auto"/>
            <w:tcBorders>
              <w:bottom w:val="single" w:color="7E7E7E" w:themeColor="text1" w:themeTint="80" w:sz="4" w:space="0"/>
              <w:insideH w:val="single" w:sz="4" w:space="0"/>
            </w:tcBorders>
          </w:tcPr>
          <w:p w14:paraId="1427A62C">
            <w:pPr>
              <w:spacing w:after="0" w:line="259" w:lineRule="auto"/>
              <w:rPr>
                <w:rFonts w:ascii="Times New Roman" w:hAnsi="Times New Roman" w:cs="Times New Roman"/>
                <w:b/>
                <w:bCs/>
                <w:kern w:val="2"/>
                <w:sz w:val="24"/>
                <w:szCs w:val="24"/>
              </w:rPr>
            </w:pPr>
            <w:r>
              <w:rPr>
                <w:rFonts w:ascii="Times New Roman" w:hAnsi="Times New Roman" w:cs="Times New Roman"/>
                <w:b/>
                <w:bCs/>
                <w:kern w:val="2"/>
                <w:sz w:val="24"/>
                <w:szCs w:val="24"/>
              </w:rPr>
              <w:t>Mean</w:t>
            </w:r>
          </w:p>
        </w:tc>
        <w:tc>
          <w:tcPr>
            <w:tcW w:w="0" w:type="auto"/>
            <w:tcBorders>
              <w:bottom w:val="single" w:color="7E7E7E" w:themeColor="text1" w:themeTint="80" w:sz="4" w:space="0"/>
              <w:insideH w:val="single" w:sz="4" w:space="0"/>
            </w:tcBorders>
          </w:tcPr>
          <w:p w14:paraId="501E932A">
            <w:pPr>
              <w:spacing w:after="0" w:line="259" w:lineRule="auto"/>
              <w:rPr>
                <w:rFonts w:ascii="Times New Roman" w:hAnsi="Times New Roman" w:cs="Times New Roman"/>
                <w:b/>
                <w:bCs/>
                <w:kern w:val="2"/>
                <w:sz w:val="24"/>
                <w:szCs w:val="24"/>
              </w:rPr>
            </w:pPr>
            <w:r>
              <w:rPr>
                <w:rFonts w:ascii="Times New Roman" w:hAnsi="Times New Roman" w:cs="Times New Roman"/>
                <w:b/>
                <w:bCs/>
                <w:kern w:val="2"/>
                <w:sz w:val="24"/>
                <w:szCs w:val="24"/>
              </w:rPr>
              <w:t>SD</w:t>
            </w:r>
          </w:p>
        </w:tc>
        <w:tc>
          <w:tcPr>
            <w:tcW w:w="0" w:type="auto"/>
            <w:tcBorders>
              <w:bottom w:val="single" w:color="7E7E7E" w:themeColor="text1" w:themeTint="80" w:sz="4" w:space="0"/>
              <w:insideH w:val="single" w:sz="4" w:space="0"/>
            </w:tcBorders>
          </w:tcPr>
          <w:p w14:paraId="4000A067">
            <w:pPr>
              <w:spacing w:after="0" w:line="259" w:lineRule="auto"/>
              <w:rPr>
                <w:rFonts w:ascii="Times New Roman" w:hAnsi="Times New Roman" w:cs="Times New Roman"/>
                <w:b/>
                <w:bCs/>
                <w:kern w:val="2"/>
                <w:sz w:val="24"/>
                <w:szCs w:val="24"/>
              </w:rPr>
            </w:pPr>
            <w:r>
              <w:rPr>
                <w:rFonts w:ascii="Times New Roman" w:hAnsi="Times New Roman" w:cs="Times New Roman"/>
                <w:b/>
                <w:bCs/>
                <w:kern w:val="2"/>
                <w:sz w:val="24"/>
                <w:szCs w:val="24"/>
              </w:rPr>
              <w:t>r</w:t>
            </w:r>
          </w:p>
        </w:tc>
        <w:tc>
          <w:tcPr>
            <w:tcW w:w="0" w:type="auto"/>
            <w:tcBorders>
              <w:bottom w:val="single" w:color="7E7E7E" w:themeColor="text1" w:themeTint="80" w:sz="4" w:space="0"/>
              <w:insideH w:val="single" w:sz="4" w:space="0"/>
            </w:tcBorders>
          </w:tcPr>
          <w:p w14:paraId="731669B4">
            <w:pPr>
              <w:spacing w:after="0" w:line="259" w:lineRule="auto"/>
              <w:rPr>
                <w:rFonts w:ascii="Times New Roman" w:hAnsi="Times New Roman" w:cs="Times New Roman"/>
                <w:b/>
                <w:bCs/>
                <w:kern w:val="2"/>
                <w:sz w:val="24"/>
                <w:szCs w:val="24"/>
              </w:rPr>
            </w:pPr>
            <w:r>
              <w:rPr>
                <w:rFonts w:ascii="Times New Roman" w:hAnsi="Times New Roman" w:cs="Times New Roman"/>
                <w:b/>
                <w:bCs/>
                <w:kern w:val="2"/>
                <w:sz w:val="24"/>
                <w:szCs w:val="24"/>
              </w:rPr>
              <w:t>P-value</w:t>
            </w:r>
          </w:p>
        </w:tc>
        <w:tc>
          <w:tcPr>
            <w:tcW w:w="0" w:type="auto"/>
            <w:tcBorders>
              <w:bottom w:val="single" w:color="7E7E7E" w:themeColor="text1" w:themeTint="80" w:sz="4" w:space="0"/>
              <w:insideH w:val="single" w:sz="4" w:space="0"/>
            </w:tcBorders>
          </w:tcPr>
          <w:p w14:paraId="3DE219DF">
            <w:pPr>
              <w:spacing w:after="0" w:line="259" w:lineRule="auto"/>
              <w:rPr>
                <w:rFonts w:ascii="Times New Roman" w:hAnsi="Times New Roman" w:cs="Times New Roman"/>
                <w:b/>
                <w:bCs/>
                <w:kern w:val="2"/>
                <w:sz w:val="24"/>
                <w:szCs w:val="24"/>
              </w:rPr>
            </w:pPr>
            <w:r>
              <w:rPr>
                <w:rFonts w:ascii="Times New Roman" w:hAnsi="Times New Roman" w:cs="Times New Roman"/>
                <w:b/>
                <w:bCs/>
                <w:kern w:val="2"/>
                <w:sz w:val="24"/>
                <w:szCs w:val="24"/>
              </w:rPr>
              <w:t>Decision</w:t>
            </w:r>
          </w:p>
        </w:tc>
      </w:tr>
      <w:tr w14:paraId="6F2232F1">
        <w:tblPrEx>
          <w:tblBorders>
            <w:top w:val="single" w:color="7E7E7E" w:themeColor="text1" w:themeTint="80" w:sz="4" w:space="0"/>
            <w:left w:val="none" w:color="auto" w:sz="0" w:space="0"/>
            <w:bottom w:val="single" w:color="7E7E7E" w:themeColor="text1" w:themeTint="80"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0" w:type="auto"/>
          </w:tcPr>
          <w:p w14:paraId="0508BB1C">
            <w:pPr>
              <w:spacing w:after="0" w:line="259" w:lineRule="auto"/>
              <w:rPr>
                <w:rFonts w:ascii="Times New Roman" w:hAnsi="Times New Roman" w:cs="Times New Roman"/>
                <w:b w:val="0"/>
                <w:bCs w:val="0"/>
                <w:kern w:val="2"/>
                <w:sz w:val="24"/>
                <w:szCs w:val="24"/>
              </w:rPr>
            </w:pPr>
            <w:r>
              <w:rPr>
                <w:rFonts w:ascii="Times New Roman" w:hAnsi="Times New Roman" w:cs="Times New Roman"/>
                <w:b w:val="0"/>
                <w:bCs w:val="0"/>
                <w:kern w:val="2"/>
                <w:sz w:val="24"/>
                <w:szCs w:val="24"/>
              </w:rPr>
              <w:t xml:space="preserve">Perception  </w:t>
            </w:r>
          </w:p>
        </w:tc>
        <w:tc>
          <w:tcPr>
            <w:tcW w:w="0" w:type="auto"/>
          </w:tcPr>
          <w:p w14:paraId="3AFED7CC">
            <w:pPr>
              <w:spacing w:after="0" w:line="259" w:lineRule="auto"/>
              <w:rPr>
                <w:rFonts w:ascii="Times New Roman" w:hAnsi="Times New Roman" w:cs="Times New Roman"/>
                <w:kern w:val="2"/>
                <w:sz w:val="24"/>
                <w:szCs w:val="24"/>
              </w:rPr>
            </w:pPr>
            <w:r>
              <w:rPr>
                <w:rFonts w:ascii="Times New Roman" w:hAnsi="Times New Roman" w:cs="Times New Roman"/>
                <w:kern w:val="2"/>
                <w:sz w:val="24"/>
                <w:szCs w:val="24"/>
              </w:rPr>
              <w:t>300</w:t>
            </w:r>
          </w:p>
        </w:tc>
        <w:tc>
          <w:tcPr>
            <w:tcW w:w="0" w:type="auto"/>
          </w:tcPr>
          <w:p w14:paraId="5DA9708B">
            <w:pPr>
              <w:spacing w:after="0" w:line="259" w:lineRule="auto"/>
              <w:rPr>
                <w:rFonts w:ascii="Times New Roman" w:hAnsi="Times New Roman" w:cs="Times New Roman"/>
                <w:kern w:val="2"/>
                <w:sz w:val="24"/>
                <w:szCs w:val="24"/>
              </w:rPr>
            </w:pPr>
            <w:r>
              <w:rPr>
                <w:rFonts w:ascii="Times New Roman" w:hAnsi="Times New Roman" w:cs="Times New Roman"/>
                <w:kern w:val="2"/>
                <w:sz w:val="24"/>
                <w:szCs w:val="24"/>
              </w:rPr>
              <w:t>4.0</w:t>
            </w:r>
          </w:p>
        </w:tc>
        <w:tc>
          <w:tcPr>
            <w:tcW w:w="0" w:type="auto"/>
          </w:tcPr>
          <w:p w14:paraId="484F709E">
            <w:pPr>
              <w:spacing w:after="0" w:line="259" w:lineRule="auto"/>
              <w:rPr>
                <w:rFonts w:ascii="Times New Roman" w:hAnsi="Times New Roman" w:cs="Times New Roman"/>
                <w:kern w:val="2"/>
                <w:sz w:val="24"/>
                <w:szCs w:val="24"/>
              </w:rPr>
            </w:pPr>
            <w:r>
              <w:rPr>
                <w:rFonts w:ascii="Times New Roman" w:hAnsi="Times New Roman" w:cs="Times New Roman"/>
                <w:kern w:val="2"/>
                <w:sz w:val="24"/>
                <w:szCs w:val="24"/>
              </w:rPr>
              <w:t>0.7</w:t>
            </w:r>
          </w:p>
        </w:tc>
        <w:tc>
          <w:tcPr>
            <w:tcW w:w="0" w:type="auto"/>
          </w:tcPr>
          <w:p w14:paraId="2AA03B5C">
            <w:pPr>
              <w:spacing w:after="0" w:line="259" w:lineRule="auto"/>
              <w:rPr>
                <w:rFonts w:ascii="Times New Roman" w:hAnsi="Times New Roman" w:cs="Times New Roman"/>
                <w:kern w:val="2"/>
                <w:sz w:val="24"/>
                <w:szCs w:val="24"/>
              </w:rPr>
            </w:pPr>
            <w:r>
              <w:rPr>
                <w:rFonts w:ascii="Times New Roman" w:hAnsi="Times New Roman" w:cs="Times New Roman"/>
                <w:kern w:val="2"/>
                <w:sz w:val="24"/>
                <w:szCs w:val="24"/>
              </w:rPr>
              <w:t>0.35</w:t>
            </w:r>
          </w:p>
        </w:tc>
        <w:tc>
          <w:tcPr>
            <w:tcW w:w="0" w:type="auto"/>
          </w:tcPr>
          <w:p w14:paraId="601209B8">
            <w:pPr>
              <w:spacing w:after="0" w:line="259" w:lineRule="auto"/>
              <w:rPr>
                <w:rFonts w:ascii="Times New Roman" w:hAnsi="Times New Roman" w:cs="Times New Roman"/>
                <w:kern w:val="2"/>
                <w:sz w:val="24"/>
                <w:szCs w:val="24"/>
              </w:rPr>
            </w:pPr>
            <w:r>
              <w:rPr>
                <w:rFonts w:ascii="Times New Roman" w:hAnsi="Times New Roman" w:cs="Times New Roman"/>
                <w:kern w:val="2"/>
                <w:sz w:val="24"/>
                <w:szCs w:val="24"/>
              </w:rPr>
              <w:t xml:space="preserve"> 0.01</w:t>
            </w:r>
          </w:p>
        </w:tc>
        <w:tc>
          <w:tcPr>
            <w:tcW w:w="0" w:type="auto"/>
          </w:tcPr>
          <w:p w14:paraId="2F0BB4C2">
            <w:pPr>
              <w:spacing w:after="0" w:line="259" w:lineRule="auto"/>
              <w:rPr>
                <w:rFonts w:ascii="Times New Roman" w:hAnsi="Times New Roman" w:cs="Times New Roman"/>
                <w:b w:val="0"/>
                <w:bCs w:val="0"/>
                <w:kern w:val="2"/>
                <w:sz w:val="24"/>
                <w:szCs w:val="24"/>
              </w:rPr>
            </w:pPr>
            <w:r>
              <w:rPr>
                <w:rFonts w:ascii="Times New Roman" w:hAnsi="Times New Roman" w:cs="Times New Roman"/>
                <w:b w:val="0"/>
                <w:bCs w:val="0"/>
                <w:kern w:val="2"/>
                <w:sz w:val="24"/>
                <w:szCs w:val="24"/>
              </w:rPr>
              <w:t>Reject H₀₃</w:t>
            </w:r>
          </w:p>
        </w:tc>
      </w:tr>
      <w:tr w14:paraId="514E1BAB">
        <w:tblPrEx>
          <w:tblBorders>
            <w:top w:val="single" w:color="7E7E7E" w:themeColor="text1" w:themeTint="80" w:sz="4" w:space="0"/>
            <w:left w:val="none" w:color="auto" w:sz="0" w:space="0"/>
            <w:bottom w:val="single" w:color="7E7E7E" w:themeColor="text1" w:themeTint="80"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0" w:type="auto"/>
          </w:tcPr>
          <w:p w14:paraId="204D6A72">
            <w:pPr>
              <w:spacing w:after="0" w:line="240" w:lineRule="auto"/>
              <w:rPr>
                <w:rFonts w:ascii="Times New Roman" w:hAnsi="Times New Roman" w:cs="Times New Roman"/>
                <w:b/>
                <w:bCs/>
                <w:kern w:val="2"/>
                <w:sz w:val="24"/>
                <w:szCs w:val="24"/>
              </w:rPr>
            </w:pPr>
            <w:r>
              <w:rPr>
                <w:rFonts w:ascii="Times New Roman" w:hAnsi="Times New Roman" w:cs="Times New Roman"/>
                <w:b w:val="0"/>
                <w:bCs w:val="0"/>
                <w:kern w:val="2"/>
                <w:sz w:val="24"/>
                <w:szCs w:val="24"/>
              </w:rPr>
              <w:t>Performance</w:t>
            </w:r>
          </w:p>
        </w:tc>
        <w:tc>
          <w:tcPr>
            <w:tcW w:w="0" w:type="auto"/>
          </w:tcPr>
          <w:p w14:paraId="54F95BBF">
            <w:pPr>
              <w:spacing w:after="0" w:line="240" w:lineRule="auto"/>
              <w:rPr>
                <w:rFonts w:ascii="Times New Roman" w:hAnsi="Times New Roman" w:cs="Times New Roman"/>
                <w:kern w:val="2"/>
                <w:sz w:val="24"/>
                <w:szCs w:val="24"/>
              </w:rPr>
            </w:pPr>
            <w:r>
              <w:rPr>
                <w:rFonts w:ascii="Times New Roman" w:hAnsi="Times New Roman" w:cs="Times New Roman"/>
                <w:kern w:val="2"/>
                <w:sz w:val="24"/>
                <w:szCs w:val="24"/>
              </w:rPr>
              <w:t>300</w:t>
            </w:r>
          </w:p>
        </w:tc>
        <w:tc>
          <w:tcPr>
            <w:tcW w:w="0" w:type="auto"/>
          </w:tcPr>
          <w:p w14:paraId="7D41A166">
            <w:pPr>
              <w:spacing w:after="0" w:line="240" w:lineRule="auto"/>
              <w:rPr>
                <w:rFonts w:ascii="Times New Roman" w:hAnsi="Times New Roman" w:cs="Times New Roman"/>
                <w:kern w:val="2"/>
                <w:sz w:val="24"/>
                <w:szCs w:val="24"/>
              </w:rPr>
            </w:pPr>
            <w:r>
              <w:rPr>
                <w:rFonts w:ascii="Times New Roman" w:hAnsi="Times New Roman" w:cs="Times New Roman"/>
                <w:kern w:val="2"/>
                <w:sz w:val="24"/>
                <w:szCs w:val="24"/>
              </w:rPr>
              <w:t>4.0</w:t>
            </w:r>
          </w:p>
        </w:tc>
        <w:tc>
          <w:tcPr>
            <w:tcW w:w="0" w:type="auto"/>
          </w:tcPr>
          <w:p w14:paraId="59D9BF4A">
            <w:pPr>
              <w:spacing w:after="0" w:line="240" w:lineRule="auto"/>
              <w:rPr>
                <w:rFonts w:ascii="Times New Roman" w:hAnsi="Times New Roman" w:cs="Times New Roman"/>
                <w:kern w:val="2"/>
                <w:sz w:val="24"/>
                <w:szCs w:val="24"/>
              </w:rPr>
            </w:pPr>
            <w:r>
              <w:rPr>
                <w:rFonts w:ascii="Times New Roman" w:hAnsi="Times New Roman" w:cs="Times New Roman"/>
                <w:kern w:val="2"/>
                <w:sz w:val="24"/>
                <w:szCs w:val="24"/>
              </w:rPr>
              <w:t>0.6</w:t>
            </w:r>
          </w:p>
        </w:tc>
        <w:tc>
          <w:tcPr>
            <w:tcW w:w="0" w:type="auto"/>
          </w:tcPr>
          <w:p w14:paraId="118C4FD4">
            <w:pPr>
              <w:spacing w:after="0" w:line="240" w:lineRule="auto"/>
              <w:rPr>
                <w:rFonts w:ascii="Times New Roman" w:hAnsi="Times New Roman" w:cs="Times New Roman"/>
                <w:kern w:val="2"/>
                <w:sz w:val="24"/>
                <w:szCs w:val="24"/>
              </w:rPr>
            </w:pPr>
          </w:p>
        </w:tc>
        <w:tc>
          <w:tcPr>
            <w:tcW w:w="0" w:type="auto"/>
          </w:tcPr>
          <w:p w14:paraId="4EDF389A">
            <w:pPr>
              <w:spacing w:after="0" w:line="240" w:lineRule="auto"/>
              <w:rPr>
                <w:rFonts w:ascii="Times New Roman" w:hAnsi="Times New Roman" w:cs="Times New Roman"/>
                <w:kern w:val="2"/>
                <w:sz w:val="24"/>
                <w:szCs w:val="24"/>
              </w:rPr>
            </w:pPr>
          </w:p>
        </w:tc>
        <w:tc>
          <w:tcPr>
            <w:tcW w:w="0" w:type="auto"/>
          </w:tcPr>
          <w:p w14:paraId="648B5BD0">
            <w:pPr>
              <w:spacing w:after="0" w:line="240" w:lineRule="auto"/>
              <w:rPr>
                <w:rFonts w:ascii="Times New Roman" w:hAnsi="Times New Roman" w:cs="Times New Roman"/>
                <w:b/>
                <w:bCs/>
                <w:kern w:val="2"/>
                <w:sz w:val="24"/>
                <w:szCs w:val="24"/>
              </w:rPr>
            </w:pPr>
          </w:p>
        </w:tc>
      </w:tr>
    </w:tbl>
    <w:p w14:paraId="0E0937CC">
      <w:pPr>
        <w:spacing w:after="0" w:line="480" w:lineRule="auto"/>
        <w:jc w:val="both"/>
        <w:rPr>
          <w:rFonts w:ascii="Times New Roman" w:hAnsi="Times New Roman" w:cs="Times New Roman"/>
          <w:sz w:val="24"/>
          <w:szCs w:val="24"/>
        </w:rPr>
      </w:pPr>
    </w:p>
    <w:p w14:paraId="12AE447C">
      <w:pPr>
        <w:spacing w:after="0" w:line="480" w:lineRule="auto"/>
        <w:jc w:val="both"/>
        <w:rPr>
          <w:rFonts w:ascii="Times New Roman" w:hAnsi="Times New Roman" w:cs="Times New Roman"/>
          <w:sz w:val="24"/>
          <w:szCs w:val="24"/>
        </w:rPr>
      </w:pPr>
      <w:r>
        <w:rPr>
          <w:rFonts w:ascii="Times New Roman" w:hAnsi="Times New Roman" w:cs="Times New Roman"/>
          <w:sz w:val="24"/>
          <w:szCs w:val="24"/>
        </w:rPr>
        <w:t>The Pearson correlation coefficient r = 0.35 indicates a moderate positive relationship between students’ perception of AI and their academic performance in chemistry. The p-value &lt; 0.01 confirms that the result is statistically significant.</w:t>
      </w:r>
    </w:p>
    <w:p w14:paraId="42860570">
      <w:pPr>
        <w:spacing w:after="0" w:line="480" w:lineRule="auto"/>
        <w:jc w:val="both"/>
        <w:rPr>
          <w:rFonts w:ascii="Times New Roman" w:hAnsi="Times New Roman" w:cs="Times New Roman"/>
          <w:sz w:val="24"/>
          <w:szCs w:val="24"/>
        </w:rPr>
      </w:pPr>
      <w:r>
        <w:rPr>
          <w:rFonts w:ascii="Times New Roman" w:hAnsi="Times New Roman" w:cs="Times New Roman"/>
          <w:sz w:val="24"/>
          <w:szCs w:val="24"/>
        </w:rPr>
        <w:t>Since the p-value is below the 0.05 threshold, the null hypothesis (H₀₃) is rejected. This means that students with more positive perceptions of AI tend to perform better academically. Importantly, the strength of this relationship (r = 0.35) is greater than that observed between awareness and performance (r = 0.28), suggesting that perception of AI may play a more influential role in shaping students’ achievement in chemistry.</w:t>
      </w:r>
    </w:p>
    <w:p w14:paraId="515F2FA9">
      <w:pPr>
        <w:pStyle w:val="3"/>
      </w:pPr>
      <w:bookmarkStart w:id="68" w:name="_Toc215551342"/>
      <w:r>
        <w:t>4.4 Summary of Major Findings</w:t>
      </w:r>
      <w:bookmarkEnd w:id="68"/>
    </w:p>
    <w:p w14:paraId="4BB4379E">
      <w:pPr>
        <w:pStyle w:val="24"/>
        <w:pBdr>
          <w:top w:val="none" w:color="auto" w:sz="0" w:space="0"/>
          <w:left w:val="none" w:color="auto" w:sz="0" w:space="0"/>
          <w:bottom w:val="none" w:color="auto" w:sz="0" w:space="0"/>
          <w:right w:val="none" w:color="auto" w:sz="0" w:space="0"/>
          <w:between w:val="none" w:color="auto" w:sz="0" w:space="0"/>
        </w:pBdr>
        <w:spacing w:line="480" w:lineRule="auto"/>
        <w:jc w:val="both"/>
        <w:rPr>
          <w:rFonts w:asciiTheme="majorBidi" w:hAnsiTheme="majorBidi" w:cstheme="majorBidi"/>
          <w:bCs/>
          <w:sz w:val="24"/>
          <w:szCs w:val="24"/>
        </w:rPr>
      </w:pPr>
      <w:r>
        <w:rPr>
          <w:rFonts w:asciiTheme="majorBidi" w:hAnsiTheme="majorBidi" w:cstheme="majorBidi"/>
          <w:bCs/>
          <w:sz w:val="24"/>
          <w:szCs w:val="24"/>
        </w:rPr>
        <w:t>Based on the data analysed, the findings of the study are presented and summarized in the same order in which the research questions and hypotheses are arranged.</w:t>
      </w:r>
    </w:p>
    <w:p w14:paraId="5BC67E57">
      <w:pPr>
        <w:pStyle w:val="24"/>
        <w:numPr>
          <w:ilvl w:val="0"/>
          <w:numId w:val="4"/>
        </w:numPr>
        <w:pBdr>
          <w:top w:val="none" w:color="auto" w:sz="0" w:space="0"/>
          <w:left w:val="none" w:color="auto" w:sz="0" w:space="0"/>
          <w:bottom w:val="none" w:color="auto" w:sz="0" w:space="0"/>
          <w:right w:val="none" w:color="auto" w:sz="0" w:space="0"/>
          <w:between w:val="none" w:color="auto" w:sz="0" w:space="0"/>
        </w:pBdr>
        <w:spacing w:line="480" w:lineRule="auto"/>
        <w:jc w:val="both"/>
        <w:rPr>
          <w:rFonts w:asciiTheme="majorBidi" w:hAnsiTheme="majorBidi" w:cstheme="majorBidi"/>
          <w:bCs/>
          <w:sz w:val="24"/>
          <w:szCs w:val="24"/>
        </w:rPr>
      </w:pPr>
      <w:r>
        <w:rPr>
          <w:rFonts w:asciiTheme="majorBidi" w:hAnsiTheme="majorBidi" w:cstheme="majorBidi"/>
          <w:bCs/>
          <w:sz w:val="24"/>
          <w:szCs w:val="24"/>
        </w:rPr>
        <w:t>Students are aware of AI, with social media as the main source of awareness</w:t>
      </w:r>
    </w:p>
    <w:p w14:paraId="68E9B68E">
      <w:pPr>
        <w:pStyle w:val="24"/>
        <w:numPr>
          <w:ilvl w:val="0"/>
          <w:numId w:val="4"/>
        </w:numPr>
        <w:pBdr>
          <w:top w:val="none" w:color="auto" w:sz="0" w:space="0"/>
          <w:left w:val="none" w:color="auto" w:sz="0" w:space="0"/>
          <w:bottom w:val="none" w:color="auto" w:sz="0" w:space="0"/>
          <w:right w:val="none" w:color="auto" w:sz="0" w:space="0"/>
          <w:between w:val="none" w:color="auto" w:sz="0" w:space="0"/>
        </w:pBdr>
        <w:spacing w:line="480" w:lineRule="auto"/>
        <w:jc w:val="both"/>
        <w:rPr>
          <w:rFonts w:asciiTheme="majorBidi" w:hAnsiTheme="majorBidi" w:cstheme="majorBidi"/>
          <w:bCs/>
          <w:sz w:val="24"/>
          <w:szCs w:val="24"/>
        </w:rPr>
      </w:pPr>
      <w:r>
        <w:rPr>
          <w:rFonts w:asciiTheme="majorBidi" w:hAnsiTheme="majorBidi" w:cstheme="majorBidi"/>
          <w:bCs/>
          <w:sz w:val="24"/>
          <w:szCs w:val="24"/>
        </w:rPr>
        <w:t>Students have used at least one AI tool (e.g ChatGBT, Google Bard, Youtube).</w:t>
      </w:r>
    </w:p>
    <w:p w14:paraId="690D5574">
      <w:pPr>
        <w:pStyle w:val="24"/>
        <w:numPr>
          <w:ilvl w:val="0"/>
          <w:numId w:val="4"/>
        </w:numPr>
        <w:pBdr>
          <w:top w:val="none" w:color="auto" w:sz="0" w:space="0"/>
          <w:left w:val="none" w:color="auto" w:sz="0" w:space="0"/>
          <w:bottom w:val="none" w:color="auto" w:sz="0" w:space="0"/>
          <w:right w:val="none" w:color="auto" w:sz="0" w:space="0"/>
          <w:between w:val="none" w:color="auto" w:sz="0" w:space="0"/>
        </w:pBdr>
        <w:spacing w:line="480" w:lineRule="auto"/>
        <w:jc w:val="both"/>
        <w:rPr>
          <w:rFonts w:asciiTheme="majorBidi" w:hAnsiTheme="majorBidi" w:cstheme="majorBidi"/>
          <w:bCs/>
          <w:sz w:val="24"/>
          <w:szCs w:val="24"/>
        </w:rPr>
      </w:pPr>
      <w:r>
        <w:rPr>
          <w:rFonts w:asciiTheme="majorBidi" w:hAnsiTheme="majorBidi" w:cstheme="majorBidi"/>
          <w:bCs/>
          <w:sz w:val="24"/>
          <w:szCs w:val="24"/>
        </w:rPr>
        <w:t xml:space="preserve">Students agree that AI enhances understanding of chemistry concept </w:t>
      </w:r>
    </w:p>
    <w:p w14:paraId="3F94243F">
      <w:pPr>
        <w:pStyle w:val="24"/>
        <w:numPr>
          <w:ilvl w:val="0"/>
          <w:numId w:val="4"/>
        </w:numPr>
        <w:pBdr>
          <w:top w:val="none" w:color="auto" w:sz="0" w:space="0"/>
          <w:left w:val="none" w:color="auto" w:sz="0" w:space="0"/>
          <w:bottom w:val="none" w:color="auto" w:sz="0" w:space="0"/>
          <w:right w:val="none" w:color="auto" w:sz="0" w:space="0"/>
          <w:between w:val="none" w:color="auto" w:sz="0" w:space="0"/>
        </w:pBdr>
        <w:spacing w:line="480" w:lineRule="auto"/>
        <w:jc w:val="both"/>
        <w:rPr>
          <w:rFonts w:asciiTheme="majorBidi" w:hAnsiTheme="majorBidi" w:cstheme="majorBidi"/>
          <w:bCs/>
          <w:sz w:val="24"/>
          <w:szCs w:val="24"/>
        </w:rPr>
      </w:pPr>
      <w:r>
        <w:rPr>
          <w:rFonts w:asciiTheme="majorBidi" w:hAnsiTheme="majorBidi" w:cstheme="majorBidi"/>
          <w:bCs/>
          <w:sz w:val="24"/>
          <w:szCs w:val="24"/>
        </w:rPr>
        <w:t xml:space="preserve">Students believe AI encourages independent learning and improves performance </w:t>
      </w:r>
    </w:p>
    <w:p w14:paraId="2A8B82F7">
      <w:pPr>
        <w:spacing w:after="0"/>
        <w:rPr>
          <w:rFonts w:ascii="Times New Roman" w:hAnsi="Times New Roman" w:cs="Times New Roman"/>
          <w:b/>
          <w:bCs/>
          <w:sz w:val="24"/>
          <w:szCs w:val="24"/>
        </w:rPr>
      </w:pPr>
      <w:r>
        <w:rPr>
          <w:rFonts w:ascii="Times New Roman" w:hAnsi="Times New Roman" w:cs="Times New Roman"/>
          <w:b/>
          <w:bCs/>
          <w:sz w:val="24"/>
          <w:szCs w:val="24"/>
        </w:rPr>
        <w:t>Table 4.9:</w:t>
      </w:r>
      <w:r>
        <w:rPr>
          <w:rFonts w:ascii="Segoe UI Emoji" w:hAnsi="Segoe UI Emoji" w:cs="Segoe UI Emoji"/>
          <w:b/>
          <w:bCs/>
          <w:sz w:val="24"/>
          <w:szCs w:val="24"/>
        </w:rPr>
        <w:t xml:space="preserve"> </w:t>
      </w:r>
      <w:r>
        <w:rPr>
          <w:rFonts w:ascii="Times New Roman" w:hAnsi="Times New Roman" w:cs="Times New Roman"/>
          <w:b/>
          <w:bCs/>
          <w:sz w:val="24"/>
          <w:szCs w:val="24"/>
        </w:rPr>
        <w:t>Summary of Hypothesis Testing Results</w:t>
      </w:r>
    </w:p>
    <w:tbl>
      <w:tblPr>
        <w:tblStyle w:val="30"/>
        <w:tblW w:w="0" w:type="auto"/>
        <w:tblInd w:w="0" w:type="dxa"/>
        <w:tblBorders>
          <w:top w:val="single" w:color="7E7E7E" w:themeColor="text1" w:themeTint="80" w:sz="4" w:space="0"/>
          <w:left w:val="none" w:color="auto" w:sz="0" w:space="0"/>
          <w:bottom w:val="single" w:color="7E7E7E" w:themeColor="text1" w:themeTint="80" w:sz="4"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350"/>
        <w:gridCol w:w="2833"/>
        <w:gridCol w:w="576"/>
        <w:gridCol w:w="803"/>
        <w:gridCol w:w="523"/>
        <w:gridCol w:w="636"/>
        <w:gridCol w:w="990"/>
        <w:gridCol w:w="1207"/>
      </w:tblGrid>
      <w:tr w14:paraId="46B96F87">
        <w:tblPrEx>
          <w:tblBorders>
            <w:top w:val="single" w:color="7E7E7E" w:themeColor="text1" w:themeTint="80" w:sz="4" w:space="0"/>
            <w:left w:val="none" w:color="auto" w:sz="0" w:space="0"/>
            <w:bottom w:val="single" w:color="7E7E7E" w:themeColor="text1" w:themeTint="80"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0" w:type="auto"/>
            <w:tcBorders>
              <w:bottom w:val="single" w:color="7E7E7E" w:themeColor="text1" w:themeTint="80" w:sz="4" w:space="0"/>
              <w:insideH w:val="single" w:sz="4" w:space="0"/>
            </w:tcBorders>
          </w:tcPr>
          <w:p w14:paraId="452BF913">
            <w:pPr>
              <w:spacing w:after="0" w:line="259" w:lineRule="auto"/>
              <w:rPr>
                <w:rFonts w:ascii="Times New Roman" w:hAnsi="Times New Roman" w:cs="Times New Roman"/>
                <w:b/>
                <w:bCs/>
                <w:kern w:val="2"/>
                <w:sz w:val="24"/>
                <w:szCs w:val="24"/>
              </w:rPr>
            </w:pPr>
            <w:r>
              <w:rPr>
                <w:rFonts w:ascii="Times New Roman" w:hAnsi="Times New Roman" w:cs="Times New Roman"/>
                <w:b/>
                <w:bCs/>
                <w:kern w:val="2"/>
                <w:sz w:val="24"/>
                <w:szCs w:val="24"/>
              </w:rPr>
              <w:t>Hypothesis</w:t>
            </w:r>
          </w:p>
        </w:tc>
        <w:tc>
          <w:tcPr>
            <w:tcW w:w="0" w:type="auto"/>
            <w:tcBorders>
              <w:bottom w:val="single" w:color="7E7E7E" w:themeColor="text1" w:themeTint="80" w:sz="4" w:space="0"/>
              <w:insideH w:val="single" w:sz="4" w:space="0"/>
            </w:tcBorders>
          </w:tcPr>
          <w:p w14:paraId="42FF2259">
            <w:pPr>
              <w:spacing w:after="0" w:line="259" w:lineRule="auto"/>
              <w:rPr>
                <w:rFonts w:ascii="Times New Roman" w:hAnsi="Times New Roman" w:cs="Times New Roman"/>
                <w:b/>
                <w:bCs/>
                <w:kern w:val="2"/>
                <w:sz w:val="24"/>
                <w:szCs w:val="24"/>
              </w:rPr>
            </w:pPr>
            <w:r>
              <w:rPr>
                <w:rFonts w:ascii="Times New Roman" w:hAnsi="Times New Roman" w:cs="Times New Roman"/>
                <w:b/>
                <w:bCs/>
                <w:kern w:val="2"/>
                <w:sz w:val="24"/>
                <w:szCs w:val="24"/>
              </w:rPr>
              <w:t>Variable Pair</w:t>
            </w:r>
          </w:p>
        </w:tc>
        <w:tc>
          <w:tcPr>
            <w:tcW w:w="0" w:type="auto"/>
            <w:tcBorders>
              <w:bottom w:val="single" w:color="7E7E7E" w:themeColor="text1" w:themeTint="80" w:sz="4" w:space="0"/>
              <w:insideH w:val="single" w:sz="4" w:space="0"/>
            </w:tcBorders>
          </w:tcPr>
          <w:p w14:paraId="50D57F02">
            <w:pPr>
              <w:spacing w:after="0" w:line="259" w:lineRule="auto"/>
              <w:rPr>
                <w:rFonts w:ascii="Times New Roman" w:hAnsi="Times New Roman" w:cs="Times New Roman"/>
                <w:b/>
                <w:bCs/>
                <w:kern w:val="2"/>
                <w:sz w:val="24"/>
                <w:szCs w:val="24"/>
              </w:rPr>
            </w:pPr>
            <w:r>
              <w:rPr>
                <w:rFonts w:ascii="Times New Roman" w:hAnsi="Times New Roman" w:cs="Times New Roman"/>
                <w:b/>
                <w:bCs/>
                <w:kern w:val="2"/>
                <w:sz w:val="24"/>
                <w:szCs w:val="24"/>
              </w:rPr>
              <w:t>N</w:t>
            </w:r>
          </w:p>
        </w:tc>
        <w:tc>
          <w:tcPr>
            <w:tcW w:w="0" w:type="auto"/>
            <w:tcBorders>
              <w:bottom w:val="single" w:color="7E7E7E" w:themeColor="text1" w:themeTint="80" w:sz="4" w:space="0"/>
              <w:insideH w:val="single" w:sz="4" w:space="0"/>
            </w:tcBorders>
          </w:tcPr>
          <w:p w14:paraId="29763EED">
            <w:pPr>
              <w:spacing w:after="0" w:line="259" w:lineRule="auto"/>
              <w:rPr>
                <w:rFonts w:ascii="Times New Roman" w:hAnsi="Times New Roman" w:cs="Times New Roman"/>
                <w:b/>
                <w:bCs/>
                <w:kern w:val="2"/>
                <w:sz w:val="24"/>
                <w:szCs w:val="24"/>
              </w:rPr>
            </w:pPr>
            <w:r>
              <w:rPr>
                <w:rFonts w:ascii="Times New Roman" w:hAnsi="Times New Roman" w:cs="Times New Roman"/>
                <w:b/>
                <w:bCs/>
                <w:kern w:val="2"/>
                <w:sz w:val="24"/>
                <w:szCs w:val="24"/>
              </w:rPr>
              <w:t>Mean</w:t>
            </w:r>
          </w:p>
        </w:tc>
        <w:tc>
          <w:tcPr>
            <w:tcW w:w="0" w:type="auto"/>
            <w:tcBorders>
              <w:bottom w:val="single" w:color="7E7E7E" w:themeColor="text1" w:themeTint="80" w:sz="4" w:space="0"/>
              <w:insideH w:val="single" w:sz="4" w:space="0"/>
            </w:tcBorders>
          </w:tcPr>
          <w:p w14:paraId="3858E3B6">
            <w:pPr>
              <w:spacing w:after="0" w:line="259" w:lineRule="auto"/>
              <w:rPr>
                <w:rFonts w:ascii="Times New Roman" w:hAnsi="Times New Roman" w:cs="Times New Roman"/>
                <w:b/>
                <w:bCs/>
                <w:kern w:val="2"/>
                <w:sz w:val="24"/>
                <w:szCs w:val="24"/>
              </w:rPr>
            </w:pPr>
            <w:r>
              <w:rPr>
                <w:rFonts w:ascii="Times New Roman" w:hAnsi="Times New Roman" w:cs="Times New Roman"/>
                <w:b/>
                <w:bCs/>
                <w:kern w:val="2"/>
                <w:sz w:val="24"/>
                <w:szCs w:val="24"/>
              </w:rPr>
              <w:t>SD</w:t>
            </w:r>
          </w:p>
        </w:tc>
        <w:tc>
          <w:tcPr>
            <w:tcW w:w="0" w:type="auto"/>
            <w:tcBorders>
              <w:bottom w:val="single" w:color="7E7E7E" w:themeColor="text1" w:themeTint="80" w:sz="4" w:space="0"/>
              <w:insideH w:val="single" w:sz="4" w:space="0"/>
            </w:tcBorders>
          </w:tcPr>
          <w:p w14:paraId="4524A03F">
            <w:pPr>
              <w:spacing w:after="0" w:line="259" w:lineRule="auto"/>
              <w:rPr>
                <w:rFonts w:ascii="Times New Roman" w:hAnsi="Times New Roman" w:cs="Times New Roman"/>
                <w:b/>
                <w:bCs/>
                <w:kern w:val="2"/>
                <w:sz w:val="24"/>
                <w:szCs w:val="24"/>
              </w:rPr>
            </w:pPr>
            <w:r>
              <w:rPr>
                <w:rFonts w:ascii="Times New Roman" w:hAnsi="Times New Roman" w:cs="Times New Roman"/>
                <w:b/>
                <w:bCs/>
                <w:kern w:val="2"/>
                <w:sz w:val="24"/>
                <w:szCs w:val="24"/>
              </w:rPr>
              <w:t>r</w:t>
            </w:r>
          </w:p>
        </w:tc>
        <w:tc>
          <w:tcPr>
            <w:tcW w:w="0" w:type="auto"/>
            <w:tcBorders>
              <w:bottom w:val="single" w:color="7E7E7E" w:themeColor="text1" w:themeTint="80" w:sz="4" w:space="0"/>
              <w:insideH w:val="single" w:sz="4" w:space="0"/>
            </w:tcBorders>
          </w:tcPr>
          <w:p w14:paraId="292476A4">
            <w:pPr>
              <w:spacing w:after="0" w:line="259" w:lineRule="auto"/>
              <w:rPr>
                <w:rFonts w:ascii="Times New Roman" w:hAnsi="Times New Roman" w:cs="Times New Roman"/>
                <w:b/>
                <w:bCs/>
                <w:kern w:val="2"/>
                <w:sz w:val="24"/>
                <w:szCs w:val="24"/>
              </w:rPr>
            </w:pPr>
            <w:r>
              <w:rPr>
                <w:rFonts w:ascii="Times New Roman" w:hAnsi="Times New Roman" w:cs="Times New Roman"/>
                <w:b/>
                <w:bCs/>
                <w:kern w:val="2"/>
                <w:sz w:val="24"/>
                <w:szCs w:val="24"/>
              </w:rPr>
              <w:t>P-value</w:t>
            </w:r>
          </w:p>
        </w:tc>
        <w:tc>
          <w:tcPr>
            <w:tcW w:w="0" w:type="auto"/>
            <w:tcBorders>
              <w:bottom w:val="single" w:color="7E7E7E" w:themeColor="text1" w:themeTint="80" w:sz="4" w:space="0"/>
              <w:insideH w:val="single" w:sz="4" w:space="0"/>
            </w:tcBorders>
          </w:tcPr>
          <w:p w14:paraId="76E83EAD">
            <w:pPr>
              <w:spacing w:after="0" w:line="259" w:lineRule="auto"/>
              <w:rPr>
                <w:rFonts w:ascii="Times New Roman" w:hAnsi="Times New Roman" w:cs="Times New Roman"/>
                <w:b/>
                <w:bCs/>
                <w:kern w:val="2"/>
                <w:sz w:val="24"/>
                <w:szCs w:val="24"/>
              </w:rPr>
            </w:pPr>
            <w:r>
              <w:rPr>
                <w:rFonts w:ascii="Times New Roman" w:hAnsi="Times New Roman" w:cs="Times New Roman"/>
                <w:b/>
                <w:bCs/>
                <w:kern w:val="2"/>
                <w:sz w:val="24"/>
                <w:szCs w:val="24"/>
              </w:rPr>
              <w:t>Decision</w:t>
            </w:r>
          </w:p>
        </w:tc>
      </w:tr>
      <w:tr w14:paraId="5DEFAFAD">
        <w:tblPrEx>
          <w:tblBorders>
            <w:top w:val="single" w:color="7E7E7E" w:themeColor="text1" w:themeTint="80" w:sz="4" w:space="0"/>
            <w:left w:val="none" w:color="auto" w:sz="0" w:space="0"/>
            <w:bottom w:val="single" w:color="7E7E7E" w:themeColor="text1" w:themeTint="80"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0" w:type="auto"/>
          </w:tcPr>
          <w:p w14:paraId="52F87179">
            <w:pPr>
              <w:spacing w:after="0" w:line="259" w:lineRule="auto"/>
              <w:rPr>
                <w:rFonts w:ascii="Times New Roman" w:hAnsi="Times New Roman" w:cs="Times New Roman"/>
                <w:b w:val="0"/>
                <w:bCs w:val="0"/>
                <w:kern w:val="2"/>
                <w:sz w:val="24"/>
                <w:szCs w:val="24"/>
              </w:rPr>
            </w:pPr>
            <w:r>
              <w:rPr>
                <w:rFonts w:ascii="Times New Roman" w:hAnsi="Times New Roman" w:cs="Times New Roman"/>
                <w:b w:val="0"/>
                <w:bCs w:val="0"/>
                <w:kern w:val="2"/>
                <w:sz w:val="24"/>
                <w:szCs w:val="24"/>
              </w:rPr>
              <w:t>H₀₁</w:t>
            </w:r>
          </w:p>
        </w:tc>
        <w:tc>
          <w:tcPr>
            <w:tcW w:w="0" w:type="auto"/>
          </w:tcPr>
          <w:p w14:paraId="20260A39">
            <w:pPr>
              <w:spacing w:after="0" w:line="259" w:lineRule="auto"/>
              <w:rPr>
                <w:rFonts w:ascii="Times New Roman" w:hAnsi="Times New Roman" w:cs="Times New Roman"/>
                <w:kern w:val="2"/>
                <w:sz w:val="24"/>
                <w:szCs w:val="24"/>
              </w:rPr>
            </w:pPr>
            <w:r>
              <w:rPr>
                <w:rFonts w:ascii="Times New Roman" w:hAnsi="Times New Roman" w:cs="Times New Roman"/>
                <w:kern w:val="2"/>
                <w:sz w:val="24"/>
                <w:szCs w:val="24"/>
              </w:rPr>
              <w:t>Awareness ↔ Perception</w:t>
            </w:r>
          </w:p>
        </w:tc>
        <w:tc>
          <w:tcPr>
            <w:tcW w:w="0" w:type="auto"/>
          </w:tcPr>
          <w:p w14:paraId="6E62E952">
            <w:pPr>
              <w:spacing w:after="0" w:line="259" w:lineRule="auto"/>
              <w:rPr>
                <w:rFonts w:ascii="Times New Roman" w:hAnsi="Times New Roman" w:cs="Times New Roman"/>
                <w:kern w:val="2"/>
                <w:sz w:val="24"/>
                <w:szCs w:val="24"/>
              </w:rPr>
            </w:pPr>
            <w:r>
              <w:rPr>
                <w:rFonts w:ascii="Times New Roman" w:hAnsi="Times New Roman" w:cs="Times New Roman"/>
                <w:kern w:val="2"/>
                <w:sz w:val="24"/>
                <w:szCs w:val="24"/>
              </w:rPr>
              <w:t>300</w:t>
            </w:r>
          </w:p>
        </w:tc>
        <w:tc>
          <w:tcPr>
            <w:tcW w:w="0" w:type="auto"/>
          </w:tcPr>
          <w:p w14:paraId="639DECF7">
            <w:pPr>
              <w:spacing w:after="0" w:line="259" w:lineRule="auto"/>
              <w:rPr>
                <w:rFonts w:ascii="Times New Roman" w:hAnsi="Times New Roman" w:cs="Times New Roman"/>
                <w:kern w:val="2"/>
                <w:sz w:val="24"/>
                <w:szCs w:val="24"/>
              </w:rPr>
            </w:pPr>
            <w:r>
              <w:rPr>
                <w:rFonts w:ascii="Times New Roman" w:hAnsi="Times New Roman" w:cs="Times New Roman"/>
                <w:kern w:val="2"/>
                <w:sz w:val="24"/>
                <w:szCs w:val="24"/>
              </w:rPr>
              <w:t>4.2</w:t>
            </w:r>
          </w:p>
        </w:tc>
        <w:tc>
          <w:tcPr>
            <w:tcW w:w="0" w:type="auto"/>
          </w:tcPr>
          <w:p w14:paraId="3C98BB70">
            <w:pPr>
              <w:spacing w:after="0" w:line="259" w:lineRule="auto"/>
              <w:rPr>
                <w:rFonts w:ascii="Times New Roman" w:hAnsi="Times New Roman" w:cs="Times New Roman"/>
                <w:kern w:val="2"/>
                <w:sz w:val="24"/>
                <w:szCs w:val="24"/>
              </w:rPr>
            </w:pPr>
            <w:r>
              <w:rPr>
                <w:rFonts w:ascii="Times New Roman" w:hAnsi="Times New Roman" w:cs="Times New Roman"/>
                <w:kern w:val="2"/>
                <w:sz w:val="24"/>
                <w:szCs w:val="24"/>
              </w:rPr>
              <w:t>0.6</w:t>
            </w:r>
          </w:p>
        </w:tc>
        <w:tc>
          <w:tcPr>
            <w:tcW w:w="0" w:type="auto"/>
          </w:tcPr>
          <w:p w14:paraId="4A5B8D41">
            <w:pPr>
              <w:spacing w:after="0" w:line="259" w:lineRule="auto"/>
              <w:rPr>
                <w:rFonts w:ascii="Times New Roman" w:hAnsi="Times New Roman" w:cs="Times New Roman"/>
                <w:kern w:val="2"/>
                <w:sz w:val="24"/>
                <w:szCs w:val="24"/>
              </w:rPr>
            </w:pPr>
            <w:r>
              <w:rPr>
                <w:rFonts w:ascii="Times New Roman" w:hAnsi="Times New Roman" w:cs="Times New Roman"/>
                <w:kern w:val="2"/>
                <w:sz w:val="24"/>
                <w:szCs w:val="24"/>
              </w:rPr>
              <w:t>0.46</w:t>
            </w:r>
          </w:p>
        </w:tc>
        <w:tc>
          <w:tcPr>
            <w:tcW w:w="0" w:type="auto"/>
          </w:tcPr>
          <w:p w14:paraId="3546E116">
            <w:pPr>
              <w:spacing w:after="0" w:line="259" w:lineRule="auto"/>
              <w:rPr>
                <w:rFonts w:ascii="Times New Roman" w:hAnsi="Times New Roman" w:cs="Times New Roman"/>
                <w:kern w:val="2"/>
                <w:sz w:val="24"/>
                <w:szCs w:val="24"/>
              </w:rPr>
            </w:pPr>
          </w:p>
        </w:tc>
        <w:tc>
          <w:tcPr>
            <w:tcW w:w="0" w:type="auto"/>
          </w:tcPr>
          <w:p w14:paraId="7B35E719">
            <w:pPr>
              <w:spacing w:after="0" w:line="259" w:lineRule="auto"/>
              <w:rPr>
                <w:rFonts w:ascii="Times New Roman" w:hAnsi="Times New Roman" w:cs="Times New Roman"/>
                <w:b w:val="0"/>
                <w:bCs w:val="0"/>
                <w:kern w:val="2"/>
                <w:sz w:val="24"/>
                <w:szCs w:val="24"/>
              </w:rPr>
            </w:pPr>
            <w:r>
              <w:rPr>
                <w:rFonts w:ascii="Times New Roman" w:hAnsi="Times New Roman" w:cs="Times New Roman"/>
                <w:b w:val="0"/>
                <w:bCs w:val="0"/>
                <w:kern w:val="2"/>
                <w:sz w:val="24"/>
                <w:szCs w:val="24"/>
              </w:rPr>
              <w:t>Reject H₀₁</w:t>
            </w:r>
          </w:p>
        </w:tc>
      </w:tr>
      <w:tr w14:paraId="2CDE0E48">
        <w:tblPrEx>
          <w:tblBorders>
            <w:top w:val="single" w:color="7E7E7E" w:themeColor="text1" w:themeTint="80" w:sz="4" w:space="0"/>
            <w:left w:val="none" w:color="auto" w:sz="0" w:space="0"/>
            <w:bottom w:val="single" w:color="7E7E7E" w:themeColor="text1" w:themeTint="80"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0" w:type="auto"/>
          </w:tcPr>
          <w:p w14:paraId="4F337AF4">
            <w:pPr>
              <w:spacing w:after="0" w:line="259" w:lineRule="auto"/>
              <w:rPr>
                <w:rFonts w:ascii="Times New Roman" w:hAnsi="Times New Roman" w:cs="Times New Roman"/>
                <w:b w:val="0"/>
                <w:bCs w:val="0"/>
                <w:kern w:val="2"/>
                <w:sz w:val="24"/>
                <w:szCs w:val="24"/>
              </w:rPr>
            </w:pPr>
            <w:r>
              <w:rPr>
                <w:rFonts w:ascii="Times New Roman" w:hAnsi="Times New Roman" w:cs="Times New Roman"/>
                <w:b w:val="0"/>
                <w:bCs w:val="0"/>
                <w:kern w:val="2"/>
                <w:sz w:val="24"/>
                <w:szCs w:val="24"/>
              </w:rPr>
              <w:t>H₀₂</w:t>
            </w:r>
          </w:p>
        </w:tc>
        <w:tc>
          <w:tcPr>
            <w:tcW w:w="0" w:type="auto"/>
          </w:tcPr>
          <w:p w14:paraId="0500CD31">
            <w:pPr>
              <w:spacing w:after="0" w:line="259" w:lineRule="auto"/>
              <w:rPr>
                <w:rFonts w:ascii="Times New Roman" w:hAnsi="Times New Roman" w:cs="Times New Roman"/>
                <w:kern w:val="2"/>
                <w:sz w:val="24"/>
                <w:szCs w:val="24"/>
              </w:rPr>
            </w:pPr>
            <w:r>
              <w:rPr>
                <w:rFonts w:ascii="Times New Roman" w:hAnsi="Times New Roman" w:cs="Times New Roman"/>
                <w:kern w:val="2"/>
                <w:sz w:val="24"/>
                <w:szCs w:val="24"/>
              </w:rPr>
              <w:t>Awareness ↔ Performance</w:t>
            </w:r>
          </w:p>
        </w:tc>
        <w:tc>
          <w:tcPr>
            <w:tcW w:w="0" w:type="auto"/>
          </w:tcPr>
          <w:p w14:paraId="0ACC8F85">
            <w:pPr>
              <w:spacing w:after="0" w:line="259" w:lineRule="auto"/>
              <w:rPr>
                <w:rFonts w:ascii="Times New Roman" w:hAnsi="Times New Roman" w:cs="Times New Roman"/>
                <w:kern w:val="2"/>
                <w:sz w:val="24"/>
                <w:szCs w:val="24"/>
              </w:rPr>
            </w:pPr>
            <w:r>
              <w:rPr>
                <w:rFonts w:ascii="Times New Roman" w:hAnsi="Times New Roman" w:cs="Times New Roman"/>
                <w:kern w:val="2"/>
                <w:sz w:val="24"/>
                <w:szCs w:val="24"/>
              </w:rPr>
              <w:t>300</w:t>
            </w:r>
          </w:p>
        </w:tc>
        <w:tc>
          <w:tcPr>
            <w:tcW w:w="0" w:type="auto"/>
          </w:tcPr>
          <w:p w14:paraId="64AA9610">
            <w:pPr>
              <w:spacing w:after="0" w:line="259" w:lineRule="auto"/>
              <w:rPr>
                <w:rFonts w:ascii="Times New Roman" w:hAnsi="Times New Roman" w:cs="Times New Roman"/>
                <w:kern w:val="2"/>
                <w:sz w:val="24"/>
                <w:szCs w:val="24"/>
              </w:rPr>
            </w:pPr>
            <w:r>
              <w:rPr>
                <w:rFonts w:ascii="Times New Roman" w:hAnsi="Times New Roman" w:cs="Times New Roman"/>
                <w:kern w:val="2"/>
                <w:sz w:val="24"/>
                <w:szCs w:val="24"/>
              </w:rPr>
              <w:t>4.2</w:t>
            </w:r>
          </w:p>
        </w:tc>
        <w:tc>
          <w:tcPr>
            <w:tcW w:w="0" w:type="auto"/>
          </w:tcPr>
          <w:p w14:paraId="7F4BDF37">
            <w:pPr>
              <w:spacing w:after="0" w:line="259" w:lineRule="auto"/>
              <w:rPr>
                <w:rFonts w:ascii="Times New Roman" w:hAnsi="Times New Roman" w:cs="Times New Roman"/>
                <w:kern w:val="2"/>
                <w:sz w:val="24"/>
                <w:szCs w:val="24"/>
              </w:rPr>
            </w:pPr>
            <w:r>
              <w:rPr>
                <w:rFonts w:ascii="Times New Roman" w:hAnsi="Times New Roman" w:cs="Times New Roman"/>
                <w:kern w:val="2"/>
                <w:sz w:val="24"/>
                <w:szCs w:val="24"/>
              </w:rPr>
              <w:t>0.6</w:t>
            </w:r>
          </w:p>
        </w:tc>
        <w:tc>
          <w:tcPr>
            <w:tcW w:w="0" w:type="auto"/>
          </w:tcPr>
          <w:p w14:paraId="1CBF4768">
            <w:pPr>
              <w:spacing w:after="0" w:line="259" w:lineRule="auto"/>
              <w:rPr>
                <w:rFonts w:ascii="Times New Roman" w:hAnsi="Times New Roman" w:cs="Times New Roman"/>
                <w:kern w:val="2"/>
                <w:sz w:val="24"/>
                <w:szCs w:val="24"/>
              </w:rPr>
            </w:pPr>
            <w:r>
              <w:rPr>
                <w:rFonts w:ascii="Times New Roman" w:hAnsi="Times New Roman" w:cs="Times New Roman"/>
                <w:kern w:val="2"/>
                <w:sz w:val="24"/>
                <w:szCs w:val="24"/>
              </w:rPr>
              <w:t>0.28</w:t>
            </w:r>
          </w:p>
        </w:tc>
        <w:tc>
          <w:tcPr>
            <w:tcW w:w="0" w:type="auto"/>
          </w:tcPr>
          <w:p w14:paraId="71230F29">
            <w:pPr>
              <w:spacing w:after="0" w:line="259" w:lineRule="auto"/>
              <w:rPr>
                <w:rFonts w:ascii="Times New Roman" w:hAnsi="Times New Roman" w:cs="Times New Roman"/>
                <w:kern w:val="2"/>
                <w:sz w:val="24"/>
                <w:szCs w:val="24"/>
              </w:rPr>
            </w:pPr>
          </w:p>
        </w:tc>
        <w:tc>
          <w:tcPr>
            <w:tcW w:w="0" w:type="auto"/>
          </w:tcPr>
          <w:p w14:paraId="69098271">
            <w:pPr>
              <w:spacing w:after="0" w:line="259" w:lineRule="auto"/>
              <w:rPr>
                <w:rFonts w:ascii="Times New Roman" w:hAnsi="Times New Roman" w:cs="Times New Roman"/>
                <w:b w:val="0"/>
                <w:bCs w:val="0"/>
                <w:kern w:val="2"/>
                <w:sz w:val="24"/>
                <w:szCs w:val="24"/>
              </w:rPr>
            </w:pPr>
            <w:r>
              <w:rPr>
                <w:rFonts w:ascii="Times New Roman" w:hAnsi="Times New Roman" w:cs="Times New Roman"/>
                <w:b w:val="0"/>
                <w:bCs w:val="0"/>
                <w:kern w:val="2"/>
                <w:sz w:val="24"/>
                <w:szCs w:val="24"/>
              </w:rPr>
              <w:t>Reject H₀₂</w:t>
            </w:r>
          </w:p>
        </w:tc>
      </w:tr>
      <w:tr w14:paraId="418A8644">
        <w:tblPrEx>
          <w:tblBorders>
            <w:top w:val="single" w:color="7E7E7E" w:themeColor="text1" w:themeTint="80" w:sz="4" w:space="0"/>
            <w:left w:val="none" w:color="auto" w:sz="0" w:space="0"/>
            <w:bottom w:val="single" w:color="7E7E7E" w:themeColor="text1" w:themeTint="80"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0" w:type="auto"/>
          </w:tcPr>
          <w:p w14:paraId="5DD6A2D7">
            <w:pPr>
              <w:spacing w:after="0" w:line="259" w:lineRule="auto"/>
              <w:rPr>
                <w:rFonts w:ascii="Times New Roman" w:hAnsi="Times New Roman" w:cs="Times New Roman"/>
                <w:b w:val="0"/>
                <w:bCs w:val="0"/>
                <w:kern w:val="2"/>
                <w:sz w:val="24"/>
                <w:szCs w:val="24"/>
              </w:rPr>
            </w:pPr>
            <w:r>
              <w:rPr>
                <w:rFonts w:ascii="Times New Roman" w:hAnsi="Times New Roman" w:cs="Times New Roman"/>
                <w:b w:val="0"/>
                <w:bCs w:val="0"/>
                <w:kern w:val="2"/>
                <w:sz w:val="24"/>
                <w:szCs w:val="24"/>
              </w:rPr>
              <w:t>H₀₃</w:t>
            </w:r>
          </w:p>
        </w:tc>
        <w:tc>
          <w:tcPr>
            <w:tcW w:w="0" w:type="auto"/>
          </w:tcPr>
          <w:p w14:paraId="0E320546">
            <w:pPr>
              <w:spacing w:after="0" w:line="259" w:lineRule="auto"/>
              <w:rPr>
                <w:rFonts w:ascii="Times New Roman" w:hAnsi="Times New Roman" w:cs="Times New Roman"/>
                <w:kern w:val="2"/>
                <w:sz w:val="24"/>
                <w:szCs w:val="24"/>
              </w:rPr>
            </w:pPr>
            <w:r>
              <w:rPr>
                <w:rFonts w:ascii="Times New Roman" w:hAnsi="Times New Roman" w:cs="Times New Roman"/>
                <w:kern w:val="2"/>
                <w:sz w:val="24"/>
                <w:szCs w:val="24"/>
              </w:rPr>
              <w:t>Perception ↔ Performance</w:t>
            </w:r>
          </w:p>
        </w:tc>
        <w:tc>
          <w:tcPr>
            <w:tcW w:w="0" w:type="auto"/>
          </w:tcPr>
          <w:p w14:paraId="300108E0">
            <w:pPr>
              <w:spacing w:after="0" w:line="259" w:lineRule="auto"/>
              <w:rPr>
                <w:rFonts w:ascii="Times New Roman" w:hAnsi="Times New Roman" w:cs="Times New Roman"/>
                <w:kern w:val="2"/>
                <w:sz w:val="24"/>
                <w:szCs w:val="24"/>
              </w:rPr>
            </w:pPr>
            <w:r>
              <w:rPr>
                <w:rFonts w:ascii="Times New Roman" w:hAnsi="Times New Roman" w:cs="Times New Roman"/>
                <w:kern w:val="2"/>
                <w:sz w:val="24"/>
                <w:szCs w:val="24"/>
              </w:rPr>
              <w:t>300</w:t>
            </w:r>
          </w:p>
        </w:tc>
        <w:tc>
          <w:tcPr>
            <w:tcW w:w="0" w:type="auto"/>
          </w:tcPr>
          <w:p w14:paraId="32BE46ED">
            <w:pPr>
              <w:spacing w:after="0" w:line="259" w:lineRule="auto"/>
              <w:rPr>
                <w:rFonts w:ascii="Times New Roman" w:hAnsi="Times New Roman" w:cs="Times New Roman"/>
                <w:kern w:val="2"/>
                <w:sz w:val="24"/>
                <w:szCs w:val="24"/>
              </w:rPr>
            </w:pPr>
            <w:r>
              <w:rPr>
                <w:rFonts w:ascii="Times New Roman" w:hAnsi="Times New Roman" w:cs="Times New Roman"/>
                <w:kern w:val="2"/>
                <w:sz w:val="24"/>
                <w:szCs w:val="24"/>
              </w:rPr>
              <w:t>4.0</w:t>
            </w:r>
          </w:p>
        </w:tc>
        <w:tc>
          <w:tcPr>
            <w:tcW w:w="0" w:type="auto"/>
          </w:tcPr>
          <w:p w14:paraId="48B3CBDD">
            <w:pPr>
              <w:spacing w:after="0" w:line="259" w:lineRule="auto"/>
              <w:rPr>
                <w:rFonts w:ascii="Times New Roman" w:hAnsi="Times New Roman" w:cs="Times New Roman"/>
                <w:kern w:val="2"/>
                <w:sz w:val="24"/>
                <w:szCs w:val="24"/>
              </w:rPr>
            </w:pPr>
            <w:r>
              <w:rPr>
                <w:rFonts w:ascii="Times New Roman" w:hAnsi="Times New Roman" w:cs="Times New Roman"/>
                <w:kern w:val="2"/>
                <w:sz w:val="24"/>
                <w:szCs w:val="24"/>
              </w:rPr>
              <w:t>0.7</w:t>
            </w:r>
          </w:p>
        </w:tc>
        <w:tc>
          <w:tcPr>
            <w:tcW w:w="0" w:type="auto"/>
          </w:tcPr>
          <w:p w14:paraId="34A0A7FD">
            <w:pPr>
              <w:spacing w:after="0" w:line="259" w:lineRule="auto"/>
              <w:rPr>
                <w:rFonts w:ascii="Times New Roman" w:hAnsi="Times New Roman" w:cs="Times New Roman"/>
                <w:kern w:val="2"/>
                <w:sz w:val="24"/>
                <w:szCs w:val="24"/>
              </w:rPr>
            </w:pPr>
            <w:r>
              <w:rPr>
                <w:rFonts w:ascii="Times New Roman" w:hAnsi="Times New Roman" w:cs="Times New Roman"/>
                <w:kern w:val="2"/>
                <w:sz w:val="24"/>
                <w:szCs w:val="24"/>
              </w:rPr>
              <w:t>0.35</w:t>
            </w:r>
          </w:p>
        </w:tc>
        <w:tc>
          <w:tcPr>
            <w:tcW w:w="0" w:type="auto"/>
          </w:tcPr>
          <w:p w14:paraId="1259726C">
            <w:pPr>
              <w:spacing w:after="0" w:line="259" w:lineRule="auto"/>
              <w:rPr>
                <w:rFonts w:ascii="Times New Roman" w:hAnsi="Times New Roman" w:cs="Times New Roman"/>
                <w:kern w:val="2"/>
                <w:sz w:val="24"/>
                <w:szCs w:val="24"/>
              </w:rPr>
            </w:pPr>
          </w:p>
        </w:tc>
        <w:tc>
          <w:tcPr>
            <w:tcW w:w="0" w:type="auto"/>
          </w:tcPr>
          <w:p w14:paraId="0C876717">
            <w:pPr>
              <w:spacing w:after="0" w:line="259" w:lineRule="auto"/>
              <w:rPr>
                <w:rFonts w:ascii="Times New Roman" w:hAnsi="Times New Roman" w:cs="Times New Roman"/>
                <w:b w:val="0"/>
                <w:bCs w:val="0"/>
                <w:kern w:val="2"/>
                <w:sz w:val="24"/>
                <w:szCs w:val="24"/>
              </w:rPr>
            </w:pPr>
            <w:r>
              <w:rPr>
                <w:rFonts w:ascii="Times New Roman" w:hAnsi="Times New Roman" w:cs="Times New Roman"/>
                <w:b w:val="0"/>
                <w:bCs w:val="0"/>
                <w:kern w:val="2"/>
                <w:sz w:val="24"/>
                <w:szCs w:val="24"/>
              </w:rPr>
              <w:t>Reject H₀₃</w:t>
            </w:r>
          </w:p>
        </w:tc>
      </w:tr>
    </w:tbl>
    <w:p w14:paraId="57DEC56A">
      <w:pPr>
        <w:spacing w:after="0"/>
        <w:rPr>
          <w:rFonts w:ascii="Times New Roman" w:hAnsi="Times New Roman" w:cs="Times New Roman"/>
          <w:b/>
          <w:bCs/>
          <w:sz w:val="24"/>
          <w:szCs w:val="24"/>
        </w:rPr>
      </w:pPr>
    </w:p>
    <w:p w14:paraId="7A4DBF48">
      <w:pPr>
        <w:spacing w:after="0"/>
        <w:rPr>
          <w:rFonts w:ascii="Times New Roman" w:hAnsi="Times New Roman" w:cs="Times New Roman"/>
          <w:b/>
          <w:bCs/>
          <w:sz w:val="24"/>
          <w:szCs w:val="24"/>
        </w:rPr>
      </w:pPr>
      <w:r>
        <w:rPr>
          <w:rFonts w:ascii="Times New Roman" w:hAnsi="Times New Roman" w:cs="Times New Roman"/>
          <w:b/>
          <w:bCs/>
          <w:sz w:val="24"/>
          <w:szCs w:val="24"/>
        </w:rPr>
        <w:t>Comparative Interpretation</w:t>
      </w:r>
    </w:p>
    <w:p w14:paraId="13B03288">
      <w:pPr>
        <w:numPr>
          <w:ilvl w:val="0"/>
          <w:numId w:val="5"/>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Awareness ↔ Perception (r = 0.46): Shows the strongest correlation, meaning students who are more aware of AI tend to perceive it more positively.</w:t>
      </w:r>
    </w:p>
    <w:p w14:paraId="698F4B2B">
      <w:pPr>
        <w:numPr>
          <w:ilvl w:val="0"/>
          <w:numId w:val="5"/>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Awareness ↔ Performance (r = 0.28): Indicates a weaker but still significant relationship, suggesting awareness alone contributes modestly to academic achievement.</w:t>
      </w:r>
    </w:p>
    <w:p w14:paraId="3943A091">
      <w:pPr>
        <w:numPr>
          <w:ilvl w:val="0"/>
          <w:numId w:val="5"/>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Perception ↔ Performance (r = 0.35): Stronger than awareness-performance, showing that students’ positive perception of AI has a greater influence on their chemistry performance.</w:t>
      </w:r>
    </w:p>
    <w:p w14:paraId="72739C63">
      <w:pPr>
        <w:spacing w:after="0"/>
        <w:rPr>
          <w:rFonts w:ascii="Times New Roman" w:hAnsi="Times New Roman" w:cs="Times New Roman"/>
          <w:sz w:val="24"/>
          <w:szCs w:val="24"/>
        </w:rPr>
      </w:pPr>
    </w:p>
    <w:p w14:paraId="38AE2F2E">
      <w:pPr>
        <w:pStyle w:val="3"/>
      </w:pPr>
      <w:bookmarkStart w:id="69" w:name="_Toc215551343"/>
      <w:r>
        <w:t>4.5 Discussion of the Findings</w:t>
      </w:r>
      <w:bookmarkEnd w:id="69"/>
    </w:p>
    <w:p w14:paraId="0D54D96C">
      <w:pPr>
        <w:pStyle w:val="24"/>
        <w:pBdr>
          <w:top w:val="none" w:color="auto" w:sz="0" w:space="0"/>
          <w:left w:val="none" w:color="auto" w:sz="0" w:space="0"/>
          <w:bottom w:val="none" w:color="auto" w:sz="0" w:space="0"/>
          <w:right w:val="none" w:color="auto" w:sz="0" w:space="0"/>
          <w:between w:val="none" w:color="auto" w:sz="0" w:space="0"/>
        </w:pBdr>
        <w:spacing w:line="480" w:lineRule="auto"/>
        <w:jc w:val="both"/>
        <w:rPr>
          <w:rFonts w:asciiTheme="majorBidi" w:hAnsiTheme="majorBidi" w:cstheme="majorBidi"/>
          <w:bCs/>
          <w:sz w:val="24"/>
          <w:szCs w:val="24"/>
        </w:rPr>
      </w:pPr>
      <w:r>
        <w:rPr>
          <w:rFonts w:asciiTheme="majorBidi" w:hAnsiTheme="majorBidi" w:cstheme="majorBidi"/>
          <w:bCs/>
          <w:sz w:val="24"/>
          <w:szCs w:val="24"/>
        </w:rPr>
        <w:t>The findings of this study are discussed and compared with related empirical studies done previously by other researchers. These discussions are carried out based on the issues relevant with the research question and null hypothesis that guided the study.</w:t>
      </w:r>
    </w:p>
    <w:p w14:paraId="0B25B252">
      <w:pPr>
        <w:pStyle w:val="24"/>
        <w:pBdr>
          <w:top w:val="none" w:color="auto" w:sz="0" w:space="0"/>
          <w:left w:val="none" w:color="auto" w:sz="0" w:space="0"/>
          <w:bottom w:val="none" w:color="auto" w:sz="0" w:space="0"/>
          <w:right w:val="none" w:color="auto" w:sz="0" w:space="0"/>
          <w:between w:val="none" w:color="auto" w:sz="0" w:space="0"/>
        </w:pBdr>
        <w:spacing w:line="480" w:lineRule="auto"/>
        <w:jc w:val="both"/>
        <w:rPr>
          <w:rFonts w:asciiTheme="majorBidi" w:hAnsiTheme="majorBidi" w:cstheme="majorBidi"/>
          <w:bCs/>
          <w:sz w:val="24"/>
          <w:szCs w:val="24"/>
        </w:rPr>
      </w:pPr>
      <w:r>
        <w:rPr>
          <w:rFonts w:asciiTheme="majorBidi" w:hAnsiTheme="majorBidi" w:cstheme="majorBidi"/>
          <w:bCs/>
          <w:sz w:val="24"/>
          <w:szCs w:val="24"/>
        </w:rPr>
        <w:t>Awareness of Artificial  Intelligence On Personalized Learning in Chemistry: The focus of this research question was to investigate the level of students' awareness of artificial intelligence on personalized learning in chemistry. The result of this findings as summarized in Table 4.4 showed respondents (students) are fully Aware of Artificial Intelligence on Personalized Learning in Chemistry. The findings of this study tend to be consistent with the findings expressed from the recent study of Ramya and Prasath (2024) which asserts that students are aware of artificial intelligence technologies for searching study materials, are aware of the use of artificial intelligence technologies for assignment completion and are also aware of the use of artificial intelligence technologies could help to improve transferable or general skills including leadership, problem-solving, critical thinking, and teamwork.</w:t>
      </w:r>
    </w:p>
    <w:p w14:paraId="40369C1A">
      <w:pPr>
        <w:pStyle w:val="24"/>
        <w:pBdr>
          <w:top w:val="none" w:color="auto" w:sz="0" w:space="0"/>
          <w:left w:val="none" w:color="auto" w:sz="0" w:space="0"/>
          <w:bottom w:val="none" w:color="auto" w:sz="0" w:space="0"/>
          <w:right w:val="none" w:color="auto" w:sz="0" w:space="0"/>
          <w:between w:val="none" w:color="auto" w:sz="0" w:space="0"/>
        </w:pBdr>
        <w:spacing w:line="480" w:lineRule="auto"/>
        <w:jc w:val="both"/>
        <w:rPr>
          <w:rFonts w:asciiTheme="majorBidi" w:hAnsiTheme="majorBidi" w:cstheme="majorBidi"/>
          <w:bCs/>
          <w:sz w:val="24"/>
          <w:szCs w:val="24"/>
        </w:rPr>
      </w:pPr>
      <w:r>
        <w:rPr>
          <w:rFonts w:asciiTheme="majorBidi" w:hAnsiTheme="majorBidi" w:cstheme="majorBidi"/>
          <w:bCs/>
          <w:sz w:val="24"/>
          <w:szCs w:val="24"/>
        </w:rPr>
        <w:t>The findings of Wang’ang’a (2024) also correlate with this findings which implies that students are aware of AI content detectors in their institutions indicated by a significant reduction in the use of AI-generated content, affirming the deterrent effect of such detectors. Also is the findings of Walan (2020) who deduced that regarding AI usage, students initially explored various AI tools, emphasising the need for regulations to slow down and contemplate consequences. In terms of cognition, primary school students displayed an awareness of AI, perceiving it both as a machine (including robots, computers, phones, and self-driven cars) and as a tool applicable in various situations.</w:t>
      </w:r>
    </w:p>
    <w:p w14:paraId="0A0F60A6">
      <w:pPr>
        <w:pStyle w:val="24"/>
        <w:pBdr>
          <w:top w:val="none" w:color="auto" w:sz="0" w:space="0"/>
          <w:left w:val="none" w:color="auto" w:sz="0" w:space="0"/>
          <w:bottom w:val="none" w:color="auto" w:sz="0" w:space="0"/>
          <w:right w:val="none" w:color="auto" w:sz="0" w:space="0"/>
          <w:between w:val="none" w:color="auto" w:sz="0" w:space="0"/>
        </w:pBdr>
        <w:spacing w:line="480" w:lineRule="auto"/>
        <w:jc w:val="both"/>
        <w:rPr>
          <w:rFonts w:asciiTheme="majorBidi" w:hAnsiTheme="majorBidi" w:cstheme="majorBidi"/>
          <w:bCs/>
          <w:sz w:val="24"/>
          <w:szCs w:val="24"/>
        </w:rPr>
      </w:pPr>
      <w:r>
        <w:rPr>
          <w:rFonts w:asciiTheme="majorBidi" w:hAnsiTheme="majorBidi" w:cstheme="majorBidi"/>
          <w:bCs/>
          <w:sz w:val="24"/>
          <w:szCs w:val="24"/>
        </w:rPr>
        <w:t>Research question two investigates the students' Perception of Artificial Intelligence as a tool for Personalized Learning in Chemistry. The respondents (students) highlighted that they have positive perception of artificial intelligence as a tool for personalized learning in chemistry as evident from Table 4.5. The above findings tends to agree with the opinions expressed with Walan (2018) who asserted that students’ cognitive perceptions encompassing AI as both a machine and a concept with or without human attributes and that affective perceptions were mixed, with students expressing positive views on AI's support in studies and practical tasks, alongside concerns about rapid development, job loss, privacy invasion, and potential harm. Also consistent with the findings of Ramya and Prasath (2024) who asserted that the students have positive perception of artificial intelligence technologies for future learning practices as they could use artificial intelligence technologies well for their career, improve their technologies and digital competence, help to save their time, provide them with unique insights and perspectives that they may not have thought and that it could provide them with personalized and immediate feedback and suggestions for assignments.</w:t>
      </w:r>
    </w:p>
    <w:p w14:paraId="0AFB738F">
      <w:pPr>
        <w:pStyle w:val="24"/>
        <w:pBdr>
          <w:top w:val="none" w:color="auto" w:sz="0" w:space="0"/>
          <w:left w:val="none" w:color="auto" w:sz="0" w:space="0"/>
          <w:bottom w:val="none" w:color="auto" w:sz="0" w:space="0"/>
          <w:right w:val="none" w:color="auto" w:sz="0" w:space="0"/>
          <w:between w:val="none" w:color="auto" w:sz="0" w:space="0"/>
        </w:pBdr>
        <w:spacing w:line="480" w:lineRule="auto"/>
        <w:jc w:val="both"/>
        <w:rPr>
          <w:rFonts w:asciiTheme="majorBidi" w:hAnsiTheme="majorBidi" w:cstheme="majorBidi"/>
          <w:bCs/>
          <w:i/>
          <w:sz w:val="24"/>
          <w:szCs w:val="24"/>
        </w:rPr>
      </w:pPr>
      <w:r>
        <w:rPr>
          <w:rFonts w:asciiTheme="majorBidi" w:hAnsiTheme="majorBidi" w:cstheme="majorBidi"/>
          <w:bCs/>
          <w:sz w:val="24"/>
          <w:szCs w:val="24"/>
        </w:rPr>
        <w:t xml:space="preserve">Barriers and challenges of implementing AI-powered Personalized Learning In Chemistry. The focus of this research question was to identify the challenges encounter in... </w:t>
      </w:r>
      <w:r>
        <w:rPr>
          <w:rFonts w:asciiTheme="majorBidi" w:hAnsiTheme="majorBidi" w:cstheme="majorBidi"/>
          <w:bCs/>
          <w:i/>
          <w:sz w:val="24"/>
          <w:szCs w:val="24"/>
        </w:rPr>
        <w:t>(Discussion continues)</w:t>
      </w:r>
    </w:p>
    <w:p w14:paraId="0ADB5B21">
      <w:pPr>
        <w:spacing w:after="0"/>
        <w:rPr>
          <w:rFonts w:ascii="Times New Roman" w:hAnsi="Times New Roman" w:cs="Times New Roman"/>
          <w:b/>
          <w:bCs/>
        </w:rPr>
      </w:pPr>
      <w:r>
        <w:rPr>
          <w:rFonts w:ascii="Times New Roman" w:hAnsi="Times New Roman" w:cs="Times New Roman"/>
          <w:b/>
          <w:bCs/>
        </w:rPr>
        <w:br w:type="page"/>
      </w:r>
    </w:p>
    <w:p w14:paraId="04FE4ECE">
      <w:pPr>
        <w:pStyle w:val="2"/>
      </w:pPr>
      <w:bookmarkStart w:id="70" w:name="_Toc215551344"/>
      <w:r>
        <w:t>CHAPTER FIVE</w:t>
      </w:r>
      <w:bookmarkEnd w:id="70"/>
    </w:p>
    <w:p w14:paraId="2B21F666">
      <w:pPr>
        <w:pStyle w:val="2"/>
      </w:pPr>
      <w:bookmarkStart w:id="71" w:name="_Toc215551345"/>
      <w:r>
        <w:t>SUMMARY, CONCLUSION AND RECOMMENDATIONS</w:t>
      </w:r>
      <w:bookmarkEnd w:id="71"/>
    </w:p>
    <w:p w14:paraId="50F67E6C">
      <w:pPr>
        <w:spacing w:after="0"/>
        <w:rPr>
          <w:rFonts w:ascii="Times New Roman" w:hAnsi="Times New Roman" w:cs="Times New Roman"/>
        </w:rPr>
      </w:pPr>
    </w:p>
    <w:p w14:paraId="1B5CC722">
      <w:pPr>
        <w:pStyle w:val="3"/>
      </w:pPr>
      <w:bookmarkStart w:id="72" w:name="_Toc215551346"/>
      <w:r>
        <w:t>5.1 Summary of the Study</w:t>
      </w:r>
      <w:bookmarkEnd w:id="72"/>
    </w:p>
    <w:p w14:paraId="51502B48">
      <w:pPr>
        <w:spacing w:after="0" w:line="480" w:lineRule="auto"/>
        <w:jc w:val="both"/>
        <w:rPr>
          <w:rFonts w:ascii="Times New Roman" w:hAnsi="Times New Roman" w:cs="Times New Roman"/>
        </w:rPr>
      </w:pPr>
      <w:r>
        <w:rPr>
          <w:rFonts w:ascii="Times New Roman" w:hAnsi="Times New Roman" w:cs="Times New Roman"/>
        </w:rPr>
        <w:t>This study examined students’ awareness and perception of Artificial Intelligence (AI) in chemistry learning among senior secondary students in Sokoto North, Sokoto State. Data collected via questionnaires revealed high levels of awareness and positive perceptions of AI use in education. This aligns with Alam et al. (2023), who reported similar trends in developing countries where students increasingly use AI to support science learning. The findings also revealed that AI enhances understanding, engagement, and personalized learning experiences, consistent with UNESCO (2023) and Ogunleye (2021). However, challenges such as limited access to ICT infrastructure and insufficient teacher support remain barriers to effective AI integration in schools</w:t>
      </w:r>
    </w:p>
    <w:p w14:paraId="0B995163">
      <w:pPr>
        <w:spacing w:after="0" w:line="480" w:lineRule="auto"/>
        <w:jc w:val="both"/>
        <w:rPr>
          <w:rFonts w:ascii="Times New Roman" w:hAnsi="Times New Roman" w:cs="Times New Roman"/>
        </w:rPr>
      </w:pPr>
      <w:r>
        <w:rPr>
          <w:rFonts w:ascii="Times New Roman" w:hAnsi="Times New Roman" w:cs="Times New Roman"/>
        </w:rPr>
        <w:t>Chapter Two reviewed related literatureexploring the conceptual framework of artificial intelligence and personalized and summarizing previous empirical studies on the effectiveness of collaborative learning strategies in science education. This chapter also established the theoretical framework based on media constructivism and concluded by highlighting the uniqness of the study in the context of Sokoto state</w:t>
      </w:r>
    </w:p>
    <w:p w14:paraId="13D3E97B">
      <w:pPr>
        <w:spacing w:after="0" w:line="480" w:lineRule="auto"/>
        <w:jc w:val="both"/>
        <w:rPr>
          <w:rFonts w:ascii="Times New Roman" w:hAnsi="Times New Roman" w:cs="Times New Roman"/>
        </w:rPr>
      </w:pPr>
      <w:r>
        <w:rPr>
          <w:rFonts w:ascii="Times New Roman" w:hAnsi="Times New Roman" w:cs="Times New Roman"/>
        </w:rPr>
        <w:t>Chapter Three dedicated to research methodology outlined the descriptive survey research employed in the study. It provided a clear specification and description of the population and sample. The population comprised senior secondary school student in sokoto state. The chapter detailed the instrument used for data collection a adopted questionnaire and discussed the validity and reliability measures employed.</w:t>
      </w:r>
    </w:p>
    <w:p w14:paraId="43B0D519">
      <w:pPr>
        <w:spacing w:after="0" w:line="480" w:lineRule="auto"/>
        <w:jc w:val="both"/>
        <w:rPr>
          <w:rFonts w:ascii="Times New Roman" w:hAnsi="Times New Roman" w:cs="Times New Roman"/>
        </w:rPr>
      </w:pPr>
      <w:r>
        <w:rPr>
          <w:rFonts w:ascii="Times New Roman" w:hAnsi="Times New Roman" w:cs="Times New Roman"/>
        </w:rPr>
        <w:t>Chapter Four present the analysis and findings, result reveals that ;</w:t>
      </w:r>
    </w:p>
    <w:p w14:paraId="4F4C3074">
      <w:pPr>
        <w:pStyle w:val="19"/>
        <w:numPr>
          <w:ilvl w:val="0"/>
          <w:numId w:val="6"/>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There is no significant relationship between student awareness and their perception of AI in chemistry learning.</w:t>
      </w:r>
    </w:p>
    <w:p w14:paraId="0308A6D4">
      <w:pPr>
        <w:pStyle w:val="19"/>
        <w:numPr>
          <w:ilvl w:val="0"/>
          <w:numId w:val="6"/>
        </w:numPr>
        <w:spacing w:after="0" w:line="480" w:lineRule="auto"/>
        <w:rPr>
          <w:rFonts w:ascii="Times New Roman" w:hAnsi="Times New Roman" w:cs="Times New Roman"/>
          <w:sz w:val="24"/>
          <w:szCs w:val="24"/>
        </w:rPr>
      </w:pPr>
      <w:r>
        <w:rPr>
          <w:rFonts w:ascii="Times New Roman" w:hAnsi="Times New Roman" w:cs="Times New Roman"/>
          <w:sz w:val="24"/>
          <w:szCs w:val="24"/>
        </w:rPr>
        <w:t>There is no significant relationship between awareness of AI and academic performance.</w:t>
      </w:r>
    </w:p>
    <w:p w14:paraId="16EAF9E3">
      <w:pPr>
        <w:pStyle w:val="19"/>
        <w:numPr>
          <w:ilvl w:val="0"/>
          <w:numId w:val="6"/>
        </w:numPr>
        <w:spacing w:after="0" w:line="480" w:lineRule="auto"/>
        <w:rPr>
          <w:rFonts w:ascii="Times New Roman" w:hAnsi="Times New Roman" w:cs="Times New Roman"/>
          <w:sz w:val="24"/>
          <w:szCs w:val="24"/>
        </w:rPr>
      </w:pPr>
      <w:r>
        <w:rPr>
          <w:rFonts w:ascii="Times New Roman" w:hAnsi="Times New Roman" w:cs="Times New Roman"/>
          <w:sz w:val="24"/>
          <w:szCs w:val="24"/>
        </w:rPr>
        <w:t>There is no significant relationship between perception of AI and academic performance.</w:t>
      </w:r>
    </w:p>
    <w:p w14:paraId="71EBE982">
      <w:pPr>
        <w:pStyle w:val="3"/>
      </w:pPr>
      <w:bookmarkStart w:id="73" w:name="_Toc215551347"/>
      <w:r>
        <w:t>5.2 Conclusion</w:t>
      </w:r>
      <w:bookmarkEnd w:id="73"/>
    </w:p>
    <w:p w14:paraId="026A20BC">
      <w:pPr>
        <w:spacing w:after="0" w:line="480" w:lineRule="auto"/>
        <w:jc w:val="both"/>
        <w:rPr>
          <w:rFonts w:ascii="Times New Roman" w:hAnsi="Times New Roman" w:cs="Times New Roman"/>
        </w:rPr>
      </w:pPr>
      <w:r>
        <w:rPr>
          <w:rFonts w:ascii="Times New Roman" w:hAnsi="Times New Roman" w:cs="Times New Roman"/>
        </w:rPr>
        <w:t>The study concludes that secondary school students in Sokoto North have a moderate to high level of awareness of AI and demonstrate positive perceptions of its role in chemistry learning. AI is perceived as an innovative and valuable educational tool capable of simplifying complex topics and improving learning outcomes. This supports Okafor and Adamu (2022), who found that AI enhances student-centred learning when properly utilized. Nevertheless, sustainable adoption requires improving infrastructure, teacher competence, and curriculum inclusion to maximize the benefits of AI in education.</w:t>
      </w:r>
    </w:p>
    <w:p w14:paraId="3C766D31">
      <w:pPr>
        <w:pStyle w:val="3"/>
      </w:pPr>
      <w:bookmarkStart w:id="74" w:name="_Toc215551348"/>
      <w:r>
        <w:t>5.3 Recommendations</w:t>
      </w:r>
      <w:bookmarkEnd w:id="74"/>
    </w:p>
    <w:p w14:paraId="2647C0AE">
      <w:pPr>
        <w:spacing w:after="0" w:line="480" w:lineRule="auto"/>
        <w:jc w:val="both"/>
        <w:rPr>
          <w:rFonts w:ascii="Times New Roman" w:hAnsi="Times New Roman" w:cs="Times New Roman"/>
        </w:rPr>
      </w:pPr>
      <w:r>
        <w:rPr>
          <w:rFonts w:ascii="Times New Roman" w:hAnsi="Times New Roman" w:cs="Times New Roman"/>
        </w:rPr>
        <w:t>1. Inclusion of AI in Curriculum: The Ministry of Education should incorporate AI awareness and applications into the secondary school curriculum (UNESCO, 2023).</w:t>
      </w:r>
    </w:p>
    <w:p w14:paraId="29B78F74">
      <w:pPr>
        <w:spacing w:after="0" w:line="480" w:lineRule="auto"/>
        <w:jc w:val="both"/>
        <w:rPr>
          <w:rFonts w:ascii="Times New Roman" w:hAnsi="Times New Roman" w:cs="Times New Roman"/>
        </w:rPr>
      </w:pPr>
      <w:r>
        <w:rPr>
          <w:rFonts w:ascii="Times New Roman" w:hAnsi="Times New Roman" w:cs="Times New Roman"/>
        </w:rPr>
        <w:t>2. Teacher Capacity Building: Regular workshops should be conducted to train teachers on AI-assisted teaching (Ogunleye, 2021).</w:t>
      </w:r>
    </w:p>
    <w:p w14:paraId="0207307B">
      <w:pPr>
        <w:spacing w:after="0" w:line="480" w:lineRule="auto"/>
        <w:jc w:val="both"/>
        <w:rPr>
          <w:rFonts w:ascii="Times New Roman" w:hAnsi="Times New Roman" w:cs="Times New Roman"/>
        </w:rPr>
      </w:pPr>
      <w:r>
        <w:rPr>
          <w:rFonts w:ascii="Times New Roman" w:hAnsi="Times New Roman" w:cs="Times New Roman"/>
        </w:rPr>
        <w:t>3. Provision of ICT Facilities: Schools should be equipped with computers, reliable internet, and digital resources (Alam et al., 2023).</w:t>
      </w:r>
    </w:p>
    <w:p w14:paraId="68DBA244">
      <w:pPr>
        <w:spacing w:after="0" w:line="480" w:lineRule="auto"/>
        <w:jc w:val="both"/>
        <w:rPr>
          <w:rFonts w:ascii="Times New Roman" w:hAnsi="Times New Roman" w:cs="Times New Roman"/>
        </w:rPr>
      </w:pPr>
      <w:r>
        <w:rPr>
          <w:rFonts w:ascii="Times New Roman" w:hAnsi="Times New Roman" w:cs="Times New Roman"/>
        </w:rPr>
        <w:t>4. Ethical AI Use Awareness: Students should be guided on responsible AI usage to support learning, not to replace academic effort (Okafor &amp; Adamu, 2022).</w:t>
      </w:r>
    </w:p>
    <w:p w14:paraId="6983B454">
      <w:pPr>
        <w:pStyle w:val="3"/>
      </w:pPr>
      <w:bookmarkStart w:id="75" w:name="_Toc215551349"/>
      <w:r>
        <w:t>5.4 Implication of the study</w:t>
      </w:r>
      <w:bookmarkEnd w:id="75"/>
      <w:r>
        <w:t xml:space="preserve"> </w:t>
      </w:r>
    </w:p>
    <w:p w14:paraId="1E93D1E4">
      <w:pPr>
        <w:pStyle w:val="3"/>
        <w:numPr>
          <w:ilvl w:val="0"/>
          <w:numId w:val="7"/>
        </w:numPr>
        <w:rPr>
          <w:b w:val="0"/>
          <w:bCs w:val="0"/>
        </w:rPr>
      </w:pPr>
      <w:bookmarkStart w:id="76" w:name="_Toc215551350"/>
      <w:r>
        <w:t>Enhanced Personalization:</w:t>
      </w:r>
      <w:r>
        <w:rPr>
          <w:b w:val="0"/>
          <w:bCs w:val="0"/>
        </w:rPr>
        <w:t xml:space="preserve"> AI tailors content, pacing, and feedback to individual student needs, optimizing learning effectiveness. This helps address specific weaknesses and allows students to excel in their strengths at their own pace.</w:t>
      </w:r>
    </w:p>
    <w:p w14:paraId="27E7E7DA">
      <w:pPr>
        <w:pStyle w:val="3"/>
        <w:numPr>
          <w:ilvl w:val="0"/>
          <w:numId w:val="7"/>
        </w:numPr>
        <w:rPr>
          <w:b w:val="0"/>
          <w:bCs w:val="0"/>
        </w:rPr>
      </w:pPr>
      <w:r>
        <w:t>Risk of Over-reliance and Skill Erosion:</w:t>
      </w:r>
      <w:r>
        <w:rPr>
          <w:b w:val="0"/>
          <w:bCs w:val="0"/>
        </w:rPr>
        <w:t xml:space="preserve"> Excessive dependence on AI tools for problem-solving may weaken critical thinking and foundational problem-solving skills. Students may become passive learners, accepting AI-generated answers without deep engagement.</w:t>
      </w:r>
    </w:p>
    <w:p w14:paraId="06B66FBD">
      <w:pPr>
        <w:pStyle w:val="3"/>
        <w:numPr>
          <w:ilvl w:val="0"/>
          <w:numId w:val="7"/>
        </w:numPr>
        <w:rPr>
          <w:b w:val="0"/>
          <w:bCs w:val="0"/>
        </w:rPr>
      </w:pPr>
      <w:r>
        <w:t>Immediate and Targeted Feedback:</w:t>
      </w:r>
      <w:r>
        <w:rPr>
          <w:b w:val="0"/>
          <w:bCs w:val="0"/>
        </w:rPr>
        <w:t xml:space="preserve"> AI-powered tutoring systems provide real-time, customized feedback on assignments and questions, significantly accelerating the learning loop. This allows for quicker correction and better concept retention, boosting performance.</w:t>
      </w:r>
    </w:p>
    <w:p w14:paraId="1FE95B76">
      <w:pPr>
        <w:pStyle w:val="3"/>
        <w:numPr>
          <w:ilvl w:val="0"/>
          <w:numId w:val="7"/>
        </w:numPr>
        <w:rPr>
          <w:b w:val="0"/>
          <w:bCs w:val="0"/>
        </w:rPr>
      </w:pPr>
      <w:r>
        <w:t>Data Privacy and Algorithmic Bias:</w:t>
      </w:r>
      <w:r>
        <w:rPr>
          <w:b w:val="0"/>
          <w:bCs w:val="0"/>
        </w:rPr>
        <w:t xml:space="preserve"> Collecting vast amounts of student performance data for AI raises serious privacy concerns and potential risks of large-scale breaches. Biased algorithms may also lead to unfair assessments or perpetuate educational inequities.</w:t>
      </w:r>
    </w:p>
    <w:p w14:paraId="56668160">
      <w:pPr>
        <w:pStyle w:val="3"/>
        <w:numPr>
          <w:ilvl w:val="0"/>
          <w:numId w:val="7"/>
        </w:numPr>
        <w:rPr>
          <w:b w:val="0"/>
          <w:bCs w:val="0"/>
        </w:rPr>
      </w:pPr>
      <w:r>
        <w:t>Changed Teacher-Student Dynamics:</w:t>
      </w:r>
      <w:r>
        <w:rPr>
          <w:b w:val="0"/>
          <w:bCs w:val="0"/>
        </w:rPr>
        <w:t xml:space="preserve"> While AI frees up teachers from administrative tasks, over-integration could potentially diminish vital human interaction and mentorship. The essential social-emotional aspect of learning and relationship building may suffer.</w:t>
      </w:r>
    </w:p>
    <w:p w14:paraId="01A047A3">
      <w:pPr>
        <w:pStyle w:val="3"/>
      </w:pPr>
    </w:p>
    <w:bookmarkEnd w:id="76"/>
    <w:p w14:paraId="731FDDC3">
      <w:pPr>
        <w:pStyle w:val="3"/>
        <w:spacing w:line="240" w:lineRule="auto"/>
      </w:pPr>
      <w:r>
        <w:rPr>
          <w:rStyle w:val="14"/>
          <w:b/>
          <w:bCs/>
        </w:rPr>
        <w:t>5.5 Recommendations for Further Studies</w:t>
      </w:r>
    </w:p>
    <w:p w14:paraId="288B83D8">
      <w:pPr>
        <w:pStyle w:val="13"/>
        <w:spacing w:line="480" w:lineRule="auto"/>
      </w:pPr>
      <w:r>
        <w:t>Based on the findings and limitations of this study, the following recommendations are made for further research:</w:t>
      </w:r>
    </w:p>
    <w:p w14:paraId="0B4DAEA5">
      <w:pPr>
        <w:pStyle w:val="13"/>
        <w:numPr>
          <w:ilvl w:val="0"/>
          <w:numId w:val="8"/>
        </w:numPr>
        <w:spacing w:line="480" w:lineRule="auto"/>
        <w:jc w:val="both"/>
      </w:pPr>
      <w:r>
        <w:rPr>
          <w:rStyle w:val="14"/>
          <w:b w:val="0"/>
          <w:bCs w:val="0"/>
        </w:rPr>
        <w:t>Experimental studies should be conducted</w:t>
      </w:r>
      <w:r>
        <w:t xml:space="preserve"> to determine the actual impact of specific AI tools (such as intelligent tutoring systems and virtual labs) on students’ achievement in different chemistry topics.</w:t>
      </w:r>
    </w:p>
    <w:p w14:paraId="3E3193C2">
      <w:pPr>
        <w:pStyle w:val="13"/>
        <w:numPr>
          <w:ilvl w:val="0"/>
          <w:numId w:val="8"/>
        </w:numPr>
        <w:spacing w:line="480" w:lineRule="auto"/>
        <w:jc w:val="both"/>
      </w:pPr>
      <w:r>
        <w:rPr>
          <w:rStyle w:val="14"/>
          <w:b w:val="0"/>
          <w:bCs w:val="0"/>
        </w:rPr>
        <w:t>Comparative studies should be carried out</w:t>
      </w:r>
      <w:r>
        <w:t xml:space="preserve"> between urban and rural schools to examine differences in AI awareness, access, and effectiveness.</w:t>
      </w:r>
    </w:p>
    <w:p w14:paraId="0EFE4C93">
      <w:pPr>
        <w:pStyle w:val="13"/>
        <w:numPr>
          <w:ilvl w:val="0"/>
          <w:numId w:val="8"/>
        </w:numPr>
        <w:spacing w:line="480" w:lineRule="auto"/>
        <w:jc w:val="both"/>
      </w:pPr>
      <w:r>
        <w:rPr>
          <w:rStyle w:val="14"/>
          <w:b w:val="0"/>
          <w:bCs w:val="0"/>
        </w:rPr>
        <w:t>Future studies should investigate teachers’ competence and readiness</w:t>
      </w:r>
      <w:r>
        <w:t xml:space="preserve"> to integrate AI tools into chemistry instruction, since teachers play a central role in technology adoption.</w:t>
      </w:r>
    </w:p>
    <w:p w14:paraId="4CCC67BD">
      <w:pPr>
        <w:pStyle w:val="13"/>
        <w:numPr>
          <w:ilvl w:val="0"/>
          <w:numId w:val="8"/>
        </w:numPr>
        <w:spacing w:line="480" w:lineRule="auto"/>
        <w:jc w:val="both"/>
      </w:pPr>
      <w:r>
        <w:rPr>
          <w:rStyle w:val="14"/>
          <w:b w:val="0"/>
          <w:bCs w:val="0"/>
        </w:rPr>
        <w:t>Longitudinal research designs should be adopted</w:t>
      </w:r>
      <w:r>
        <w:t xml:space="preserve"> to examine how continuous exposure to AI over several academic terms affects students’ retention, creativity, and higher-order thinking skills.</w:t>
      </w:r>
    </w:p>
    <w:p w14:paraId="58B48A50">
      <w:pPr>
        <w:pStyle w:val="13"/>
        <w:numPr>
          <w:ilvl w:val="0"/>
          <w:numId w:val="8"/>
        </w:numPr>
        <w:spacing w:line="480" w:lineRule="auto"/>
        <w:jc w:val="both"/>
      </w:pPr>
      <w:r>
        <w:t xml:space="preserve">Further research should explore </w:t>
      </w:r>
      <w:r>
        <w:rPr>
          <w:rStyle w:val="14"/>
          <w:b w:val="0"/>
          <w:bCs w:val="0"/>
        </w:rPr>
        <w:t>ethical issues in AI usage</w:t>
      </w:r>
      <w:r>
        <w:t>, especially data privacy, academic dishonesty, and over-reliance on AI for solving academic tasks.</w:t>
      </w:r>
    </w:p>
    <w:p w14:paraId="212AF1EF">
      <w:pPr>
        <w:pStyle w:val="13"/>
        <w:numPr>
          <w:ilvl w:val="0"/>
          <w:numId w:val="8"/>
        </w:numPr>
        <w:spacing w:line="480" w:lineRule="auto"/>
        <w:jc w:val="both"/>
      </w:pPr>
      <w:r>
        <w:t xml:space="preserve">Studies should also examine </w:t>
      </w:r>
      <w:r>
        <w:rPr>
          <w:rStyle w:val="14"/>
          <w:b w:val="0"/>
          <w:bCs w:val="0"/>
        </w:rPr>
        <w:t>the cost-effectiveness of AI tools in Nigerian secondary schools</w:t>
      </w:r>
      <w:r>
        <w:t>, considering funding constraints and infrastructural challenges.</w:t>
      </w:r>
    </w:p>
    <w:p w14:paraId="0322D710">
      <w:pPr>
        <w:rPr>
          <w:rFonts w:ascii="Times New Roman" w:hAnsi="Times New Roman" w:eastAsia="Times New Roman" w:cs="Times New Roman"/>
          <w:sz w:val="24"/>
          <w:szCs w:val="24"/>
        </w:rPr>
      </w:pPr>
      <w:r>
        <w:br w:type="page"/>
      </w:r>
    </w:p>
    <w:p w14:paraId="34E4A591">
      <w:pPr>
        <w:pStyle w:val="3"/>
      </w:pPr>
      <w:bookmarkStart w:id="77" w:name="_Toc215551351"/>
      <w:r>
        <w:rPr>
          <w:rStyle w:val="14"/>
          <w:b/>
          <w:bCs/>
        </w:rPr>
        <w:t>References</w:t>
      </w:r>
      <w:bookmarkEnd w:id="77"/>
    </w:p>
    <w:p w14:paraId="488D303F">
      <w:pPr>
        <w:pStyle w:val="13"/>
        <w:spacing w:line="276" w:lineRule="auto"/>
        <w:ind w:left="720" w:hanging="720"/>
        <w:jc w:val="both"/>
      </w:pPr>
      <w:r>
        <w:t xml:space="preserve">Adewale, M. D. (2024). </w:t>
      </w:r>
      <w:r>
        <w:rPr>
          <w:rStyle w:val="9"/>
        </w:rPr>
        <w:t>Impact of artificial intelligence adoption on students' academic performance: A systematic review</w:t>
      </w:r>
      <w:r>
        <w:t>. Heliyon.</w:t>
      </w:r>
    </w:p>
    <w:p w14:paraId="2A778EBB">
      <w:pPr>
        <w:spacing w:after="0" w:line="276"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Chen, Y. (2025). Evaluation of the impact of AI-driven personalized learning platforms. </w:t>
      </w:r>
      <w:r>
        <w:rPr>
          <w:rFonts w:ascii="Times New Roman" w:hAnsi="Times New Roman" w:eastAsia="Times New Roman" w:cs="Times New Roman"/>
          <w:i/>
          <w:iCs/>
          <w:sz w:val="24"/>
          <w:szCs w:val="24"/>
        </w:rPr>
        <w:t>International Journal of Educational Technology in Higher Education.</w:t>
      </w:r>
    </w:p>
    <w:p w14:paraId="47AB62F7">
      <w:pPr>
        <w:pStyle w:val="13"/>
        <w:spacing w:line="276" w:lineRule="auto"/>
        <w:ind w:left="720" w:hanging="720"/>
      </w:pPr>
      <w:r>
        <w:t xml:space="preserve">Davis, F. D. (1989). </w:t>
      </w:r>
      <w:r>
        <w:rPr>
          <w:rStyle w:val="9"/>
        </w:rPr>
        <w:t>Perceived usefulness, perceived ease of use, and user acceptance of information technology</w:t>
      </w:r>
      <w:r>
        <w:t>. MIS Quarterly, 13(3), 319–340.</w:t>
      </w:r>
    </w:p>
    <w:p w14:paraId="4F1760C7">
      <w:pPr>
        <w:pStyle w:val="13"/>
        <w:spacing w:before="0" w:beforeAutospacing="0" w:after="0" w:afterAutospacing="0" w:line="276" w:lineRule="auto"/>
        <w:ind w:left="720" w:hanging="720"/>
        <w:jc w:val="both"/>
      </w:pPr>
      <w:r>
        <w:t xml:space="preserve">Erümit, A. K. (2025). Artificial intelligence in science and chemistry education: A systematic review. </w:t>
      </w:r>
      <w:r>
        <w:rPr>
          <w:rStyle w:val="9"/>
          <w:rFonts w:eastAsiaTheme="majorEastAsia"/>
        </w:rPr>
        <w:t>Education and Information Technologies.</w:t>
      </w:r>
    </w:p>
    <w:p w14:paraId="4EE89593">
      <w:pPr>
        <w:spacing w:after="0" w:line="276"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Erümit, A. K. (2025). Artificial intelligence in science and chemistry education: A systematic review. </w:t>
      </w:r>
      <w:r>
        <w:rPr>
          <w:rFonts w:ascii="Times New Roman" w:hAnsi="Times New Roman" w:eastAsia="Times New Roman" w:cs="Times New Roman"/>
          <w:i/>
          <w:iCs/>
          <w:sz w:val="24"/>
          <w:szCs w:val="24"/>
        </w:rPr>
        <w:t>Education and Information Technologies.</w:t>
      </w:r>
    </w:p>
    <w:p w14:paraId="4BBEF5BA">
      <w:pPr>
        <w:pStyle w:val="13"/>
        <w:spacing w:line="276" w:lineRule="auto"/>
        <w:ind w:left="720" w:hanging="720"/>
      </w:pPr>
      <w:r>
        <w:t xml:space="preserve">Koohang, A. (2024). </w:t>
      </w:r>
      <w:r>
        <w:rPr>
          <w:rStyle w:val="9"/>
        </w:rPr>
        <w:t>Students’ perceptions of benefits and opportunities of artificial intelligence</w:t>
      </w:r>
      <w:r>
        <w:t>. Issues in Information Systems.</w:t>
      </w:r>
    </w:p>
    <w:p w14:paraId="45C801D0">
      <w:pPr>
        <w:spacing w:line="276"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Koohang, A. (2024). Students’ perceptions of benefits and opportunities of artificial intelligence. </w:t>
      </w:r>
      <w:r>
        <w:rPr>
          <w:rFonts w:ascii="Times New Roman" w:hAnsi="Times New Roman" w:eastAsia="Times New Roman" w:cs="Times New Roman"/>
          <w:i/>
          <w:iCs/>
          <w:sz w:val="24"/>
          <w:szCs w:val="24"/>
        </w:rPr>
        <w:t>Issues in Information Systems.</w:t>
      </w:r>
    </w:p>
    <w:p w14:paraId="3505566F">
      <w:pPr>
        <w:pStyle w:val="13"/>
        <w:spacing w:before="0" w:beforeAutospacing="0" w:after="160" w:afterAutospacing="0" w:line="276" w:lineRule="auto"/>
        <w:ind w:left="720" w:hanging="720"/>
        <w:jc w:val="both"/>
      </w:pPr>
      <w:r>
        <w:t xml:space="preserve">Michigan Virtual. (2024). AI in Education: Student Usage in Online Learning. </w:t>
      </w:r>
      <w:r>
        <w:rPr>
          <w:rStyle w:val="9"/>
          <w:rFonts w:eastAsiaTheme="majorEastAsia"/>
        </w:rPr>
        <w:t>Michigan Virtual Research Reports.</w:t>
      </w:r>
    </w:p>
    <w:p w14:paraId="28D1BECF">
      <w:pPr>
        <w:spacing w:after="0" w:line="276"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Michigan Virtual. (2024). AI in Education: Student Usage in Online Learning. </w:t>
      </w:r>
      <w:r>
        <w:rPr>
          <w:rFonts w:ascii="Times New Roman" w:hAnsi="Times New Roman" w:eastAsia="Times New Roman" w:cs="Times New Roman"/>
          <w:i/>
          <w:iCs/>
          <w:sz w:val="24"/>
          <w:szCs w:val="24"/>
        </w:rPr>
        <w:t>Michigan Virtual Research Reports.</w:t>
      </w:r>
    </w:p>
    <w:p w14:paraId="1191E6EA">
      <w:pPr>
        <w:pStyle w:val="13"/>
        <w:spacing w:line="276" w:lineRule="auto"/>
        <w:ind w:left="720" w:hanging="720"/>
      </w:pPr>
      <w:r>
        <w:t xml:space="preserve">Ogunleye, O. A. (2021). </w:t>
      </w:r>
      <w:r>
        <w:rPr>
          <w:rStyle w:val="9"/>
        </w:rPr>
        <w:t>Digital literacy and science education in Nigeria</w:t>
      </w:r>
      <w:r>
        <w:t>. Ibadan: Spectrum Books.</w:t>
      </w:r>
    </w:p>
    <w:p w14:paraId="25545F13">
      <w:pPr>
        <w:pStyle w:val="13"/>
        <w:spacing w:line="276" w:lineRule="auto"/>
        <w:ind w:left="720" w:hanging="720"/>
      </w:pPr>
      <w:r>
        <w:t xml:space="preserve">Okafor, C. E., &amp; Adamu, I. (2022). </w:t>
      </w:r>
      <w:r>
        <w:rPr>
          <w:rStyle w:val="9"/>
        </w:rPr>
        <w:t>Technology integration in Nigerian secondary schools</w:t>
      </w:r>
      <w:r>
        <w:t>. Nigerian Journal of Educational Technology, 6(2), 45–58.</w:t>
      </w:r>
    </w:p>
    <w:p w14:paraId="30D01AFE">
      <w:pPr>
        <w:pStyle w:val="13"/>
        <w:spacing w:line="276" w:lineRule="auto"/>
        <w:ind w:left="720" w:hanging="720"/>
      </w:pPr>
      <w:r>
        <w:t xml:space="preserve">Siemens, G. (2005). </w:t>
      </w:r>
      <w:r>
        <w:rPr>
          <w:rStyle w:val="9"/>
        </w:rPr>
        <w:t>Connectivism: A learning theory for the digital age</w:t>
      </w:r>
      <w:r>
        <w:t>. International Journal of Instructional Technology and Distance Learning, 2(1), 3–10.</w:t>
      </w:r>
    </w:p>
    <w:p w14:paraId="3AA859DE">
      <w:pPr>
        <w:pStyle w:val="13"/>
        <w:spacing w:before="0" w:beforeAutospacing="0" w:after="0" w:afterAutospacing="0" w:line="276" w:lineRule="auto"/>
        <w:ind w:left="720" w:hanging="720"/>
        <w:jc w:val="both"/>
      </w:pPr>
      <w:r>
        <w:t xml:space="preserve">Siemens, G. (2007). Connectivism: A learning theory for the digital age. </w:t>
      </w:r>
      <w:r>
        <w:rPr>
          <w:rStyle w:val="9"/>
          <w:rFonts w:eastAsiaTheme="majorEastAsia"/>
        </w:rPr>
        <w:t>International Journal of Instructional Technology and Distance Learning.</w:t>
      </w:r>
    </w:p>
    <w:p w14:paraId="678C5A16">
      <w:pPr>
        <w:pStyle w:val="13"/>
        <w:spacing w:line="276" w:lineRule="auto"/>
        <w:ind w:left="720" w:hanging="720"/>
      </w:pPr>
      <w:r>
        <w:t xml:space="preserve">U.S. Department of Education. (2023). </w:t>
      </w:r>
      <w:r>
        <w:rPr>
          <w:rStyle w:val="9"/>
        </w:rPr>
        <w:t>Artificial intelligence and the future of teaching and learning</w:t>
      </w:r>
      <w:r>
        <w:t>. Office of Educational Technology.</w:t>
      </w:r>
    </w:p>
    <w:p w14:paraId="68634A15">
      <w:pPr>
        <w:pStyle w:val="13"/>
        <w:spacing w:line="276" w:lineRule="auto"/>
        <w:ind w:left="720" w:hanging="720"/>
      </w:pPr>
      <w:r>
        <w:t xml:space="preserve">UNESCO. (2023). </w:t>
      </w:r>
      <w:r>
        <w:rPr>
          <w:rStyle w:val="9"/>
        </w:rPr>
        <w:t>Artificial intelligence in education: Opportunities and challenges</w:t>
      </w:r>
      <w:r>
        <w:t>. Paris: UNESCO Publishing.</w:t>
      </w:r>
    </w:p>
    <w:p w14:paraId="441DF04E">
      <w:pPr>
        <w:pStyle w:val="13"/>
        <w:spacing w:line="276" w:lineRule="auto"/>
        <w:ind w:left="720" w:hanging="720"/>
      </w:pPr>
      <w:r>
        <w:t xml:space="preserve">Virtual, M. (2024). </w:t>
      </w:r>
      <w:r>
        <w:rPr>
          <w:rStyle w:val="9"/>
        </w:rPr>
        <w:t>AI-based learning platforms and student performance</w:t>
      </w:r>
      <w:r>
        <w:t>. Michigan Virtual Research Reports.</w:t>
      </w:r>
    </w:p>
    <w:p w14:paraId="4B98B0A9">
      <w:pPr>
        <w:pStyle w:val="13"/>
        <w:spacing w:line="276" w:lineRule="auto"/>
        <w:ind w:left="720" w:hanging="720"/>
      </w:pPr>
      <w:r>
        <w:t xml:space="preserve">Walan, S. (2018). </w:t>
      </w:r>
      <w:r>
        <w:rPr>
          <w:rStyle w:val="9"/>
        </w:rPr>
        <w:t>Students’ perceptions of artificial intelligence in education</w:t>
      </w:r>
      <w:r>
        <w:t>. Journal of Educational Computing Research, 56(6), 1–19.</w:t>
      </w:r>
    </w:p>
    <w:p w14:paraId="3BBE1272">
      <w:pPr>
        <w:pStyle w:val="13"/>
        <w:spacing w:line="276" w:lineRule="auto"/>
        <w:ind w:left="720" w:hanging="720"/>
      </w:pPr>
      <w:r>
        <w:t xml:space="preserve">Walan, S. (2020). </w:t>
      </w:r>
      <w:r>
        <w:rPr>
          <w:rStyle w:val="9"/>
        </w:rPr>
        <w:t>Primary school students’ awareness of artificial intelligence tools</w:t>
      </w:r>
      <w:r>
        <w:t>. Computers &amp; Education, 146, 103750.</w:t>
      </w:r>
    </w:p>
    <w:p w14:paraId="05D66B18">
      <w:pPr>
        <w:pStyle w:val="13"/>
        <w:spacing w:line="276" w:lineRule="auto"/>
        <w:ind w:left="720" w:hanging="720"/>
      </w:pPr>
      <w:r>
        <w:t xml:space="preserve">Wang, S. (2024). </w:t>
      </w:r>
      <w:r>
        <w:rPr>
          <w:rStyle w:val="9"/>
        </w:rPr>
        <w:t>Artificial intelligence in education: A systematic literature review</w:t>
      </w:r>
      <w:r>
        <w:t>. Knowledge-Based Systems.</w:t>
      </w:r>
    </w:p>
    <w:p w14:paraId="0DD73CBB">
      <w:pPr>
        <w:pStyle w:val="13"/>
        <w:spacing w:before="0" w:beforeAutospacing="0" w:after="240" w:afterAutospacing="0" w:line="276" w:lineRule="auto"/>
        <w:ind w:left="720" w:hanging="720"/>
        <w:jc w:val="both"/>
      </w:pPr>
      <w:r>
        <w:t xml:space="preserve">Wang, S. (2024). Artificial intelligence in education: A systematic literature review. </w:t>
      </w:r>
      <w:r>
        <w:rPr>
          <w:rStyle w:val="9"/>
          <w:rFonts w:eastAsiaTheme="majorEastAsia"/>
        </w:rPr>
        <w:t>Knowledge-Based Systems.</w:t>
      </w:r>
    </w:p>
    <w:p w14:paraId="15419094">
      <w:pPr>
        <w:spacing w:after="240" w:line="276"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Wang, S. (2024). Artificial intelligence in education: A systematic literature review. </w:t>
      </w:r>
      <w:r>
        <w:rPr>
          <w:rFonts w:ascii="Times New Roman" w:hAnsi="Times New Roman" w:eastAsia="Times New Roman" w:cs="Times New Roman"/>
          <w:i/>
          <w:iCs/>
          <w:sz w:val="24"/>
          <w:szCs w:val="24"/>
        </w:rPr>
        <w:t>Knowledge-Based Systems.</w:t>
      </w:r>
    </w:p>
    <w:p w14:paraId="0E163B81">
      <w:pPr>
        <w:pStyle w:val="13"/>
        <w:spacing w:line="276" w:lineRule="auto"/>
        <w:ind w:left="720" w:hanging="720"/>
      </w:pPr>
      <w:r>
        <w:t xml:space="preserve">Wang’ang’a, P. (2024). </w:t>
      </w:r>
      <w:r>
        <w:rPr>
          <w:rStyle w:val="9"/>
        </w:rPr>
        <w:t>AI content detectors and students’ learning behavior</w:t>
      </w:r>
      <w:r>
        <w:t>. African Journal of ducational Research, 14(1), 22–38.</w:t>
      </w:r>
    </w:p>
    <w:sectPr>
      <w:pgSz w:w="12240" w:h="15840"/>
      <w:pgMar w:top="1440" w:right="1440" w:bottom="3600" w:left="1440" w:header="720" w:footer="2880" w:gutter="0"/>
      <w:pgNumType w:start="1"/>
      <w:cols w:space="720"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200247B" w:usb2="00000009" w:usb3="00000000" w:csb0="200001FF" w:csb1="00000000"/>
  </w:font>
  <w:font w:name="等线">
    <w:altName w:val="Arial Unicode MS"/>
    <w:panose1 w:val="00000000000000000000"/>
    <w:charset w:val="86"/>
    <w:family w:val="auto"/>
    <w:pitch w:val="default"/>
    <w:sig w:usb0="00000000" w:usb1="00000000" w:usb2="00000000" w:usb3="00000000" w:csb0="00000000" w:csb1="00000000"/>
  </w:font>
  <w:font w:name="Calibri">
    <w:panose1 w:val="020F0502020204030204"/>
    <w:charset w:val="00"/>
    <w:family w:val="auto"/>
    <w:pitch w:val="default"/>
    <w:sig w:usb0="E4002EFF" w:usb1="C200247B" w:usb2="00000009" w:usb3="00000000" w:csb0="200001FF" w:csb1="00000000"/>
  </w:font>
  <w:font w:name="Calibri Light">
    <w:panose1 w:val="020F0302020204030204"/>
    <w:charset w:val="00"/>
    <w:family w:val="swiss"/>
    <w:pitch w:val="default"/>
    <w:sig w:usb0="E4002EFF" w:usb1="C200247B" w:usb2="00000009" w:usb3="00000000" w:csb0="200001FF" w:csb1="00000000"/>
  </w:font>
  <w:font w:name="Tahoma">
    <w:panose1 w:val="020B0604030504040204"/>
    <w:charset w:val="00"/>
    <w:family w:val="swiss"/>
    <w:pitch w:val="default"/>
    <w:sig w:usb0="E1002EFF" w:usb1="C000605B" w:usb2="00000029" w:usb3="00000000" w:csb0="200101FF" w:csb1="20280000"/>
  </w:font>
  <w:font w:name="Symbol">
    <w:panose1 w:val="05050102010706020507"/>
    <w:charset w:val="02"/>
    <w:family w:val="roman"/>
    <w:pitch w:val="default"/>
    <w:sig w:usb0="00000000" w:usb1="00000000" w:usb2="00000000" w:usb3="00000000" w:csb0="80000000" w:csb1="00000000"/>
  </w:font>
  <w:font w:name="Segoe UI Emoji">
    <w:panose1 w:val="020B0502040204020203"/>
    <w:charset w:val="00"/>
    <w:family w:val="swiss"/>
    <w:pitch w:val="default"/>
    <w:sig w:usb0="00000001" w:usb1="02000000" w:usb2="08000000" w:usb3="00000000" w:csb0="00000001"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rPr>
        <w:rFonts w:ascii="Times New Roman" w:hAnsi="Times New Roman" w:cs="Times New Roman"/>
        <w:sz w:val="24"/>
        <w:szCs w:val="24"/>
      </w:rPr>
      <w:id w:val="-1546124278"/>
      <w:docPartObj>
        <w:docPartGallery w:val="AutoText"/>
      </w:docPartObj>
    </w:sdtPr>
    <w:sdtEndPr>
      <w:rPr>
        <w:rFonts w:ascii="Times New Roman" w:hAnsi="Times New Roman" w:cs="Times New Roman"/>
        <w:sz w:val="24"/>
        <w:szCs w:val="24"/>
      </w:rPr>
    </w:sdtEndPr>
    <w:sdtContent>
      <w:p w14:paraId="42688774">
        <w:pPr>
          <w:pStyle w:val="10"/>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i</w:t>
        </w:r>
        <w:r>
          <w:rPr>
            <w:rFonts w:ascii="Times New Roman" w:hAnsi="Times New Roman" w:cs="Times New Roman"/>
            <w:sz w:val="24"/>
            <w:szCs w:val="24"/>
          </w:rPr>
          <w:fldChar w:fldCharType="end"/>
        </w:r>
      </w:p>
    </w:sdtContent>
  </w:sdt>
  <w:p w14:paraId="3F21476E">
    <w:pPr>
      <w:pStyle w:val="10"/>
      <w:rPr>
        <w:rFonts w:ascii="Times New Roman" w:hAnsi="Times New Roman" w:cs="Times New Roman"/>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9" w:lineRule="auto"/>
      </w:pPr>
      <w:r>
        <w:separator/>
      </w:r>
    </w:p>
  </w:footnote>
  <w:footnote w:type="continuationSeparator" w:id="1">
    <w:p>
      <w:pPr>
        <w:spacing w:before="0" w:after="0" w:line="259"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75906E5"/>
    <w:multiLevelType w:val="multilevel"/>
    <w:tmpl w:val="075906E5"/>
    <w:lvl w:ilvl="0" w:tentative="0">
      <w:start w:val="1"/>
      <w:numFmt w:val="bullet"/>
      <w:lvlText w:val=""/>
      <w:lvlJc w:val="left"/>
      <w:pPr>
        <w:tabs>
          <w:tab w:val="left" w:pos="720"/>
        </w:tabs>
        <w:ind w:left="720" w:hanging="360"/>
      </w:pPr>
      <w:rPr>
        <w:rFonts w:hint="default" w:ascii="Symbol" w:hAnsi="Symbol"/>
        <w:sz w:val="20"/>
      </w:rPr>
    </w:lvl>
    <w:lvl w:ilvl="1" w:tentative="0">
      <w:start w:val="1"/>
      <w:numFmt w:val="bullet"/>
      <w:lvlText w:val="o"/>
      <w:lvlJc w:val="left"/>
      <w:pPr>
        <w:tabs>
          <w:tab w:val="left" w:pos="1440"/>
        </w:tabs>
        <w:ind w:left="1440" w:hanging="360"/>
      </w:pPr>
      <w:rPr>
        <w:rFonts w:hint="default" w:ascii="Courier New" w:hAnsi="Courier New"/>
        <w:sz w:val="20"/>
      </w:rPr>
    </w:lvl>
    <w:lvl w:ilvl="2" w:tentative="0">
      <w:start w:val="1"/>
      <w:numFmt w:val="bullet"/>
      <w:lvlText w:val=""/>
      <w:lvlJc w:val="left"/>
      <w:pPr>
        <w:tabs>
          <w:tab w:val="left" w:pos="2160"/>
        </w:tabs>
        <w:ind w:left="2160" w:hanging="360"/>
      </w:pPr>
      <w:rPr>
        <w:rFonts w:hint="default" w:ascii="Wingdings" w:hAnsi="Wingdings"/>
        <w:sz w:val="20"/>
      </w:rPr>
    </w:lvl>
    <w:lvl w:ilvl="3" w:tentative="0">
      <w:start w:val="1"/>
      <w:numFmt w:val="bullet"/>
      <w:lvlText w:val=""/>
      <w:lvlJc w:val="left"/>
      <w:pPr>
        <w:tabs>
          <w:tab w:val="left" w:pos="2880"/>
        </w:tabs>
        <w:ind w:left="2880" w:hanging="360"/>
      </w:pPr>
      <w:rPr>
        <w:rFonts w:hint="default" w:ascii="Wingdings" w:hAnsi="Wingdings"/>
        <w:sz w:val="20"/>
      </w:rPr>
    </w:lvl>
    <w:lvl w:ilvl="4" w:tentative="0">
      <w:start w:val="1"/>
      <w:numFmt w:val="bullet"/>
      <w:lvlText w:val=""/>
      <w:lvlJc w:val="left"/>
      <w:pPr>
        <w:tabs>
          <w:tab w:val="left" w:pos="3600"/>
        </w:tabs>
        <w:ind w:left="3600" w:hanging="360"/>
      </w:pPr>
      <w:rPr>
        <w:rFonts w:hint="default" w:ascii="Wingdings" w:hAnsi="Wingdings"/>
        <w:sz w:val="20"/>
      </w:rPr>
    </w:lvl>
    <w:lvl w:ilvl="5" w:tentative="0">
      <w:start w:val="1"/>
      <w:numFmt w:val="bullet"/>
      <w:lvlText w:val=""/>
      <w:lvlJc w:val="left"/>
      <w:pPr>
        <w:tabs>
          <w:tab w:val="left" w:pos="4320"/>
        </w:tabs>
        <w:ind w:left="4320" w:hanging="360"/>
      </w:pPr>
      <w:rPr>
        <w:rFonts w:hint="default" w:ascii="Wingdings" w:hAnsi="Wingdings"/>
        <w:sz w:val="20"/>
      </w:rPr>
    </w:lvl>
    <w:lvl w:ilvl="6" w:tentative="0">
      <w:start w:val="1"/>
      <w:numFmt w:val="bullet"/>
      <w:lvlText w:val=""/>
      <w:lvlJc w:val="left"/>
      <w:pPr>
        <w:tabs>
          <w:tab w:val="left" w:pos="5040"/>
        </w:tabs>
        <w:ind w:left="5040" w:hanging="360"/>
      </w:pPr>
      <w:rPr>
        <w:rFonts w:hint="default" w:ascii="Wingdings" w:hAnsi="Wingdings"/>
        <w:sz w:val="20"/>
      </w:rPr>
    </w:lvl>
    <w:lvl w:ilvl="7" w:tentative="0">
      <w:start w:val="1"/>
      <w:numFmt w:val="bullet"/>
      <w:lvlText w:val=""/>
      <w:lvlJc w:val="left"/>
      <w:pPr>
        <w:tabs>
          <w:tab w:val="left" w:pos="5760"/>
        </w:tabs>
        <w:ind w:left="5760" w:hanging="360"/>
      </w:pPr>
      <w:rPr>
        <w:rFonts w:hint="default" w:ascii="Wingdings" w:hAnsi="Wingdings"/>
        <w:sz w:val="20"/>
      </w:rPr>
    </w:lvl>
    <w:lvl w:ilvl="8" w:tentative="0">
      <w:start w:val="1"/>
      <w:numFmt w:val="bullet"/>
      <w:lvlText w:val=""/>
      <w:lvlJc w:val="left"/>
      <w:pPr>
        <w:tabs>
          <w:tab w:val="left" w:pos="6480"/>
        </w:tabs>
        <w:ind w:left="6480" w:hanging="360"/>
      </w:pPr>
      <w:rPr>
        <w:rFonts w:hint="default" w:ascii="Wingdings" w:hAnsi="Wingdings"/>
        <w:sz w:val="20"/>
      </w:rPr>
    </w:lvl>
  </w:abstractNum>
  <w:abstractNum w:abstractNumId="1">
    <w:nsid w:val="1E8C2266"/>
    <w:multiLevelType w:val="multilevel"/>
    <w:tmpl w:val="1E8C2266"/>
    <w:lvl w:ilvl="0" w:tentative="0">
      <w:start w:val="1"/>
      <w:numFmt w:val="decimal"/>
      <w:lvlText w:val="%1."/>
      <w:lvlJc w:val="left"/>
      <w:pPr>
        <w:ind w:left="720" w:hanging="360"/>
      </w:pPr>
    </w:lvl>
    <w:lvl w:ilvl="1" w:tentative="0">
      <w:start w:val="5"/>
      <w:numFmt w:val="decimal"/>
      <w:isLgl/>
      <w:lvlText w:val="%1.%2"/>
      <w:lvlJc w:val="left"/>
      <w:pPr>
        <w:ind w:left="720" w:hanging="360"/>
      </w:pPr>
      <w:rPr>
        <w:rFonts w:hint="default"/>
      </w:rPr>
    </w:lvl>
    <w:lvl w:ilvl="2" w:tentative="0">
      <w:start w:val="1"/>
      <w:numFmt w:val="decimal"/>
      <w:isLgl/>
      <w:lvlText w:val="%1.%2.%3"/>
      <w:lvlJc w:val="left"/>
      <w:pPr>
        <w:ind w:left="1080" w:hanging="720"/>
      </w:pPr>
      <w:rPr>
        <w:rFonts w:hint="default"/>
      </w:rPr>
    </w:lvl>
    <w:lvl w:ilvl="3" w:tentative="0">
      <w:start w:val="1"/>
      <w:numFmt w:val="decimal"/>
      <w:isLgl/>
      <w:lvlText w:val="%1.%2.%3.%4"/>
      <w:lvlJc w:val="left"/>
      <w:pPr>
        <w:ind w:left="1080" w:hanging="720"/>
      </w:pPr>
      <w:rPr>
        <w:rFonts w:hint="default"/>
      </w:rPr>
    </w:lvl>
    <w:lvl w:ilvl="4" w:tentative="0">
      <w:start w:val="1"/>
      <w:numFmt w:val="decimal"/>
      <w:isLgl/>
      <w:lvlText w:val="%1.%2.%3.%4.%5"/>
      <w:lvlJc w:val="left"/>
      <w:pPr>
        <w:ind w:left="1440" w:hanging="1080"/>
      </w:pPr>
      <w:rPr>
        <w:rFonts w:hint="default"/>
      </w:rPr>
    </w:lvl>
    <w:lvl w:ilvl="5" w:tentative="0">
      <w:start w:val="1"/>
      <w:numFmt w:val="decimal"/>
      <w:isLgl/>
      <w:lvlText w:val="%1.%2.%3.%4.%5.%6"/>
      <w:lvlJc w:val="left"/>
      <w:pPr>
        <w:ind w:left="1440" w:hanging="1080"/>
      </w:pPr>
      <w:rPr>
        <w:rFonts w:hint="default"/>
      </w:rPr>
    </w:lvl>
    <w:lvl w:ilvl="6" w:tentative="0">
      <w:start w:val="1"/>
      <w:numFmt w:val="decimal"/>
      <w:isLgl/>
      <w:lvlText w:val="%1.%2.%3.%4.%5.%6.%7"/>
      <w:lvlJc w:val="left"/>
      <w:pPr>
        <w:ind w:left="1800" w:hanging="1440"/>
      </w:pPr>
      <w:rPr>
        <w:rFonts w:hint="default"/>
      </w:rPr>
    </w:lvl>
    <w:lvl w:ilvl="7" w:tentative="0">
      <w:start w:val="1"/>
      <w:numFmt w:val="decimal"/>
      <w:isLgl/>
      <w:lvlText w:val="%1.%2.%3.%4.%5.%6.%7.%8"/>
      <w:lvlJc w:val="left"/>
      <w:pPr>
        <w:ind w:left="1800" w:hanging="1440"/>
      </w:pPr>
      <w:rPr>
        <w:rFonts w:hint="default"/>
      </w:rPr>
    </w:lvl>
    <w:lvl w:ilvl="8" w:tentative="0">
      <w:start w:val="1"/>
      <w:numFmt w:val="decimal"/>
      <w:isLgl/>
      <w:lvlText w:val="%1.%2.%3.%4.%5.%6.%7.%8.%9"/>
      <w:lvlJc w:val="left"/>
      <w:pPr>
        <w:ind w:left="1800" w:hanging="1440"/>
      </w:pPr>
      <w:rPr>
        <w:rFonts w:hint="default"/>
      </w:rPr>
    </w:lvl>
  </w:abstractNum>
  <w:abstractNum w:abstractNumId="2">
    <w:nsid w:val="3E4228FC"/>
    <w:multiLevelType w:val="multilevel"/>
    <w:tmpl w:val="3E4228FC"/>
    <w:lvl w:ilvl="0" w:tentative="0">
      <w:start w:val="1"/>
      <w:numFmt w:val="lowerRoman"/>
      <w:lvlText w:val="%1."/>
      <w:lvlJc w:val="right"/>
      <w:pPr>
        <w:tabs>
          <w:tab w:val="left" w:pos="720"/>
        </w:tabs>
        <w:ind w:left="720" w:hanging="360"/>
      </w:pPr>
      <w:rPr>
        <w:rFonts w:hint="default"/>
        <w:sz w:val="20"/>
      </w:rPr>
    </w:lvl>
    <w:lvl w:ilvl="1" w:tentative="0">
      <w:start w:val="1"/>
      <w:numFmt w:val="bullet"/>
      <w:lvlText w:val="o"/>
      <w:lvlJc w:val="left"/>
      <w:pPr>
        <w:tabs>
          <w:tab w:val="left" w:pos="1440"/>
        </w:tabs>
        <w:ind w:left="1440" w:hanging="360"/>
      </w:pPr>
      <w:rPr>
        <w:rFonts w:hint="default" w:ascii="Courier New" w:hAnsi="Courier New"/>
        <w:sz w:val="20"/>
      </w:rPr>
    </w:lvl>
    <w:lvl w:ilvl="2" w:tentative="0">
      <w:start w:val="1"/>
      <w:numFmt w:val="bullet"/>
      <w:lvlText w:val=""/>
      <w:lvlJc w:val="left"/>
      <w:pPr>
        <w:tabs>
          <w:tab w:val="left" w:pos="2160"/>
        </w:tabs>
        <w:ind w:left="2160" w:hanging="360"/>
      </w:pPr>
      <w:rPr>
        <w:rFonts w:hint="default" w:ascii="Wingdings" w:hAnsi="Wingdings"/>
        <w:sz w:val="20"/>
      </w:rPr>
    </w:lvl>
    <w:lvl w:ilvl="3" w:tentative="0">
      <w:start w:val="1"/>
      <w:numFmt w:val="bullet"/>
      <w:lvlText w:val=""/>
      <w:lvlJc w:val="left"/>
      <w:pPr>
        <w:tabs>
          <w:tab w:val="left" w:pos="2880"/>
        </w:tabs>
        <w:ind w:left="2880" w:hanging="360"/>
      </w:pPr>
      <w:rPr>
        <w:rFonts w:hint="default" w:ascii="Wingdings" w:hAnsi="Wingdings"/>
        <w:sz w:val="20"/>
      </w:rPr>
    </w:lvl>
    <w:lvl w:ilvl="4" w:tentative="0">
      <w:start w:val="1"/>
      <w:numFmt w:val="bullet"/>
      <w:lvlText w:val=""/>
      <w:lvlJc w:val="left"/>
      <w:pPr>
        <w:tabs>
          <w:tab w:val="left" w:pos="3600"/>
        </w:tabs>
        <w:ind w:left="3600" w:hanging="360"/>
      </w:pPr>
      <w:rPr>
        <w:rFonts w:hint="default" w:ascii="Wingdings" w:hAnsi="Wingdings"/>
        <w:sz w:val="20"/>
      </w:rPr>
    </w:lvl>
    <w:lvl w:ilvl="5" w:tentative="0">
      <w:start w:val="1"/>
      <w:numFmt w:val="bullet"/>
      <w:lvlText w:val=""/>
      <w:lvlJc w:val="left"/>
      <w:pPr>
        <w:tabs>
          <w:tab w:val="left" w:pos="4320"/>
        </w:tabs>
        <w:ind w:left="4320" w:hanging="360"/>
      </w:pPr>
      <w:rPr>
        <w:rFonts w:hint="default" w:ascii="Wingdings" w:hAnsi="Wingdings"/>
        <w:sz w:val="20"/>
      </w:rPr>
    </w:lvl>
    <w:lvl w:ilvl="6" w:tentative="0">
      <w:start w:val="1"/>
      <w:numFmt w:val="bullet"/>
      <w:lvlText w:val=""/>
      <w:lvlJc w:val="left"/>
      <w:pPr>
        <w:tabs>
          <w:tab w:val="left" w:pos="5040"/>
        </w:tabs>
        <w:ind w:left="5040" w:hanging="360"/>
      </w:pPr>
      <w:rPr>
        <w:rFonts w:hint="default" w:ascii="Wingdings" w:hAnsi="Wingdings"/>
        <w:sz w:val="20"/>
      </w:rPr>
    </w:lvl>
    <w:lvl w:ilvl="7" w:tentative="0">
      <w:start w:val="1"/>
      <w:numFmt w:val="bullet"/>
      <w:lvlText w:val=""/>
      <w:lvlJc w:val="left"/>
      <w:pPr>
        <w:tabs>
          <w:tab w:val="left" w:pos="5760"/>
        </w:tabs>
        <w:ind w:left="5760" w:hanging="360"/>
      </w:pPr>
      <w:rPr>
        <w:rFonts w:hint="default" w:ascii="Wingdings" w:hAnsi="Wingdings"/>
        <w:sz w:val="20"/>
      </w:rPr>
    </w:lvl>
    <w:lvl w:ilvl="8" w:tentative="0">
      <w:start w:val="1"/>
      <w:numFmt w:val="bullet"/>
      <w:lvlText w:val=""/>
      <w:lvlJc w:val="left"/>
      <w:pPr>
        <w:tabs>
          <w:tab w:val="left" w:pos="6480"/>
        </w:tabs>
        <w:ind w:left="6480" w:hanging="360"/>
      </w:pPr>
      <w:rPr>
        <w:rFonts w:hint="default" w:ascii="Wingdings" w:hAnsi="Wingdings"/>
        <w:sz w:val="20"/>
      </w:rPr>
    </w:lvl>
  </w:abstractNum>
  <w:abstractNum w:abstractNumId="3">
    <w:nsid w:val="42533A70"/>
    <w:multiLevelType w:val="multilevel"/>
    <w:tmpl w:val="42533A70"/>
    <w:lvl w:ilvl="0" w:tentative="0">
      <w:start w:val="1"/>
      <w:numFmt w:val="decimal"/>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4">
    <w:nsid w:val="5BE77093"/>
    <w:multiLevelType w:val="multilevel"/>
    <w:tmpl w:val="5BE77093"/>
    <w:lvl w:ilvl="0" w:tentative="0">
      <w:start w:val="1"/>
      <w:numFmt w:val="decimal"/>
      <w:lvlText w:val="%1."/>
      <w:lvlJc w:val="left"/>
      <w:pPr>
        <w:ind w:left="720" w:hanging="360"/>
      </w:pPr>
      <w:rPr>
        <w:rFonts w:hint="default"/>
        <w:sz w:val="22"/>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5">
    <w:nsid w:val="5C8E09FA"/>
    <w:multiLevelType w:val="multilevel"/>
    <w:tmpl w:val="5C8E09FA"/>
    <w:lvl w:ilvl="0" w:tentative="0">
      <w:start w:val="1"/>
      <w:numFmt w:val="bullet"/>
      <w:lvlText w:val=""/>
      <w:lvlJc w:val="left"/>
      <w:pPr>
        <w:tabs>
          <w:tab w:val="left" w:pos="720"/>
        </w:tabs>
        <w:ind w:left="720" w:hanging="360"/>
      </w:pPr>
      <w:rPr>
        <w:rFonts w:hint="default" w:ascii="Symbol" w:hAnsi="Symbol"/>
        <w:sz w:val="20"/>
      </w:rPr>
    </w:lvl>
    <w:lvl w:ilvl="1" w:tentative="0">
      <w:start w:val="1"/>
      <w:numFmt w:val="bullet"/>
      <w:lvlText w:val="o"/>
      <w:lvlJc w:val="left"/>
      <w:pPr>
        <w:tabs>
          <w:tab w:val="left" w:pos="1440"/>
        </w:tabs>
        <w:ind w:left="1440" w:hanging="360"/>
      </w:pPr>
      <w:rPr>
        <w:rFonts w:hint="default" w:ascii="Courier New" w:hAnsi="Courier New" w:cs="Times New Roman"/>
        <w:sz w:val="20"/>
      </w:rPr>
    </w:lvl>
    <w:lvl w:ilvl="2" w:tentative="0">
      <w:start w:val="1"/>
      <w:numFmt w:val="bullet"/>
      <w:lvlText w:val=""/>
      <w:lvlJc w:val="left"/>
      <w:pPr>
        <w:tabs>
          <w:tab w:val="left" w:pos="2160"/>
        </w:tabs>
        <w:ind w:left="2160" w:hanging="360"/>
      </w:pPr>
      <w:rPr>
        <w:rFonts w:hint="default" w:ascii="Wingdings" w:hAnsi="Wingdings"/>
        <w:sz w:val="20"/>
      </w:rPr>
    </w:lvl>
    <w:lvl w:ilvl="3" w:tentative="0">
      <w:start w:val="1"/>
      <w:numFmt w:val="bullet"/>
      <w:lvlText w:val=""/>
      <w:lvlJc w:val="left"/>
      <w:pPr>
        <w:tabs>
          <w:tab w:val="left" w:pos="2880"/>
        </w:tabs>
        <w:ind w:left="2880" w:hanging="360"/>
      </w:pPr>
      <w:rPr>
        <w:rFonts w:hint="default" w:ascii="Wingdings" w:hAnsi="Wingdings"/>
        <w:sz w:val="20"/>
      </w:rPr>
    </w:lvl>
    <w:lvl w:ilvl="4" w:tentative="0">
      <w:start w:val="1"/>
      <w:numFmt w:val="bullet"/>
      <w:lvlText w:val=""/>
      <w:lvlJc w:val="left"/>
      <w:pPr>
        <w:tabs>
          <w:tab w:val="left" w:pos="3600"/>
        </w:tabs>
        <w:ind w:left="3600" w:hanging="360"/>
      </w:pPr>
      <w:rPr>
        <w:rFonts w:hint="default" w:ascii="Wingdings" w:hAnsi="Wingdings"/>
        <w:sz w:val="20"/>
      </w:rPr>
    </w:lvl>
    <w:lvl w:ilvl="5" w:tentative="0">
      <w:start w:val="1"/>
      <w:numFmt w:val="bullet"/>
      <w:lvlText w:val=""/>
      <w:lvlJc w:val="left"/>
      <w:pPr>
        <w:tabs>
          <w:tab w:val="left" w:pos="4320"/>
        </w:tabs>
        <w:ind w:left="4320" w:hanging="360"/>
      </w:pPr>
      <w:rPr>
        <w:rFonts w:hint="default" w:ascii="Wingdings" w:hAnsi="Wingdings"/>
        <w:sz w:val="20"/>
      </w:rPr>
    </w:lvl>
    <w:lvl w:ilvl="6" w:tentative="0">
      <w:start w:val="1"/>
      <w:numFmt w:val="bullet"/>
      <w:lvlText w:val=""/>
      <w:lvlJc w:val="left"/>
      <w:pPr>
        <w:tabs>
          <w:tab w:val="left" w:pos="5040"/>
        </w:tabs>
        <w:ind w:left="5040" w:hanging="360"/>
      </w:pPr>
      <w:rPr>
        <w:rFonts w:hint="default" w:ascii="Wingdings" w:hAnsi="Wingdings"/>
        <w:sz w:val="20"/>
      </w:rPr>
    </w:lvl>
    <w:lvl w:ilvl="7" w:tentative="0">
      <w:start w:val="1"/>
      <w:numFmt w:val="bullet"/>
      <w:lvlText w:val=""/>
      <w:lvlJc w:val="left"/>
      <w:pPr>
        <w:tabs>
          <w:tab w:val="left" w:pos="5760"/>
        </w:tabs>
        <w:ind w:left="5760" w:hanging="360"/>
      </w:pPr>
      <w:rPr>
        <w:rFonts w:hint="default" w:ascii="Wingdings" w:hAnsi="Wingdings"/>
        <w:sz w:val="20"/>
      </w:rPr>
    </w:lvl>
    <w:lvl w:ilvl="8" w:tentative="0">
      <w:start w:val="1"/>
      <w:numFmt w:val="bullet"/>
      <w:lvlText w:val=""/>
      <w:lvlJc w:val="left"/>
      <w:pPr>
        <w:tabs>
          <w:tab w:val="left" w:pos="6480"/>
        </w:tabs>
        <w:ind w:left="6480" w:hanging="360"/>
      </w:pPr>
      <w:rPr>
        <w:rFonts w:hint="default" w:ascii="Wingdings" w:hAnsi="Wingdings"/>
        <w:sz w:val="20"/>
      </w:rPr>
    </w:lvl>
  </w:abstractNum>
  <w:abstractNum w:abstractNumId="6">
    <w:nsid w:val="5CA15F14"/>
    <w:multiLevelType w:val="multilevel"/>
    <w:tmpl w:val="5CA15F14"/>
    <w:lvl w:ilvl="0" w:tentative="0">
      <w:start w:val="1"/>
      <w:numFmt w:val="lowerRoman"/>
      <w:lvlText w:val="%1."/>
      <w:lvlJc w:val="righ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7">
    <w:nsid w:val="6777161A"/>
    <w:multiLevelType w:val="multilevel"/>
    <w:tmpl w:val="6777161A"/>
    <w:lvl w:ilvl="0" w:tentative="0">
      <w:start w:val="1"/>
      <w:numFmt w:val="decimal"/>
      <w:lvlText w:val="%1."/>
      <w:lvlJc w:val="left"/>
      <w:pPr>
        <w:tabs>
          <w:tab w:val="left" w:pos="720"/>
        </w:tabs>
        <w:ind w:left="720" w:hanging="360"/>
      </w:p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num w:numId="1">
    <w:abstractNumId w:val="6"/>
  </w:num>
  <w:num w:numId="2">
    <w:abstractNumId w:val="2"/>
  </w:num>
  <w:num w:numId="3">
    <w:abstractNumId w:val="5"/>
  </w:num>
  <w:num w:numId="4">
    <w:abstractNumId w:val="3"/>
  </w:num>
  <w:num w:numId="5">
    <w:abstractNumId w:val="0"/>
  </w:num>
  <w:num w:numId="6">
    <w:abstractNumId w:val="4"/>
  </w:num>
  <w:num w:numId="7">
    <w:abstractNumId w:val="1"/>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documentProtection w:enforcement="0"/>
  <w:defaultTabStop w:val="720"/>
  <w:characterSpacingControl w:val="doNotCompress"/>
  <w:footnotePr>
    <w:footnote w:id="0"/>
    <w:footnote w:id="1"/>
  </w:footnotePr>
  <w:endnotePr>
    <w:endnote w:id="0"/>
    <w:endnote w:id="1"/>
  </w:endnotePr>
  <w:compat>
    <w:compatSetting w:name="compatibilityMode" w:uri="http://schemas.microsoft.com/office/word" w:val="12"/>
  </w:compat>
  <w:rsids>
    <w:rsidRoot w:val="00442B81"/>
    <w:rsid w:val="00012F88"/>
    <w:rsid w:val="0004411F"/>
    <w:rsid w:val="00071351"/>
    <w:rsid w:val="000F2FEF"/>
    <w:rsid w:val="000F5C41"/>
    <w:rsid w:val="00134176"/>
    <w:rsid w:val="00160088"/>
    <w:rsid w:val="00176583"/>
    <w:rsid w:val="00185972"/>
    <w:rsid w:val="001A1367"/>
    <w:rsid w:val="001A24EF"/>
    <w:rsid w:val="001D3D28"/>
    <w:rsid w:val="001D68A5"/>
    <w:rsid w:val="001E56C8"/>
    <w:rsid w:val="0020635A"/>
    <w:rsid w:val="002150FD"/>
    <w:rsid w:val="002173D1"/>
    <w:rsid w:val="002227DB"/>
    <w:rsid w:val="00235E3F"/>
    <w:rsid w:val="0025248E"/>
    <w:rsid w:val="00295A1D"/>
    <w:rsid w:val="002A4977"/>
    <w:rsid w:val="002B331C"/>
    <w:rsid w:val="002C70E6"/>
    <w:rsid w:val="002E060F"/>
    <w:rsid w:val="003861FC"/>
    <w:rsid w:val="00387BEC"/>
    <w:rsid w:val="003925C3"/>
    <w:rsid w:val="003B1B22"/>
    <w:rsid w:val="003B2EE6"/>
    <w:rsid w:val="003D4856"/>
    <w:rsid w:val="00442B71"/>
    <w:rsid w:val="00442B81"/>
    <w:rsid w:val="0049029C"/>
    <w:rsid w:val="00514A18"/>
    <w:rsid w:val="005D523A"/>
    <w:rsid w:val="00633BC8"/>
    <w:rsid w:val="006376A3"/>
    <w:rsid w:val="00650BCD"/>
    <w:rsid w:val="00681A2F"/>
    <w:rsid w:val="006E7EA1"/>
    <w:rsid w:val="00716A86"/>
    <w:rsid w:val="007500D2"/>
    <w:rsid w:val="007840D2"/>
    <w:rsid w:val="007E7198"/>
    <w:rsid w:val="00825B89"/>
    <w:rsid w:val="008B1DEA"/>
    <w:rsid w:val="008B3295"/>
    <w:rsid w:val="008D6952"/>
    <w:rsid w:val="008E70C1"/>
    <w:rsid w:val="008E78D1"/>
    <w:rsid w:val="00911E38"/>
    <w:rsid w:val="0094101D"/>
    <w:rsid w:val="00961EC1"/>
    <w:rsid w:val="00980185"/>
    <w:rsid w:val="009A411A"/>
    <w:rsid w:val="009A79DF"/>
    <w:rsid w:val="009D25F1"/>
    <w:rsid w:val="009D3135"/>
    <w:rsid w:val="00A03E53"/>
    <w:rsid w:val="00A0658B"/>
    <w:rsid w:val="00A1369E"/>
    <w:rsid w:val="00A3076A"/>
    <w:rsid w:val="00A726AF"/>
    <w:rsid w:val="00A96D55"/>
    <w:rsid w:val="00AB4A75"/>
    <w:rsid w:val="00B1580B"/>
    <w:rsid w:val="00B5399B"/>
    <w:rsid w:val="00B8413C"/>
    <w:rsid w:val="00BA1035"/>
    <w:rsid w:val="00BB2BF3"/>
    <w:rsid w:val="00BB66BB"/>
    <w:rsid w:val="00BF41C3"/>
    <w:rsid w:val="00BF435C"/>
    <w:rsid w:val="00C070EF"/>
    <w:rsid w:val="00C13D41"/>
    <w:rsid w:val="00C43B3D"/>
    <w:rsid w:val="00C57EE4"/>
    <w:rsid w:val="00C842D4"/>
    <w:rsid w:val="00CC366F"/>
    <w:rsid w:val="00CD585D"/>
    <w:rsid w:val="00CE7355"/>
    <w:rsid w:val="00D3414A"/>
    <w:rsid w:val="00DB3AB2"/>
    <w:rsid w:val="00DC785A"/>
    <w:rsid w:val="00E05704"/>
    <w:rsid w:val="00E06BC5"/>
    <w:rsid w:val="00E17ACB"/>
    <w:rsid w:val="00E23829"/>
    <w:rsid w:val="00E8762D"/>
    <w:rsid w:val="00E9534C"/>
    <w:rsid w:val="00EB4EE9"/>
    <w:rsid w:val="00ED2585"/>
    <w:rsid w:val="00ED4F95"/>
    <w:rsid w:val="00EE5427"/>
    <w:rsid w:val="00F32E9E"/>
    <w:rsid w:val="00F45BA6"/>
    <w:rsid w:val="00F555B0"/>
    <w:rsid w:val="00F65AE1"/>
    <w:rsid w:val="00F73FC7"/>
    <w:rsid w:val="00F9460E"/>
    <w:rsid w:val="49B062D5"/>
  </w:rsids>
  <m:mathPr>
    <m:mathFont m:val="Cambria Math"/>
    <m:brkBin m:val="before"/>
    <m:brkBinSub m:val="--"/>
    <m:smallFrac m:val="1"/>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9" w:lineRule="auto"/>
    </w:pPr>
    <w:rPr>
      <w:rFonts w:asciiTheme="minorHAnsi" w:hAnsiTheme="minorHAnsi" w:eastAsiaTheme="minorHAnsi" w:cstheme="minorBidi"/>
      <w:sz w:val="22"/>
      <w:szCs w:val="22"/>
      <w:lang w:val="en-US" w:eastAsia="en-US" w:bidi="ar-SA"/>
    </w:rPr>
  </w:style>
  <w:style w:type="paragraph" w:styleId="2">
    <w:name w:val="heading 1"/>
    <w:basedOn w:val="1"/>
    <w:next w:val="1"/>
    <w:link w:val="20"/>
    <w:autoRedefine/>
    <w:qFormat/>
    <w:uiPriority w:val="9"/>
    <w:pPr>
      <w:keepNext/>
      <w:keepLines/>
      <w:spacing w:before="360" w:after="0" w:line="480" w:lineRule="auto"/>
      <w:jc w:val="center"/>
      <w:outlineLvl w:val="0"/>
    </w:pPr>
    <w:rPr>
      <w:rFonts w:ascii="Times New Roman" w:hAnsi="Times New Roman" w:eastAsiaTheme="majorEastAsia" w:cstheme="majorBidi"/>
      <w:b/>
      <w:color w:val="000000" w:themeColor="text1"/>
      <w:kern w:val="2"/>
      <w:sz w:val="24"/>
      <w:szCs w:val="40"/>
      <w:lang w:val="en-GB"/>
    </w:rPr>
  </w:style>
  <w:style w:type="paragraph" w:styleId="3">
    <w:name w:val="heading 2"/>
    <w:basedOn w:val="1"/>
    <w:next w:val="1"/>
    <w:link w:val="21"/>
    <w:autoRedefine/>
    <w:unhideWhenUsed/>
    <w:qFormat/>
    <w:uiPriority w:val="9"/>
    <w:pPr>
      <w:keepNext/>
      <w:keepLines/>
      <w:spacing w:after="0" w:line="480" w:lineRule="auto"/>
      <w:jc w:val="both"/>
      <w:outlineLvl w:val="1"/>
    </w:pPr>
    <w:rPr>
      <w:rFonts w:ascii="Times New Roman" w:hAnsi="Times New Roman" w:eastAsia="Times New Roman" w:cstheme="majorBidi"/>
      <w:b/>
      <w:bCs/>
      <w:sz w:val="24"/>
      <w:szCs w:val="24"/>
    </w:rPr>
  </w:style>
  <w:style w:type="paragraph" w:styleId="4">
    <w:name w:val="heading 3"/>
    <w:basedOn w:val="1"/>
    <w:next w:val="1"/>
    <w:link w:val="22"/>
    <w:semiHidden/>
    <w:unhideWhenUsed/>
    <w:qFormat/>
    <w:uiPriority w:val="9"/>
    <w:pPr>
      <w:keepNext/>
      <w:keepLines/>
      <w:spacing w:before="200" w:after="0"/>
      <w:outlineLvl w:val="2"/>
    </w:pPr>
    <w:rPr>
      <w:rFonts w:asciiTheme="majorHAnsi" w:hAnsiTheme="majorHAnsi" w:eastAsiaTheme="majorEastAsia" w:cstheme="majorBidi"/>
      <w:b/>
      <w:bCs/>
      <w:color w:val="5B9BD5" w:themeColor="accent1"/>
    </w:rPr>
  </w:style>
  <w:style w:type="paragraph" w:styleId="5">
    <w:name w:val="heading 4"/>
    <w:basedOn w:val="1"/>
    <w:next w:val="1"/>
    <w:link w:val="23"/>
    <w:semiHidden/>
    <w:unhideWhenUsed/>
    <w:qFormat/>
    <w:uiPriority w:val="9"/>
    <w:pPr>
      <w:keepNext/>
      <w:keepLines/>
      <w:spacing w:before="200" w:after="0"/>
      <w:outlineLvl w:val="3"/>
    </w:pPr>
    <w:rPr>
      <w:rFonts w:asciiTheme="majorHAnsi" w:hAnsiTheme="majorHAnsi" w:eastAsiaTheme="majorEastAsia" w:cstheme="majorBidi"/>
      <w:b/>
      <w:bCs/>
      <w:i/>
      <w:iCs/>
      <w:color w:val="5B9BD5" w:themeColor="accent1"/>
    </w:rPr>
  </w:style>
  <w:style w:type="character" w:default="1" w:styleId="6">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8">
    <w:name w:val="Balloon Text"/>
    <w:basedOn w:val="1"/>
    <w:link w:val="28"/>
    <w:semiHidden/>
    <w:unhideWhenUsed/>
    <w:qFormat/>
    <w:uiPriority w:val="99"/>
    <w:pPr>
      <w:spacing w:after="0" w:line="240" w:lineRule="auto"/>
    </w:pPr>
    <w:rPr>
      <w:rFonts w:ascii="Tahoma" w:hAnsi="Tahoma" w:cs="Tahoma"/>
      <w:sz w:val="16"/>
      <w:szCs w:val="16"/>
    </w:rPr>
  </w:style>
  <w:style w:type="character" w:styleId="9">
    <w:name w:val="Emphasis"/>
    <w:basedOn w:val="6"/>
    <w:qFormat/>
    <w:uiPriority w:val="20"/>
    <w:rPr>
      <w:i/>
      <w:iCs/>
    </w:rPr>
  </w:style>
  <w:style w:type="paragraph" w:styleId="10">
    <w:name w:val="footer"/>
    <w:basedOn w:val="1"/>
    <w:link w:val="27"/>
    <w:unhideWhenUsed/>
    <w:qFormat/>
    <w:uiPriority w:val="99"/>
    <w:pPr>
      <w:tabs>
        <w:tab w:val="center" w:pos="4680"/>
        <w:tab w:val="right" w:pos="9360"/>
      </w:tabs>
      <w:spacing w:after="0" w:line="240" w:lineRule="auto"/>
    </w:pPr>
  </w:style>
  <w:style w:type="paragraph" w:styleId="11">
    <w:name w:val="header"/>
    <w:basedOn w:val="1"/>
    <w:link w:val="26"/>
    <w:unhideWhenUsed/>
    <w:qFormat/>
    <w:uiPriority w:val="99"/>
    <w:pPr>
      <w:tabs>
        <w:tab w:val="center" w:pos="4680"/>
        <w:tab w:val="right" w:pos="9360"/>
      </w:tabs>
      <w:spacing w:after="0" w:line="240" w:lineRule="auto"/>
    </w:pPr>
  </w:style>
  <w:style w:type="character" w:styleId="12">
    <w:name w:val="Hyperlink"/>
    <w:basedOn w:val="6"/>
    <w:unhideWhenUsed/>
    <w:uiPriority w:val="99"/>
    <w:rPr>
      <w:color w:val="0563C1" w:themeColor="hyperlink"/>
      <w:u w:val="single"/>
    </w:rPr>
  </w:style>
  <w:style w:type="paragraph" w:styleId="13">
    <w:name w:val="Normal (Web)"/>
    <w:basedOn w:val="1"/>
    <w:unhideWhenUsed/>
    <w:qFormat/>
    <w:uiPriority w:val="99"/>
    <w:pPr>
      <w:spacing w:before="100" w:beforeAutospacing="1" w:after="100" w:afterAutospacing="1" w:line="240" w:lineRule="auto"/>
    </w:pPr>
    <w:rPr>
      <w:rFonts w:ascii="Times New Roman" w:hAnsi="Times New Roman" w:eastAsia="Times New Roman" w:cs="Times New Roman"/>
      <w:sz w:val="24"/>
      <w:szCs w:val="24"/>
    </w:rPr>
  </w:style>
  <w:style w:type="character" w:styleId="14">
    <w:name w:val="Strong"/>
    <w:basedOn w:val="6"/>
    <w:qFormat/>
    <w:uiPriority w:val="22"/>
    <w:rPr>
      <w:b/>
      <w:bCs/>
    </w:rPr>
  </w:style>
  <w:style w:type="table" w:styleId="15">
    <w:name w:val="Table Grid"/>
    <w:basedOn w:val="7"/>
    <w:qFormat/>
    <w:uiPriority w:val="39"/>
    <w:pPr>
      <w:spacing w:after="0" w:line="240" w:lineRule="auto"/>
    </w:pPr>
    <w:rPr>
      <w:rFonts w:ascii="Calibri" w:hAnsi="Calibri" w:eastAsia="SimSun" w:cs="Times New Roman"/>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16">
    <w:name w:val="toc 1"/>
    <w:basedOn w:val="1"/>
    <w:next w:val="1"/>
    <w:autoRedefine/>
    <w:unhideWhenUsed/>
    <w:qFormat/>
    <w:uiPriority w:val="39"/>
    <w:pPr>
      <w:spacing w:after="100"/>
    </w:pPr>
  </w:style>
  <w:style w:type="paragraph" w:styleId="17">
    <w:name w:val="toc 2"/>
    <w:basedOn w:val="1"/>
    <w:next w:val="1"/>
    <w:autoRedefine/>
    <w:unhideWhenUsed/>
    <w:qFormat/>
    <w:uiPriority w:val="39"/>
    <w:pPr>
      <w:spacing w:after="100"/>
      <w:ind w:left="220"/>
    </w:pPr>
  </w:style>
  <w:style w:type="paragraph" w:styleId="18">
    <w:name w:val="toc 3"/>
    <w:basedOn w:val="1"/>
    <w:next w:val="1"/>
    <w:autoRedefine/>
    <w:unhideWhenUsed/>
    <w:qFormat/>
    <w:uiPriority w:val="39"/>
    <w:pPr>
      <w:spacing w:after="100"/>
      <w:ind w:left="440"/>
    </w:pPr>
  </w:style>
  <w:style w:type="paragraph" w:styleId="19">
    <w:name w:val="List Paragraph"/>
    <w:basedOn w:val="1"/>
    <w:qFormat/>
    <w:uiPriority w:val="34"/>
    <w:pPr>
      <w:ind w:left="720"/>
      <w:contextualSpacing/>
    </w:pPr>
  </w:style>
  <w:style w:type="character" w:customStyle="1" w:styleId="20">
    <w:name w:val="Heading 1 Char"/>
    <w:basedOn w:val="6"/>
    <w:link w:val="2"/>
    <w:qFormat/>
    <w:uiPriority w:val="9"/>
    <w:rPr>
      <w:rFonts w:ascii="Times New Roman" w:hAnsi="Times New Roman" w:eastAsiaTheme="majorEastAsia" w:cstheme="majorBidi"/>
      <w:b/>
      <w:color w:val="000000" w:themeColor="text1"/>
      <w:kern w:val="2"/>
      <w:sz w:val="24"/>
      <w:szCs w:val="40"/>
      <w:lang w:val="en-GB"/>
    </w:rPr>
  </w:style>
  <w:style w:type="character" w:customStyle="1" w:styleId="21">
    <w:name w:val="Heading 2 Char"/>
    <w:basedOn w:val="6"/>
    <w:link w:val="3"/>
    <w:qFormat/>
    <w:uiPriority w:val="9"/>
    <w:rPr>
      <w:rFonts w:ascii="Times New Roman" w:hAnsi="Times New Roman" w:eastAsia="Times New Roman" w:cstheme="majorBidi"/>
      <w:b/>
      <w:bCs/>
      <w:sz w:val="24"/>
      <w:szCs w:val="24"/>
    </w:rPr>
  </w:style>
  <w:style w:type="character" w:customStyle="1" w:styleId="22">
    <w:name w:val="Heading 3 Char"/>
    <w:basedOn w:val="6"/>
    <w:link w:val="4"/>
    <w:semiHidden/>
    <w:qFormat/>
    <w:uiPriority w:val="9"/>
    <w:rPr>
      <w:rFonts w:asciiTheme="majorHAnsi" w:hAnsiTheme="majorHAnsi" w:eastAsiaTheme="majorEastAsia" w:cstheme="majorBidi"/>
      <w:b/>
      <w:bCs/>
      <w:color w:val="5B9BD5" w:themeColor="accent1"/>
    </w:rPr>
  </w:style>
  <w:style w:type="character" w:customStyle="1" w:styleId="23">
    <w:name w:val="Heading 4 Char"/>
    <w:basedOn w:val="6"/>
    <w:link w:val="5"/>
    <w:semiHidden/>
    <w:qFormat/>
    <w:uiPriority w:val="9"/>
    <w:rPr>
      <w:rFonts w:asciiTheme="majorHAnsi" w:hAnsiTheme="majorHAnsi" w:eastAsiaTheme="majorEastAsia" w:cstheme="majorBidi"/>
      <w:b/>
      <w:bCs/>
      <w:i/>
      <w:iCs/>
      <w:color w:val="5B9BD5" w:themeColor="accent1"/>
    </w:rPr>
  </w:style>
  <w:style w:type="paragraph" w:customStyle="1" w:styleId="24">
    <w:name w:val="Normal1"/>
    <w:qFormat/>
    <w:uiPriority w:val="0"/>
    <w:pPr>
      <w:widowControl w:val="0"/>
      <w:spacing w:after="0" w:line="240" w:lineRule="auto"/>
    </w:pPr>
    <w:rPr>
      <w:rFonts w:ascii="Arial" w:hAnsi="Arial" w:eastAsia="Arial" w:cs="Arial"/>
      <w:sz w:val="22"/>
      <w:szCs w:val="22"/>
      <w:lang w:val="en-US" w:eastAsia="en-US" w:bidi="ar-SA"/>
    </w:rPr>
  </w:style>
  <w:style w:type="paragraph" w:styleId="25">
    <w:name w:val="No Spacing"/>
    <w:qFormat/>
    <w:uiPriority w:val="1"/>
    <w:pPr>
      <w:spacing w:after="0" w:line="240" w:lineRule="auto"/>
    </w:pPr>
    <w:rPr>
      <w:rFonts w:asciiTheme="minorHAnsi" w:hAnsiTheme="minorHAnsi" w:eastAsiaTheme="minorHAnsi" w:cstheme="minorBidi"/>
      <w:sz w:val="22"/>
      <w:szCs w:val="22"/>
      <w:lang w:val="en-US" w:eastAsia="en-US" w:bidi="ar-SA"/>
    </w:rPr>
  </w:style>
  <w:style w:type="character" w:customStyle="1" w:styleId="26">
    <w:name w:val="Header Char"/>
    <w:basedOn w:val="6"/>
    <w:link w:val="11"/>
    <w:qFormat/>
    <w:uiPriority w:val="99"/>
  </w:style>
  <w:style w:type="character" w:customStyle="1" w:styleId="27">
    <w:name w:val="Footer Char"/>
    <w:basedOn w:val="6"/>
    <w:link w:val="10"/>
    <w:qFormat/>
    <w:uiPriority w:val="99"/>
  </w:style>
  <w:style w:type="character" w:customStyle="1" w:styleId="28">
    <w:name w:val="Balloon Text Char"/>
    <w:basedOn w:val="6"/>
    <w:link w:val="8"/>
    <w:semiHidden/>
    <w:qFormat/>
    <w:uiPriority w:val="99"/>
    <w:rPr>
      <w:rFonts w:ascii="Tahoma" w:hAnsi="Tahoma" w:cs="Tahoma"/>
      <w:sz w:val="16"/>
      <w:szCs w:val="16"/>
    </w:rPr>
  </w:style>
  <w:style w:type="table" w:customStyle="1" w:styleId="29">
    <w:name w:val="Plain Table 21"/>
    <w:basedOn w:val="7"/>
    <w:qFormat/>
    <w:uiPriority w:val="42"/>
    <w:pPr>
      <w:spacing w:after="0" w:line="240" w:lineRule="auto"/>
    </w:pPr>
    <w:rPr>
      <w:kern w:val="2"/>
    </w:rPr>
    <w:tblPr>
      <w:tblBorders>
        <w:top w:val="single" w:color="7F7F7F" w:sz="4" w:space="0"/>
        <w:bottom w:val="single" w:color="7F7F7F" w:sz="4" w:space="0"/>
      </w:tblBorders>
    </w:tblPr>
    <w:tblStylePr w:type="firstRow">
      <w:rPr>
        <w:b/>
        <w:bCs/>
      </w:rPr>
      <w:tcPr>
        <w:tcBorders>
          <w:bottom w:val="single" w:color="7F7F7F" w:sz="4" w:space="0"/>
        </w:tcBorders>
      </w:tcPr>
    </w:tblStylePr>
    <w:tblStylePr w:type="lastRow">
      <w:rPr>
        <w:b/>
        <w:bCs/>
      </w:rPr>
      <w:tcPr>
        <w:tcBorders>
          <w:top w:val="single" w:color="7F7F7F" w:sz="4" w:space="0"/>
        </w:tcBorders>
      </w:tcPr>
    </w:tblStylePr>
    <w:tblStylePr w:type="firstCol">
      <w:rPr>
        <w:b/>
        <w:bCs/>
      </w:rPr>
    </w:tblStylePr>
    <w:tblStylePr w:type="lastCol">
      <w:rPr>
        <w:b/>
        <w:bCs/>
      </w:rPr>
    </w:tblStylePr>
    <w:tblStylePr w:type="band1Vert">
      <w:tcPr>
        <w:tcBorders>
          <w:left w:val="single" w:color="7F7F7F" w:sz="4" w:space="0"/>
          <w:right w:val="single" w:color="7F7F7F" w:sz="4" w:space="0"/>
        </w:tcBorders>
      </w:tcPr>
    </w:tblStylePr>
    <w:tblStylePr w:type="band2Vert">
      <w:tcPr>
        <w:tcBorders>
          <w:left w:val="single" w:color="7F7F7F" w:sz="4" w:space="0"/>
          <w:right w:val="single" w:color="7F7F7F" w:sz="4" w:space="0"/>
        </w:tcBorders>
      </w:tcPr>
    </w:tblStylePr>
    <w:tblStylePr w:type="band1Horz">
      <w:tcPr>
        <w:tcBorders>
          <w:top w:val="single" w:color="7F7F7F" w:sz="4" w:space="0"/>
          <w:bottom w:val="single" w:color="7F7F7F" w:sz="4" w:space="0"/>
        </w:tcBorders>
      </w:tcPr>
    </w:tblStylePr>
  </w:style>
  <w:style w:type="table" w:customStyle="1" w:styleId="30">
    <w:name w:val="Plain Table 2"/>
    <w:basedOn w:val="7"/>
    <w:qFormat/>
    <w:uiPriority w:val="42"/>
    <w:pPr>
      <w:spacing w:after="0" w:line="240" w:lineRule="auto"/>
    </w:pPr>
    <w:rPr>
      <w:kern w:val="2"/>
    </w:rPr>
    <w:tblPr>
      <w:tblBorders>
        <w:top w:val="single" w:color="7E7E7E" w:themeColor="text1" w:themeTint="80" w:sz="4" w:space="0"/>
        <w:bottom w:val="single" w:color="7E7E7E" w:themeColor="text1" w:themeTint="80" w:sz="4" w:space="0"/>
      </w:tblBorders>
    </w:tblPr>
    <w:tblStylePr w:type="firstRow">
      <w:rPr>
        <w:b/>
        <w:bCs/>
      </w:rPr>
      <w:tcPr>
        <w:tcBorders>
          <w:bottom w:val="single" w:color="7E7E7E" w:themeColor="text1" w:themeTint="80" w:sz="4" w:space="0"/>
        </w:tcBorders>
      </w:tcPr>
    </w:tblStylePr>
    <w:tblStylePr w:type="lastRow">
      <w:rPr>
        <w:b/>
        <w:bCs/>
      </w:rPr>
      <w:tcPr>
        <w:tcBorders>
          <w:top w:val="single" w:color="7E7E7E" w:themeColor="text1" w:themeTint="80" w:sz="4" w:space="0"/>
        </w:tcBorders>
      </w:tcPr>
    </w:tblStylePr>
    <w:tblStylePr w:type="firstCol">
      <w:rPr>
        <w:b/>
        <w:bCs/>
      </w:rPr>
    </w:tblStylePr>
    <w:tblStylePr w:type="lastCol">
      <w:rPr>
        <w:b/>
        <w:bCs/>
      </w:rPr>
    </w:tblStylePr>
    <w:tblStylePr w:type="band1Vert">
      <w:tcPr>
        <w:tcBorders>
          <w:left w:val="single" w:color="7E7E7E" w:themeColor="text1" w:themeTint="80" w:sz="4" w:space="0"/>
          <w:right w:val="single" w:color="7E7E7E" w:themeColor="text1" w:themeTint="80" w:sz="4" w:space="0"/>
        </w:tcBorders>
      </w:tcPr>
    </w:tblStylePr>
    <w:tblStylePr w:type="band2Vert">
      <w:tcPr>
        <w:tcBorders>
          <w:left w:val="single" w:color="7E7E7E" w:themeColor="text1" w:themeTint="80" w:sz="4" w:space="0"/>
          <w:right w:val="single" w:color="7E7E7E" w:themeColor="text1" w:themeTint="80" w:sz="4" w:space="0"/>
        </w:tcBorders>
      </w:tcPr>
    </w:tblStylePr>
    <w:tblStylePr w:type="band1Horz">
      <w:tcPr>
        <w:tcBorders>
          <w:top w:val="single" w:color="7E7E7E" w:themeColor="text1" w:themeTint="80" w:sz="4" w:space="0"/>
          <w:bottom w:val="single" w:color="7E7E7E" w:themeColor="text1" w:themeTint="80" w:sz="4" w:space="0"/>
        </w:tcBorders>
      </w:tcPr>
    </w:tblStylePr>
  </w:style>
  <w:style w:type="paragraph" w:customStyle="1" w:styleId="31">
    <w:name w:val="TOC Heading"/>
    <w:basedOn w:val="2"/>
    <w:next w:val="1"/>
    <w:unhideWhenUsed/>
    <w:qFormat/>
    <w:uiPriority w:val="39"/>
    <w:pPr>
      <w:spacing w:before="240" w:line="259" w:lineRule="auto"/>
      <w:jc w:val="left"/>
      <w:outlineLvl w:val="9"/>
    </w:pPr>
    <w:rPr>
      <w:rFonts w:asciiTheme="majorHAnsi" w:hAnsiTheme="majorHAnsi"/>
      <w:b w:val="0"/>
      <w:color w:val="2E75B5" w:themeColor="accent1" w:themeShade="BF"/>
      <w:kern w:val="0"/>
      <w:sz w:val="32"/>
      <w:szCs w:val="32"/>
      <w:lang w:val="en-US"/>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E42F3F8-0D91-43B9-9059-577953C5F574}">
  <ds:schemaRefs/>
</ds:datastoreItem>
</file>

<file path=docProps/app.xml><?xml version="1.0" encoding="utf-8"?>
<Properties xmlns="http://schemas.openxmlformats.org/officeDocument/2006/extended-properties" xmlns:vt="http://schemas.openxmlformats.org/officeDocument/2006/docPropsVTypes">
  <Template>Normal</Template>
  <Pages>55</Pages>
  <Words>10658</Words>
  <Characters>60751</Characters>
  <Lines>506</Lines>
  <Paragraphs>142</Paragraphs>
  <TotalTime>21</TotalTime>
  <ScaleCrop>false</ScaleCrop>
  <LinksUpToDate>false</LinksUpToDate>
  <CharactersWithSpaces>71267</CharactersWithSpaces>
  <Application>WPS Office_12.2.0.23155_F1E327BC-269C-435d-A152-05C5408002CA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2025-10-03T19:02:00Z</dcterms:created>
  <dc:creator>USER</dc:creator>
  <cp:lastModifiedBy>Elibrary</cp:lastModifiedBy>
  <cp:lastPrinted>2025-11-27T12:52:00Z</cp:lastPrinted>
  <dcterms:modified xsi:type="dcterms:W3CDTF">2025-12-08T14:22:44Z</dcterms:modified>
  <cp:revision>256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1033-12.2.0.23155</vt:lpwstr>
  </property>
  <property fmtid="{D5CDD505-2E9C-101B-9397-08002B2CF9AE}" pid="3" name="ICV">
    <vt:lpwstr>D876F07A83B24091BBDA8F32A432D0D9_12</vt:lpwstr>
  </property>
</Properties>
</file>