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GUIDANCE AND COUNSELING STRATEGIES FOR HANDLING ADOLESCENTS PROBLEMS IN MAGAMA LOCAL GOVERNMENT AREA OF NIGER STATE</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BY</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HASSAN SULEIMAN</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ADM. NO: 2010420022</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BEING A RESEARCH PROJECT SUBMITTED TO THE DEPARTMENT OF EDUCATIONAL FOUNDATIONS, FACULTY OF EDUCATION AND EXTENSION SERVICES, USMANU DANFODIYO UNVIESITY, SOKOTO IN PARTIAL FULFILLMENT OF THE REQUIREMENTS FOR THE AWARD OF (B.Ed.) IN GUIDANCE AND COUNSELLIN</w:t>
      </w:r>
      <w:r w:rsidRPr="00C34270">
        <w:rPr>
          <w:rFonts w:ascii="Times New Roman" w:eastAsia="Times New Roman" w:hAnsi="Times New Roman" w:cs="Times New Roman"/>
          <w:b/>
          <w:sz w:val="24"/>
          <w:szCs w:val="24"/>
        </w:rPr>
        <w:cr/>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OCTOBER, 2025 </w:t>
      </w:r>
    </w:p>
    <w:p w:rsidR="00C34270" w:rsidRPr="00C34270" w:rsidRDefault="00C34270" w:rsidP="000B5B1B">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lastRenderedPageBreak/>
        <w:t>CERTIFICATION</w:t>
      </w:r>
    </w:p>
    <w:p w:rsidR="00C34270" w:rsidRPr="00C34270" w:rsidRDefault="00C34270" w:rsidP="00C34270">
      <w:pPr>
        <w:widowControl w:val="0"/>
        <w:spacing w:before="240" w:after="240" w:line="240" w:lineRule="auto"/>
        <w:jc w:val="left"/>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This is to certify that this project has been thoroughly examined and approved as fulfilling part of the requirements for the award of the Bachelor of Education (B.Ed) Degree in Guidance and Counselling, Department of Educational Foundations, Usmanu Danfodiyo University, Sokoto.</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___________________________</w:t>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t>__________________________</w:t>
      </w:r>
    </w:p>
    <w:p w:rsidR="00C34270" w:rsidRPr="00C34270" w:rsidRDefault="000D290F" w:rsidP="000D290F">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C34270" w:rsidRPr="00C34270">
        <w:rPr>
          <w:rFonts w:ascii="Times New Roman" w:eastAsia="Times New Roman" w:hAnsi="Times New Roman" w:cs="Times New Roman"/>
          <w:b/>
          <w:sz w:val="24"/>
          <w:szCs w:val="24"/>
        </w:rPr>
        <w:t>Dr. K.M. Sa’ad</w:t>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t>Date</w:t>
      </w:r>
    </w:p>
    <w:p w:rsidR="00C34270" w:rsidRPr="00C34270" w:rsidRDefault="000D290F" w:rsidP="000D290F">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C34270" w:rsidRPr="00C34270">
        <w:rPr>
          <w:rFonts w:ascii="Times New Roman" w:eastAsia="Times New Roman" w:hAnsi="Times New Roman" w:cs="Times New Roman"/>
          <w:b/>
          <w:sz w:val="24"/>
          <w:szCs w:val="24"/>
        </w:rPr>
        <w:t>(Project Supervisor)</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___________________________</w:t>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t>__________________________</w:t>
      </w:r>
    </w:p>
    <w:p w:rsidR="00C34270" w:rsidRPr="00C34270" w:rsidRDefault="000B5B1B" w:rsidP="000B5B1B">
      <w:pPr>
        <w:widowControl w:val="0"/>
        <w:spacing w:before="240" w:after="24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Prof. H.S. Abubakar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Date</w:t>
      </w:r>
    </w:p>
    <w:p w:rsidR="00C34270" w:rsidRPr="00C34270" w:rsidRDefault="00C34270" w:rsidP="000B5B1B">
      <w:pPr>
        <w:widowControl w:val="0"/>
        <w:spacing w:before="240" w:after="240" w:line="240" w:lineRule="auto"/>
        <w:ind w:firstLine="720"/>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(Head of Department)</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___________________________</w:t>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t>__________________________</w:t>
      </w:r>
    </w:p>
    <w:p w:rsidR="000B5B1B" w:rsidRDefault="000D290F" w:rsidP="00C34270">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C34270">
        <w:rPr>
          <w:rFonts w:ascii="Times New Roman" w:eastAsia="Times New Roman" w:hAnsi="Times New Roman" w:cs="Times New Roman"/>
          <w:b/>
          <w:sz w:val="24"/>
          <w:szCs w:val="24"/>
        </w:rPr>
        <w:t xml:space="preserve">Prof. Halima Sarkin Fada </w:t>
      </w:r>
      <w:r w:rsidR="00C34270">
        <w:rPr>
          <w:rFonts w:ascii="Times New Roman" w:eastAsia="Times New Roman" w:hAnsi="Times New Roman" w:cs="Times New Roman"/>
          <w:b/>
          <w:sz w:val="24"/>
          <w:szCs w:val="24"/>
        </w:rPr>
        <w:tab/>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          </w:t>
      </w:r>
      <w:r w:rsidR="00C34270" w:rsidRPr="00C34270">
        <w:rPr>
          <w:rFonts w:ascii="Times New Roman" w:eastAsia="Times New Roman" w:hAnsi="Times New Roman" w:cs="Times New Roman"/>
          <w:b/>
          <w:sz w:val="24"/>
          <w:szCs w:val="24"/>
        </w:rPr>
        <w:t>Date</w:t>
      </w:r>
      <w:r w:rsidR="000B5B1B">
        <w:rPr>
          <w:rFonts w:ascii="Times New Roman" w:eastAsia="Times New Roman" w:hAnsi="Times New Roman" w:cs="Times New Roman"/>
          <w:b/>
          <w:sz w:val="24"/>
          <w:szCs w:val="24"/>
        </w:rPr>
        <w:tab/>
      </w:r>
    </w:p>
    <w:p w:rsidR="00C34270" w:rsidRPr="00C34270" w:rsidRDefault="000B5B1B" w:rsidP="00C34270">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0D290F">
        <w:rPr>
          <w:rFonts w:ascii="Times New Roman" w:eastAsia="Times New Roman" w:hAnsi="Times New Roman" w:cs="Times New Roman"/>
          <w:b/>
          <w:sz w:val="24"/>
          <w:szCs w:val="24"/>
        </w:rPr>
        <w:t xml:space="preserve">    </w:t>
      </w:r>
      <w:r w:rsidR="00C34270" w:rsidRPr="00C34270">
        <w:rPr>
          <w:rFonts w:ascii="Times New Roman" w:eastAsia="Times New Roman" w:hAnsi="Times New Roman" w:cs="Times New Roman"/>
          <w:b/>
          <w:sz w:val="24"/>
          <w:szCs w:val="24"/>
        </w:rPr>
        <w:t>(Project Coordinator)</w:t>
      </w: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p>
    <w:p w:rsidR="00C34270" w:rsidRPr="00C34270" w:rsidRDefault="00C34270" w:rsidP="00C34270">
      <w:pPr>
        <w:widowControl w:val="0"/>
        <w:spacing w:before="240" w:after="240" w:line="240" w:lineRule="auto"/>
        <w:jc w:val="center"/>
        <w:rPr>
          <w:rFonts w:ascii="Times New Roman" w:eastAsia="Times New Roman" w:hAnsi="Times New Roman" w:cs="Times New Roman"/>
          <w:b/>
          <w:sz w:val="24"/>
          <w:szCs w:val="24"/>
        </w:rPr>
      </w:pPr>
      <w:r w:rsidRPr="00C34270">
        <w:rPr>
          <w:rFonts w:ascii="Times New Roman" w:eastAsia="Times New Roman" w:hAnsi="Times New Roman" w:cs="Times New Roman"/>
          <w:b/>
          <w:sz w:val="24"/>
          <w:szCs w:val="24"/>
        </w:rPr>
        <w:t>___________________________</w:t>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r>
      <w:r w:rsidRPr="00C34270">
        <w:rPr>
          <w:rFonts w:ascii="Times New Roman" w:eastAsia="Times New Roman" w:hAnsi="Times New Roman" w:cs="Times New Roman"/>
          <w:b/>
          <w:sz w:val="24"/>
          <w:szCs w:val="24"/>
        </w:rPr>
        <w:tab/>
        <w:t>_________________________</w:t>
      </w:r>
    </w:p>
    <w:p w:rsidR="00C34270" w:rsidRDefault="000D290F" w:rsidP="000D290F">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C34270" w:rsidRPr="00C34270">
        <w:rPr>
          <w:rFonts w:ascii="Times New Roman" w:eastAsia="Times New Roman" w:hAnsi="Times New Roman" w:cs="Times New Roman"/>
          <w:b/>
          <w:sz w:val="24"/>
          <w:szCs w:val="24"/>
        </w:rPr>
        <w:t xml:space="preserve">External Supervisor </w:t>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r>
      <w:r w:rsidR="00C34270" w:rsidRPr="00C34270">
        <w:rPr>
          <w:rFonts w:ascii="Times New Roman" w:eastAsia="Times New Roman" w:hAnsi="Times New Roman" w:cs="Times New Roman"/>
          <w:b/>
          <w:sz w:val="24"/>
          <w:szCs w:val="24"/>
        </w:rPr>
        <w:tab/>
        <w:t>Date</w:t>
      </w:r>
    </w:p>
    <w:p w:rsidR="00AF1B81" w:rsidRPr="00AF1B81" w:rsidRDefault="00AF1B81" w:rsidP="00AF1B81">
      <w:pPr>
        <w:pStyle w:val="Heading1"/>
        <w:rPr>
          <w:szCs w:val="24"/>
        </w:rPr>
      </w:pPr>
      <w:bookmarkStart w:id="0" w:name="_Toc210756874"/>
      <w:bookmarkStart w:id="1" w:name="_Toc210757510"/>
      <w:r w:rsidRPr="00AF1B81">
        <w:rPr>
          <w:rStyle w:val="Strong"/>
          <w:rFonts w:asciiTheme="majorBidi" w:eastAsia="Calibri" w:hAnsiTheme="majorBidi" w:cstheme="majorBidi"/>
          <w:color w:val="000000"/>
          <w:sz w:val="24"/>
          <w:szCs w:val="24"/>
        </w:rPr>
        <w:lastRenderedPageBreak/>
        <w:t>DEDICATION</w:t>
      </w:r>
      <w:bookmarkEnd w:id="0"/>
      <w:bookmarkEnd w:id="1"/>
    </w:p>
    <w:p w:rsidR="000B5B1B" w:rsidRPr="000D290F" w:rsidRDefault="000D290F" w:rsidP="007C6377">
      <w:pPr>
        <w:widowControl w:val="0"/>
        <w:spacing w:before="240" w:after="240" w:line="480" w:lineRule="auto"/>
        <w:rPr>
          <w:rFonts w:ascii="Times New Roman" w:eastAsia="Times New Roman" w:hAnsi="Times New Roman" w:cs="Times New Roman"/>
          <w:sz w:val="24"/>
          <w:szCs w:val="24"/>
        </w:rPr>
      </w:pPr>
      <w:r w:rsidRPr="000D290F">
        <w:rPr>
          <w:rFonts w:ascii="Times New Roman" w:eastAsia="Times New Roman" w:hAnsi="Times New Roman" w:cs="Times New Roman"/>
          <w:sz w:val="24"/>
          <w:szCs w:val="24"/>
        </w:rPr>
        <w:t xml:space="preserve">This project is dedicated to my mother, Ummul-Khair Bunza. You have been my first teacher, fiercest supporter and my guiding light. Your strength have been m y foundation, your wisdom my compass and your love my constant motivation. Every late night and challenging moment was made easier knowing i had you in my corner </w:t>
      </w:r>
    </w:p>
    <w:p w:rsidR="000D290F" w:rsidRPr="000D290F" w:rsidRDefault="000D290F" w:rsidP="007C6377">
      <w:pPr>
        <w:widowControl w:val="0"/>
        <w:spacing w:before="240" w:after="240" w:line="480" w:lineRule="auto"/>
        <w:rPr>
          <w:rFonts w:ascii="Times New Roman" w:eastAsia="Times New Roman" w:hAnsi="Times New Roman" w:cs="Times New Roman"/>
          <w:sz w:val="24"/>
          <w:szCs w:val="24"/>
        </w:rPr>
      </w:pPr>
      <w:r w:rsidRPr="000D290F">
        <w:rPr>
          <w:rFonts w:ascii="Times New Roman" w:eastAsia="Times New Roman" w:hAnsi="Times New Roman" w:cs="Times New Roman"/>
          <w:sz w:val="24"/>
          <w:szCs w:val="24"/>
        </w:rPr>
        <w:t xml:space="preserve">This accomplishment is as much yours as it is mine. Thank you for everything </w:t>
      </w:r>
    </w:p>
    <w:p w:rsidR="000B5B1B" w:rsidRPr="000D290F" w:rsidRDefault="000B5B1B" w:rsidP="000D290F">
      <w:pPr>
        <w:widowControl w:val="0"/>
        <w:spacing w:before="240" w:after="240" w:line="480" w:lineRule="auto"/>
        <w:rPr>
          <w:rFonts w:ascii="Times New Roman" w:eastAsia="Times New Roman" w:hAnsi="Times New Roman" w:cs="Times New Roman"/>
          <w:sz w:val="24"/>
          <w:szCs w:val="24"/>
        </w:rPr>
      </w:pPr>
    </w:p>
    <w:p w:rsidR="000B5B1B" w:rsidRPr="000D290F" w:rsidRDefault="000B5B1B" w:rsidP="000D290F">
      <w:pPr>
        <w:widowControl w:val="0"/>
        <w:spacing w:before="240" w:after="240" w:line="480" w:lineRule="auto"/>
        <w:rPr>
          <w:rFonts w:ascii="Times New Roman" w:eastAsia="Times New Roman" w:hAnsi="Times New Roman" w:cs="Times New Roman"/>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rsidP="000B5B1B">
      <w:pPr>
        <w:widowControl w:val="0"/>
        <w:spacing w:before="240" w:after="240" w:line="480" w:lineRule="auto"/>
        <w:jc w:val="left"/>
        <w:rPr>
          <w:rFonts w:ascii="Times New Roman" w:eastAsia="Times New Roman" w:hAnsi="Times New Roman" w:cs="Times New Roman"/>
          <w:b/>
          <w:sz w:val="24"/>
          <w:szCs w:val="24"/>
        </w:rPr>
      </w:pPr>
    </w:p>
    <w:p w:rsidR="008C1329" w:rsidRPr="008C1329" w:rsidRDefault="008C1329" w:rsidP="008C1329">
      <w:pPr>
        <w:widowControl w:val="0"/>
        <w:spacing w:before="240" w:after="240" w:line="240" w:lineRule="auto"/>
        <w:jc w:val="center"/>
        <w:rPr>
          <w:rFonts w:ascii="Times New Roman" w:eastAsia="Times New Roman" w:hAnsi="Times New Roman" w:cs="Times New Roman"/>
          <w:b/>
          <w:sz w:val="24"/>
          <w:szCs w:val="24"/>
        </w:rPr>
      </w:pPr>
      <w:r w:rsidRPr="008C1329">
        <w:rPr>
          <w:rFonts w:ascii="Times New Roman" w:eastAsia="Times New Roman" w:hAnsi="Times New Roman" w:cs="Times New Roman"/>
          <w:b/>
          <w:sz w:val="24"/>
          <w:szCs w:val="24"/>
        </w:rPr>
        <w:lastRenderedPageBreak/>
        <w:t>ACKNOWLEDGEMENT</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 xml:space="preserve">All praise is attributed to Almighty ALLAH, the Most Compassionate and Merciful, who has bestowed upon me the knowledge, ability, and wisdom to accomplish this project. </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 xml:space="preserve">At the outset, I would like to extend my profound gratitude to my most respected supervisor, Dr. K. M. Sa’ad, for his inspiring guidance and constant encouragement throughout the course of this project. I have no doubt in affirming that without his regular feedback and support, this work would not have been as effective and successful as it is today. </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 xml:space="preserve">I also wish to express my sincere appreciation to all the commendable lecturers in the department for their valuable contributions toward the enhancement of my knowledge and skills, and for their roles in my successful completion of the course of study at Usmanu Danfodiyo University, Sokoto. </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 xml:space="preserve">My heartfelt appreciation goes to my beloved parents, Alh. Bello Aliyu Bunza (LALA) and Haj. Ummulkhairi, for their moral, financial, and physical support. Your words of encouragement saw me through. Thank you, and may you remain blessed for the rest of your lives. Amin. </w:t>
      </w:r>
    </w:p>
    <w:p w:rsidR="000B5B1B" w:rsidRPr="000B5B1B" w:rsidRDefault="000B5B1B" w:rsidP="008C1329">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I would also like to express my immense gratitude and love to my bi</w:t>
      </w:r>
      <w:r w:rsidR="008C1329">
        <w:rPr>
          <w:rFonts w:ascii="Times New Roman" w:eastAsia="Times New Roman" w:hAnsi="Times New Roman" w:cs="Times New Roman"/>
          <w:bCs/>
          <w:sz w:val="24"/>
          <w:szCs w:val="24"/>
        </w:rPr>
        <w:t xml:space="preserve">ological brothers and sisters </w:t>
      </w:r>
      <w:r w:rsidRPr="000B5B1B">
        <w:rPr>
          <w:rFonts w:ascii="Times New Roman" w:eastAsia="Times New Roman" w:hAnsi="Times New Roman" w:cs="Times New Roman"/>
          <w:bCs/>
          <w:sz w:val="24"/>
          <w:szCs w:val="24"/>
        </w:rPr>
        <w:t>in particular, my be</w:t>
      </w:r>
      <w:r w:rsidR="001006A9">
        <w:rPr>
          <w:rFonts w:ascii="Times New Roman" w:eastAsia="Times New Roman" w:hAnsi="Times New Roman" w:cs="Times New Roman"/>
          <w:bCs/>
          <w:sz w:val="24"/>
          <w:szCs w:val="24"/>
        </w:rPr>
        <w:t xml:space="preserve">loved and supportive brothers </w:t>
      </w:r>
      <w:r w:rsidRPr="000B5B1B">
        <w:rPr>
          <w:rFonts w:ascii="Times New Roman" w:eastAsia="Times New Roman" w:hAnsi="Times New Roman" w:cs="Times New Roman"/>
          <w:bCs/>
          <w:sz w:val="24"/>
          <w:szCs w:val="24"/>
        </w:rPr>
        <w:t xml:space="preserve">Alh. Bashar Bello (ZANDO), Mukhtar Bello (BUTTA), and Manir Bello Bunza (MANI) as well as all my family members and friends who have shown immense support. I sincerely appreciate your efforts toward my success in life. May Almighty Allah reward each and every one of you. Amin. </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 xml:space="preserve">Furthermore, I acknowledge my indebtedness to Hajiya Maryam, Haj. Balkisu, Haj. Nafisa, Alh. Abubakar Bello, Saratu Bello, Hashimu Bello, Ismail and Abdulsamad Bello, Ramlatu and </w:t>
      </w:r>
      <w:r w:rsidRPr="000B5B1B">
        <w:rPr>
          <w:rFonts w:ascii="Times New Roman" w:eastAsia="Times New Roman" w:hAnsi="Times New Roman" w:cs="Times New Roman"/>
          <w:bCs/>
          <w:sz w:val="24"/>
          <w:szCs w:val="24"/>
        </w:rPr>
        <w:lastRenderedPageBreak/>
        <w:t xml:space="preserve">Ubaida, my twin and supportive brother Abdulra’uf Bello, Sa’datu Bello, Murjanatu and Habiba, Sumayya and Zinatu, Yasira and Maryam,  Aminatu and Hajaru, Nusaiba, and Malam Jafar Bello Bunza, and to all members of the Bello Aliyu Bunza (LALA) family for their love, prayers, and financial support that helped me turn my dreams into reality. I wish every one of you success in all your endeavours. I will also not forget my school sister ( a sister from another mother) Fatima umar dodo. </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 xml:space="preserve">I also want to take this opportunity to express my appreciation to my loyal and supportive friends, Muhammad (Moimoi), Saminu (Guduma), Zakariya (Dada), Abubakar (Abun Inna), Gazali (Gulmare), and Sadeeq (Mandela). Thank you all for your kindness, support, and those urgent 2k’s ! My special thanks also go to my school best friends  Hassan Suleiman and Hajara Ahmad Jega  no words can fully express my gratitude for your love and kindness. </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 xml:space="preserve">I would also like to acknowledge my hardworking class representative, Musa Muhammad, for his incredible support, dedication, and motivation. Thank you for your outstanding leadership and guidance. </w:t>
      </w:r>
    </w:p>
    <w:p w:rsidR="000B5B1B" w:rsidRPr="000B5B1B" w:rsidRDefault="000B5B1B" w:rsidP="000B5B1B">
      <w:pPr>
        <w:widowControl w:val="0"/>
        <w:spacing w:before="240" w:after="240" w:line="480" w:lineRule="auto"/>
        <w:rPr>
          <w:rFonts w:ascii="Times New Roman" w:eastAsia="Times New Roman" w:hAnsi="Times New Roman" w:cs="Times New Roman"/>
          <w:bCs/>
          <w:sz w:val="24"/>
          <w:szCs w:val="24"/>
        </w:rPr>
      </w:pPr>
      <w:r w:rsidRPr="000B5B1B">
        <w:rPr>
          <w:rFonts w:ascii="Times New Roman" w:eastAsia="Times New Roman" w:hAnsi="Times New Roman" w:cs="Times New Roman"/>
          <w:bCs/>
          <w:sz w:val="24"/>
          <w:szCs w:val="24"/>
        </w:rPr>
        <w:t>In conclusion, I wish to extend my heartfelt condolences to the entire Bello Aliyu Bunza (LALA) family for the loss of our beloved sister, Zara’u Bello. May her gentle soul rest in perfect peace.</w:t>
      </w: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BF512B" w:rsidRPr="00BF512B" w:rsidRDefault="00BF512B" w:rsidP="00BF512B">
      <w:pPr>
        <w:widowControl w:val="0"/>
        <w:spacing w:before="240" w:after="240" w:line="240" w:lineRule="auto"/>
        <w:jc w:val="center"/>
        <w:rPr>
          <w:rFonts w:ascii="Times New Roman" w:eastAsia="Times New Roman" w:hAnsi="Times New Roman" w:cs="Times New Roman"/>
          <w:b/>
          <w:sz w:val="24"/>
          <w:szCs w:val="24"/>
        </w:rPr>
      </w:pPr>
      <w:r w:rsidRPr="00BF512B">
        <w:rPr>
          <w:rFonts w:ascii="Times New Roman" w:eastAsia="Times New Roman" w:hAnsi="Times New Roman" w:cs="Times New Roman"/>
          <w:b/>
          <w:sz w:val="24"/>
          <w:szCs w:val="24"/>
        </w:rPr>
        <w:lastRenderedPageBreak/>
        <w:t>Abstract</w:t>
      </w:r>
    </w:p>
    <w:p w:rsidR="00BF512B" w:rsidRPr="00BF512B" w:rsidRDefault="00BF512B" w:rsidP="00BF512B">
      <w:pPr>
        <w:widowControl w:val="0"/>
        <w:spacing w:line="240" w:lineRule="auto"/>
        <w:rPr>
          <w:rFonts w:ascii="Times New Roman" w:eastAsia="Times New Roman" w:hAnsi="Times New Roman" w:cs="Times New Roman"/>
          <w:b/>
          <w:i/>
          <w:sz w:val="24"/>
          <w:szCs w:val="24"/>
        </w:rPr>
      </w:pPr>
      <w:r w:rsidRPr="00BF512B">
        <w:rPr>
          <w:rFonts w:ascii="Times New Roman" w:eastAsia="Times New Roman" w:hAnsi="Times New Roman" w:cs="Times New Roman"/>
          <w:b/>
          <w:i/>
          <w:sz w:val="24"/>
          <w:szCs w:val="24"/>
        </w:rPr>
        <w:t>This study investigates the impact of guidance and counselling services on the academic performance of secondary school students in Sokoto Metropolis, Nigeria. Against a backdrop of persistent academic underachievement, the research examines the effectiveness of these services and the extent to which they influence students' learning outcomes. Utilizing a descriptive survey design, data were collected via questionnaires from 200 students across selected public secondary schools. Findings indicate that a majority of students perceive guidance and counselling as beneficial, reporting improvements in stress management, study habits, motivation, and examination performance. However, the study also identifies significant challenges, including a shortage of qualified counsellors, inadequate institutional support, and inconsistent implementation of services. The study concludes that while guidance and counselling have a positive influence on academic performance, their full potential is hindered by systemic weaknesses. Recommendations include the employment of more qualified counsellors, the integration of counselling into the school curriculum, and increased awareness campaigns to enhance student participation and institutional support.</w:t>
      </w:r>
    </w:p>
    <w:p w:rsidR="00BF512B" w:rsidRPr="00BF512B" w:rsidRDefault="00BF512B" w:rsidP="00BF512B">
      <w:pPr>
        <w:widowControl w:val="0"/>
        <w:spacing w:line="240" w:lineRule="auto"/>
        <w:rPr>
          <w:rFonts w:ascii="Times New Roman" w:eastAsia="Times New Roman" w:hAnsi="Times New Roman" w:cs="Times New Roman"/>
          <w:b/>
          <w:i/>
          <w:sz w:val="24"/>
          <w:szCs w:val="24"/>
        </w:rPr>
      </w:pPr>
    </w:p>
    <w:p w:rsidR="000B5B1B" w:rsidRPr="00BF512B" w:rsidRDefault="00BF512B" w:rsidP="00BF512B">
      <w:pPr>
        <w:widowControl w:val="0"/>
        <w:spacing w:line="240" w:lineRule="auto"/>
        <w:rPr>
          <w:rFonts w:ascii="Times New Roman" w:eastAsia="Times New Roman" w:hAnsi="Times New Roman" w:cs="Times New Roman"/>
          <w:b/>
          <w:i/>
          <w:sz w:val="24"/>
          <w:szCs w:val="24"/>
        </w:rPr>
      </w:pPr>
      <w:r w:rsidRPr="00BF512B">
        <w:rPr>
          <w:rFonts w:ascii="Times New Roman" w:eastAsia="Times New Roman" w:hAnsi="Times New Roman" w:cs="Times New Roman"/>
          <w:b/>
          <w:i/>
          <w:sz w:val="24"/>
          <w:szCs w:val="24"/>
        </w:rPr>
        <w:t>Keywords: Guidance and Counselling, Academic Performance, Secondary Schools, Sokoto Metropolis, Student Support Services</w:t>
      </w:r>
    </w:p>
    <w:p w:rsidR="000B5B1B" w:rsidRDefault="000B5B1B" w:rsidP="00BF512B">
      <w:pPr>
        <w:widowControl w:val="0"/>
        <w:spacing w:line="240" w:lineRule="auto"/>
        <w:jc w:val="center"/>
        <w:rPr>
          <w:rFonts w:ascii="Times New Roman" w:eastAsia="Times New Roman" w:hAnsi="Times New Roman" w:cs="Times New Roman"/>
          <w:b/>
          <w:sz w:val="24"/>
          <w:szCs w:val="24"/>
        </w:rPr>
      </w:pPr>
    </w:p>
    <w:p w:rsidR="000B5B1B" w:rsidRDefault="000B5B1B" w:rsidP="00BF512B">
      <w:pPr>
        <w:widowControl w:val="0"/>
        <w:spacing w:line="240" w:lineRule="auto"/>
        <w:jc w:val="center"/>
        <w:rPr>
          <w:rFonts w:ascii="Times New Roman" w:eastAsia="Times New Roman" w:hAnsi="Times New Roman" w:cs="Times New Roman"/>
          <w:b/>
          <w:sz w:val="24"/>
          <w:szCs w:val="24"/>
        </w:rPr>
      </w:pPr>
    </w:p>
    <w:p w:rsidR="000B5B1B" w:rsidRDefault="000B5B1B">
      <w:pPr>
        <w:widowControl w:val="0"/>
        <w:spacing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0B5B1B" w:rsidRDefault="000B5B1B">
      <w:pPr>
        <w:widowControl w:val="0"/>
        <w:spacing w:before="240" w:after="240" w:line="240" w:lineRule="auto"/>
        <w:jc w:val="center"/>
        <w:rPr>
          <w:rFonts w:ascii="Times New Roman" w:eastAsia="Times New Roman" w:hAnsi="Times New Roman" w:cs="Times New Roman"/>
          <w:b/>
          <w:sz w:val="24"/>
          <w:szCs w:val="24"/>
        </w:rPr>
      </w:pPr>
    </w:p>
    <w:p w:rsidR="009B1B77" w:rsidRDefault="009B1B77">
      <w:pPr>
        <w:widowControl w:val="0"/>
        <w:spacing w:before="240" w:after="240" w:line="240" w:lineRule="auto"/>
        <w:jc w:val="center"/>
        <w:rPr>
          <w:rFonts w:ascii="Times New Roman" w:eastAsia="Times New Roman" w:hAnsi="Times New Roman" w:cs="Times New Roman"/>
          <w:b/>
          <w:sz w:val="24"/>
          <w:szCs w:val="24"/>
        </w:rPr>
      </w:pPr>
    </w:p>
    <w:p w:rsidR="009B1B77" w:rsidRDefault="009B1B77">
      <w:pPr>
        <w:widowControl w:val="0"/>
        <w:spacing w:before="240" w:after="240" w:line="240" w:lineRule="auto"/>
        <w:jc w:val="center"/>
        <w:rPr>
          <w:rFonts w:ascii="Times New Roman" w:eastAsia="Times New Roman" w:hAnsi="Times New Roman" w:cs="Times New Roman"/>
          <w:b/>
          <w:sz w:val="24"/>
          <w:szCs w:val="24"/>
        </w:rPr>
      </w:pPr>
    </w:p>
    <w:p w:rsidR="009B1B77" w:rsidRDefault="009B1B77">
      <w:pPr>
        <w:widowControl w:val="0"/>
        <w:spacing w:before="240" w:after="240" w:line="240" w:lineRule="auto"/>
        <w:jc w:val="center"/>
        <w:rPr>
          <w:rFonts w:ascii="Times New Roman" w:eastAsia="Times New Roman" w:hAnsi="Times New Roman" w:cs="Times New Roman"/>
          <w:b/>
          <w:sz w:val="24"/>
          <w:szCs w:val="24"/>
        </w:rPr>
      </w:pPr>
    </w:p>
    <w:p w:rsidR="009B1B77" w:rsidRDefault="009B1B77">
      <w:pPr>
        <w:widowControl w:val="0"/>
        <w:spacing w:before="240" w:after="240" w:line="240" w:lineRule="auto"/>
        <w:jc w:val="center"/>
        <w:rPr>
          <w:rFonts w:ascii="Times New Roman" w:eastAsia="Times New Roman" w:hAnsi="Times New Roman" w:cs="Times New Roman"/>
          <w:b/>
          <w:sz w:val="24"/>
          <w:szCs w:val="24"/>
        </w:rPr>
      </w:pPr>
    </w:p>
    <w:p w:rsidR="009B1B77" w:rsidRDefault="009B1B77">
      <w:pPr>
        <w:widowControl w:val="0"/>
        <w:spacing w:before="240" w:after="240" w:line="240" w:lineRule="auto"/>
        <w:jc w:val="center"/>
        <w:rPr>
          <w:rFonts w:ascii="Times New Roman" w:eastAsia="Times New Roman" w:hAnsi="Times New Roman" w:cs="Times New Roman"/>
          <w:b/>
          <w:sz w:val="24"/>
          <w:szCs w:val="24"/>
        </w:rPr>
      </w:pPr>
    </w:p>
    <w:p w:rsidR="009B1B77" w:rsidRPr="009B1B77" w:rsidRDefault="009B1B77" w:rsidP="009B1B77">
      <w:pPr>
        <w:pStyle w:val="Heading1"/>
      </w:pPr>
    </w:p>
    <w:p w:rsidR="00E55F4D" w:rsidRDefault="00E55F4D" w:rsidP="009B1B77">
      <w:pPr>
        <w:pStyle w:val="Heading1"/>
      </w:pPr>
    </w:p>
    <w:p w:rsidR="009B1B77" w:rsidRDefault="009B1B77" w:rsidP="009B1B77"/>
    <w:p w:rsidR="009B1B77" w:rsidRDefault="009B1B77" w:rsidP="009B1B77"/>
    <w:p w:rsidR="009B1B77" w:rsidRDefault="009B1B77" w:rsidP="009B1B77"/>
    <w:p w:rsidR="00996446" w:rsidRDefault="00996446" w:rsidP="009B1B77">
      <w:pPr>
        <w:widowControl w:val="0"/>
        <w:spacing w:before="240" w:after="240" w:line="240" w:lineRule="auto"/>
        <w:jc w:val="center"/>
        <w:rPr>
          <w:rFonts w:ascii="Times New Roman" w:eastAsia="Times New Roman" w:hAnsi="Times New Roman" w:cs="Times New Roman"/>
          <w:b/>
          <w:sz w:val="24"/>
          <w:szCs w:val="24"/>
        </w:rPr>
      </w:pPr>
    </w:p>
    <w:p w:rsidR="00996446" w:rsidRDefault="00996446">
      <w:pPr>
        <w:pStyle w:val="TOC1"/>
        <w:tabs>
          <w:tab w:val="right" w:leader="dot" w:pos="9350"/>
        </w:tabs>
        <w:rPr>
          <w:rFonts w:asciiTheme="minorHAnsi" w:eastAsiaTheme="minorEastAsia" w:hAnsiTheme="minorHAnsi" w:cstheme="minorBidi"/>
          <w:noProof/>
          <w:sz w:val="22"/>
          <w:lang w:val="en-US" w:eastAsia="en-US"/>
        </w:rPr>
      </w:pPr>
      <w:r>
        <w:lastRenderedPageBreak/>
        <w:fldChar w:fldCharType="begin"/>
      </w:r>
      <w:r>
        <w:instrText xml:space="preserve"> TOC \o "1-3" \h \z \u </w:instrText>
      </w:r>
      <w:r>
        <w:fldChar w:fldCharType="separate"/>
      </w:r>
      <w:hyperlink w:anchor="_Toc210757510" w:history="1">
        <w:r w:rsidRPr="005F7093">
          <w:rPr>
            <w:rStyle w:val="Hyperlink"/>
            <w:rFonts w:asciiTheme="majorBidi" w:eastAsia="Calibri" w:hAnsiTheme="majorBidi" w:cstheme="majorBidi"/>
            <w:noProof/>
            <w:lang w:val="en-US" w:eastAsia="zh-CN"/>
          </w:rPr>
          <w:t>DEDICATION</w:t>
        </w:r>
        <w:r>
          <w:rPr>
            <w:noProof/>
            <w:webHidden/>
          </w:rPr>
          <w:tab/>
        </w:r>
        <w:r>
          <w:rPr>
            <w:noProof/>
            <w:webHidden/>
          </w:rPr>
          <w:fldChar w:fldCharType="begin"/>
        </w:r>
        <w:r>
          <w:rPr>
            <w:noProof/>
            <w:webHidden/>
          </w:rPr>
          <w:instrText xml:space="preserve"> PAGEREF _Toc210757510 \h </w:instrText>
        </w:r>
        <w:r>
          <w:rPr>
            <w:noProof/>
            <w:webHidden/>
          </w:rPr>
        </w:r>
        <w:r>
          <w:rPr>
            <w:noProof/>
            <w:webHidden/>
          </w:rPr>
          <w:fldChar w:fldCharType="separate"/>
        </w:r>
        <w:r>
          <w:rPr>
            <w:noProof/>
            <w:webHidden/>
          </w:rPr>
          <w:t>3</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11" w:history="1">
        <w:r w:rsidRPr="005F7093">
          <w:rPr>
            <w:rStyle w:val="Hyperlink"/>
            <w:noProof/>
          </w:rPr>
          <w:t>CHAPTER ONE</w:t>
        </w:r>
        <w:r>
          <w:rPr>
            <w:noProof/>
            <w:webHidden/>
          </w:rPr>
          <w:tab/>
        </w:r>
        <w:r>
          <w:rPr>
            <w:noProof/>
            <w:webHidden/>
          </w:rPr>
          <w:fldChar w:fldCharType="begin"/>
        </w:r>
        <w:r>
          <w:rPr>
            <w:noProof/>
            <w:webHidden/>
          </w:rPr>
          <w:instrText xml:space="preserve"> PAGEREF _Toc210757511 \h </w:instrText>
        </w:r>
        <w:r>
          <w:rPr>
            <w:noProof/>
            <w:webHidden/>
          </w:rPr>
        </w:r>
        <w:r>
          <w:rPr>
            <w:noProof/>
            <w:webHidden/>
          </w:rPr>
          <w:fldChar w:fldCharType="separate"/>
        </w:r>
        <w:r>
          <w:rPr>
            <w:noProof/>
            <w:webHidden/>
          </w:rPr>
          <w:t>9</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12" w:history="1">
        <w:r w:rsidRPr="005F7093">
          <w:rPr>
            <w:rStyle w:val="Hyperlink"/>
            <w:noProof/>
          </w:rPr>
          <w:t>INTRODUCTION</w:t>
        </w:r>
        <w:r>
          <w:rPr>
            <w:noProof/>
            <w:webHidden/>
          </w:rPr>
          <w:tab/>
        </w:r>
        <w:r>
          <w:rPr>
            <w:noProof/>
            <w:webHidden/>
          </w:rPr>
          <w:fldChar w:fldCharType="begin"/>
        </w:r>
        <w:r>
          <w:rPr>
            <w:noProof/>
            <w:webHidden/>
          </w:rPr>
          <w:instrText xml:space="preserve"> PAGEREF _Toc210757512 \h </w:instrText>
        </w:r>
        <w:r>
          <w:rPr>
            <w:noProof/>
            <w:webHidden/>
          </w:rPr>
        </w:r>
        <w:r>
          <w:rPr>
            <w:noProof/>
            <w:webHidden/>
          </w:rPr>
          <w:fldChar w:fldCharType="separate"/>
        </w:r>
        <w:r>
          <w:rPr>
            <w:noProof/>
            <w:webHidden/>
          </w:rPr>
          <w:t>9</w:t>
        </w:r>
        <w:r>
          <w:rPr>
            <w:noProof/>
            <w:webHidden/>
          </w:rPr>
          <w:fldChar w:fldCharType="end"/>
        </w:r>
      </w:hyperlink>
    </w:p>
    <w:p w:rsidR="00996446" w:rsidRDefault="00996446">
      <w:pPr>
        <w:pStyle w:val="TOC2"/>
        <w:tabs>
          <w:tab w:val="right" w:leader="dot" w:pos="9350"/>
        </w:tabs>
        <w:rPr>
          <w:noProof/>
        </w:rPr>
      </w:pPr>
      <w:hyperlink w:anchor="_Toc210757513" w:history="1">
        <w:r w:rsidRPr="005F7093">
          <w:rPr>
            <w:rStyle w:val="Hyperlink"/>
            <w:noProof/>
          </w:rPr>
          <w:t>1.1 Background of the Study</w:t>
        </w:r>
        <w:r>
          <w:rPr>
            <w:noProof/>
            <w:webHidden/>
          </w:rPr>
          <w:tab/>
        </w:r>
        <w:r>
          <w:rPr>
            <w:noProof/>
            <w:webHidden/>
          </w:rPr>
          <w:fldChar w:fldCharType="begin"/>
        </w:r>
        <w:r>
          <w:rPr>
            <w:noProof/>
            <w:webHidden/>
          </w:rPr>
          <w:instrText xml:space="preserve"> PAGEREF _Toc210757513 \h </w:instrText>
        </w:r>
        <w:r>
          <w:rPr>
            <w:noProof/>
            <w:webHidden/>
          </w:rPr>
        </w:r>
        <w:r>
          <w:rPr>
            <w:noProof/>
            <w:webHidden/>
          </w:rPr>
          <w:fldChar w:fldCharType="separate"/>
        </w:r>
        <w:r>
          <w:rPr>
            <w:noProof/>
            <w:webHidden/>
          </w:rPr>
          <w:t>9</w:t>
        </w:r>
        <w:r>
          <w:rPr>
            <w:noProof/>
            <w:webHidden/>
          </w:rPr>
          <w:fldChar w:fldCharType="end"/>
        </w:r>
      </w:hyperlink>
    </w:p>
    <w:p w:rsidR="00996446" w:rsidRDefault="00996446">
      <w:pPr>
        <w:pStyle w:val="TOC2"/>
        <w:tabs>
          <w:tab w:val="right" w:leader="dot" w:pos="9350"/>
        </w:tabs>
        <w:rPr>
          <w:noProof/>
        </w:rPr>
      </w:pPr>
      <w:hyperlink w:anchor="_Toc210757514" w:history="1">
        <w:r w:rsidRPr="005F7093">
          <w:rPr>
            <w:rStyle w:val="Hyperlink"/>
            <w:noProof/>
          </w:rPr>
          <w:t>1.2 Statement of the Problem</w:t>
        </w:r>
        <w:r>
          <w:rPr>
            <w:noProof/>
            <w:webHidden/>
          </w:rPr>
          <w:tab/>
        </w:r>
        <w:r>
          <w:rPr>
            <w:noProof/>
            <w:webHidden/>
          </w:rPr>
          <w:fldChar w:fldCharType="begin"/>
        </w:r>
        <w:r>
          <w:rPr>
            <w:noProof/>
            <w:webHidden/>
          </w:rPr>
          <w:instrText xml:space="preserve"> PAGEREF _Toc210757514 \h </w:instrText>
        </w:r>
        <w:r>
          <w:rPr>
            <w:noProof/>
            <w:webHidden/>
          </w:rPr>
        </w:r>
        <w:r>
          <w:rPr>
            <w:noProof/>
            <w:webHidden/>
          </w:rPr>
          <w:fldChar w:fldCharType="separate"/>
        </w:r>
        <w:r>
          <w:rPr>
            <w:noProof/>
            <w:webHidden/>
          </w:rPr>
          <w:t>11</w:t>
        </w:r>
        <w:r>
          <w:rPr>
            <w:noProof/>
            <w:webHidden/>
          </w:rPr>
          <w:fldChar w:fldCharType="end"/>
        </w:r>
      </w:hyperlink>
    </w:p>
    <w:p w:rsidR="00996446" w:rsidRDefault="00996446">
      <w:pPr>
        <w:pStyle w:val="TOC2"/>
        <w:tabs>
          <w:tab w:val="right" w:leader="dot" w:pos="9350"/>
        </w:tabs>
        <w:rPr>
          <w:noProof/>
        </w:rPr>
      </w:pPr>
      <w:hyperlink w:anchor="_Toc210757515" w:history="1">
        <w:r w:rsidRPr="005F7093">
          <w:rPr>
            <w:rStyle w:val="Hyperlink"/>
            <w:noProof/>
          </w:rPr>
          <w:t>1.3 Research Questions</w:t>
        </w:r>
        <w:r>
          <w:rPr>
            <w:noProof/>
            <w:webHidden/>
          </w:rPr>
          <w:tab/>
        </w:r>
        <w:r>
          <w:rPr>
            <w:noProof/>
            <w:webHidden/>
          </w:rPr>
          <w:fldChar w:fldCharType="begin"/>
        </w:r>
        <w:r>
          <w:rPr>
            <w:noProof/>
            <w:webHidden/>
          </w:rPr>
          <w:instrText xml:space="preserve"> PAGEREF _Toc210757515 \h </w:instrText>
        </w:r>
        <w:r>
          <w:rPr>
            <w:noProof/>
            <w:webHidden/>
          </w:rPr>
        </w:r>
        <w:r>
          <w:rPr>
            <w:noProof/>
            <w:webHidden/>
          </w:rPr>
          <w:fldChar w:fldCharType="separate"/>
        </w:r>
        <w:r>
          <w:rPr>
            <w:noProof/>
            <w:webHidden/>
          </w:rPr>
          <w:t>12</w:t>
        </w:r>
        <w:r>
          <w:rPr>
            <w:noProof/>
            <w:webHidden/>
          </w:rPr>
          <w:fldChar w:fldCharType="end"/>
        </w:r>
      </w:hyperlink>
    </w:p>
    <w:p w:rsidR="00996446" w:rsidRDefault="00996446">
      <w:pPr>
        <w:pStyle w:val="TOC2"/>
        <w:tabs>
          <w:tab w:val="right" w:leader="dot" w:pos="9350"/>
        </w:tabs>
        <w:rPr>
          <w:noProof/>
        </w:rPr>
      </w:pPr>
      <w:hyperlink w:anchor="_Toc210757516" w:history="1">
        <w:r w:rsidRPr="005F7093">
          <w:rPr>
            <w:rStyle w:val="Hyperlink"/>
            <w:noProof/>
          </w:rPr>
          <w:t>1.4 Research Objectives</w:t>
        </w:r>
        <w:r>
          <w:rPr>
            <w:noProof/>
            <w:webHidden/>
          </w:rPr>
          <w:tab/>
        </w:r>
        <w:r>
          <w:rPr>
            <w:noProof/>
            <w:webHidden/>
          </w:rPr>
          <w:fldChar w:fldCharType="begin"/>
        </w:r>
        <w:r>
          <w:rPr>
            <w:noProof/>
            <w:webHidden/>
          </w:rPr>
          <w:instrText xml:space="preserve"> PAGEREF _Toc210757516 \h </w:instrText>
        </w:r>
        <w:r>
          <w:rPr>
            <w:noProof/>
            <w:webHidden/>
          </w:rPr>
        </w:r>
        <w:r>
          <w:rPr>
            <w:noProof/>
            <w:webHidden/>
          </w:rPr>
          <w:fldChar w:fldCharType="separate"/>
        </w:r>
        <w:r>
          <w:rPr>
            <w:noProof/>
            <w:webHidden/>
          </w:rPr>
          <w:t>13</w:t>
        </w:r>
        <w:r>
          <w:rPr>
            <w:noProof/>
            <w:webHidden/>
          </w:rPr>
          <w:fldChar w:fldCharType="end"/>
        </w:r>
      </w:hyperlink>
    </w:p>
    <w:p w:rsidR="00996446" w:rsidRDefault="00996446">
      <w:pPr>
        <w:pStyle w:val="TOC2"/>
        <w:tabs>
          <w:tab w:val="right" w:leader="dot" w:pos="9350"/>
        </w:tabs>
        <w:rPr>
          <w:noProof/>
        </w:rPr>
      </w:pPr>
      <w:hyperlink w:anchor="_Toc210757517" w:history="1">
        <w:r w:rsidRPr="005F7093">
          <w:rPr>
            <w:rStyle w:val="Hyperlink"/>
            <w:noProof/>
          </w:rPr>
          <w:t>1.5 Significance of the Study</w:t>
        </w:r>
        <w:r>
          <w:rPr>
            <w:noProof/>
            <w:webHidden/>
          </w:rPr>
          <w:tab/>
        </w:r>
        <w:r>
          <w:rPr>
            <w:noProof/>
            <w:webHidden/>
          </w:rPr>
          <w:fldChar w:fldCharType="begin"/>
        </w:r>
        <w:r>
          <w:rPr>
            <w:noProof/>
            <w:webHidden/>
          </w:rPr>
          <w:instrText xml:space="preserve"> PAGEREF _Toc210757517 \h </w:instrText>
        </w:r>
        <w:r>
          <w:rPr>
            <w:noProof/>
            <w:webHidden/>
          </w:rPr>
        </w:r>
        <w:r>
          <w:rPr>
            <w:noProof/>
            <w:webHidden/>
          </w:rPr>
          <w:fldChar w:fldCharType="separate"/>
        </w:r>
        <w:r>
          <w:rPr>
            <w:noProof/>
            <w:webHidden/>
          </w:rPr>
          <w:t>13</w:t>
        </w:r>
        <w:r>
          <w:rPr>
            <w:noProof/>
            <w:webHidden/>
          </w:rPr>
          <w:fldChar w:fldCharType="end"/>
        </w:r>
      </w:hyperlink>
    </w:p>
    <w:p w:rsidR="00996446" w:rsidRDefault="00996446">
      <w:pPr>
        <w:pStyle w:val="TOC2"/>
        <w:tabs>
          <w:tab w:val="right" w:leader="dot" w:pos="9350"/>
        </w:tabs>
        <w:rPr>
          <w:noProof/>
        </w:rPr>
      </w:pPr>
      <w:hyperlink w:anchor="_Toc210757518" w:history="1">
        <w:r w:rsidRPr="005F7093">
          <w:rPr>
            <w:rStyle w:val="Hyperlink"/>
            <w:noProof/>
          </w:rPr>
          <w:t>1.6 Scope and Limitation of the Study</w:t>
        </w:r>
        <w:r>
          <w:rPr>
            <w:noProof/>
            <w:webHidden/>
          </w:rPr>
          <w:tab/>
        </w:r>
        <w:r>
          <w:rPr>
            <w:noProof/>
            <w:webHidden/>
          </w:rPr>
          <w:fldChar w:fldCharType="begin"/>
        </w:r>
        <w:r>
          <w:rPr>
            <w:noProof/>
            <w:webHidden/>
          </w:rPr>
          <w:instrText xml:space="preserve"> PAGEREF _Toc210757518 \h </w:instrText>
        </w:r>
        <w:r>
          <w:rPr>
            <w:noProof/>
            <w:webHidden/>
          </w:rPr>
        </w:r>
        <w:r>
          <w:rPr>
            <w:noProof/>
            <w:webHidden/>
          </w:rPr>
          <w:fldChar w:fldCharType="separate"/>
        </w:r>
        <w:r>
          <w:rPr>
            <w:noProof/>
            <w:webHidden/>
          </w:rPr>
          <w:t>14</w:t>
        </w:r>
        <w:r>
          <w:rPr>
            <w:noProof/>
            <w:webHidden/>
          </w:rPr>
          <w:fldChar w:fldCharType="end"/>
        </w:r>
      </w:hyperlink>
    </w:p>
    <w:p w:rsidR="00996446" w:rsidRDefault="00996446">
      <w:pPr>
        <w:pStyle w:val="TOC2"/>
        <w:tabs>
          <w:tab w:val="right" w:leader="dot" w:pos="9350"/>
        </w:tabs>
        <w:rPr>
          <w:noProof/>
        </w:rPr>
      </w:pPr>
      <w:hyperlink w:anchor="_Toc210757519" w:history="1">
        <w:r w:rsidRPr="005F7093">
          <w:rPr>
            <w:rStyle w:val="Hyperlink"/>
            <w:noProof/>
          </w:rPr>
          <w:t>1.8 Operational Definition of Terms</w:t>
        </w:r>
        <w:r>
          <w:rPr>
            <w:noProof/>
            <w:webHidden/>
          </w:rPr>
          <w:tab/>
        </w:r>
        <w:r>
          <w:rPr>
            <w:noProof/>
            <w:webHidden/>
          </w:rPr>
          <w:fldChar w:fldCharType="begin"/>
        </w:r>
        <w:r>
          <w:rPr>
            <w:noProof/>
            <w:webHidden/>
          </w:rPr>
          <w:instrText xml:space="preserve"> PAGEREF _Toc210757519 \h </w:instrText>
        </w:r>
        <w:r>
          <w:rPr>
            <w:noProof/>
            <w:webHidden/>
          </w:rPr>
        </w:r>
        <w:r>
          <w:rPr>
            <w:noProof/>
            <w:webHidden/>
          </w:rPr>
          <w:fldChar w:fldCharType="separate"/>
        </w:r>
        <w:r>
          <w:rPr>
            <w:noProof/>
            <w:webHidden/>
          </w:rPr>
          <w:t>15</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20" w:history="1">
        <w:r w:rsidRPr="005F7093">
          <w:rPr>
            <w:rStyle w:val="Hyperlink"/>
            <w:noProof/>
          </w:rPr>
          <w:t>CHAPTER TWO</w:t>
        </w:r>
        <w:r>
          <w:rPr>
            <w:noProof/>
            <w:webHidden/>
          </w:rPr>
          <w:tab/>
        </w:r>
        <w:r>
          <w:rPr>
            <w:noProof/>
            <w:webHidden/>
          </w:rPr>
          <w:fldChar w:fldCharType="begin"/>
        </w:r>
        <w:r>
          <w:rPr>
            <w:noProof/>
            <w:webHidden/>
          </w:rPr>
          <w:instrText xml:space="preserve"> PAGEREF _Toc210757520 \h </w:instrText>
        </w:r>
        <w:r>
          <w:rPr>
            <w:noProof/>
            <w:webHidden/>
          </w:rPr>
        </w:r>
        <w:r>
          <w:rPr>
            <w:noProof/>
            <w:webHidden/>
          </w:rPr>
          <w:fldChar w:fldCharType="separate"/>
        </w:r>
        <w:r>
          <w:rPr>
            <w:noProof/>
            <w:webHidden/>
          </w:rPr>
          <w:t>16</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21" w:history="1">
        <w:r w:rsidRPr="005F7093">
          <w:rPr>
            <w:rStyle w:val="Hyperlink"/>
            <w:noProof/>
          </w:rPr>
          <w:t>LITERATURE REVIEW</w:t>
        </w:r>
        <w:r>
          <w:rPr>
            <w:noProof/>
            <w:webHidden/>
          </w:rPr>
          <w:tab/>
        </w:r>
        <w:r>
          <w:rPr>
            <w:noProof/>
            <w:webHidden/>
          </w:rPr>
          <w:fldChar w:fldCharType="begin"/>
        </w:r>
        <w:r>
          <w:rPr>
            <w:noProof/>
            <w:webHidden/>
          </w:rPr>
          <w:instrText xml:space="preserve"> PAGEREF _Toc210757521 \h </w:instrText>
        </w:r>
        <w:r>
          <w:rPr>
            <w:noProof/>
            <w:webHidden/>
          </w:rPr>
        </w:r>
        <w:r>
          <w:rPr>
            <w:noProof/>
            <w:webHidden/>
          </w:rPr>
          <w:fldChar w:fldCharType="separate"/>
        </w:r>
        <w:r>
          <w:rPr>
            <w:noProof/>
            <w:webHidden/>
          </w:rPr>
          <w:t>16</w:t>
        </w:r>
        <w:r>
          <w:rPr>
            <w:noProof/>
            <w:webHidden/>
          </w:rPr>
          <w:fldChar w:fldCharType="end"/>
        </w:r>
      </w:hyperlink>
    </w:p>
    <w:p w:rsidR="00996446" w:rsidRDefault="00996446">
      <w:pPr>
        <w:pStyle w:val="TOC2"/>
        <w:tabs>
          <w:tab w:val="right" w:leader="dot" w:pos="9350"/>
        </w:tabs>
        <w:rPr>
          <w:noProof/>
        </w:rPr>
      </w:pPr>
      <w:hyperlink w:anchor="_Toc210757522" w:history="1">
        <w:r w:rsidRPr="005F7093">
          <w:rPr>
            <w:rStyle w:val="Hyperlink"/>
            <w:noProof/>
          </w:rPr>
          <w:t>2.1 Introduction</w:t>
        </w:r>
        <w:r>
          <w:rPr>
            <w:noProof/>
            <w:webHidden/>
          </w:rPr>
          <w:tab/>
        </w:r>
        <w:r>
          <w:rPr>
            <w:noProof/>
            <w:webHidden/>
          </w:rPr>
          <w:fldChar w:fldCharType="begin"/>
        </w:r>
        <w:r>
          <w:rPr>
            <w:noProof/>
            <w:webHidden/>
          </w:rPr>
          <w:instrText xml:space="preserve"> PAGEREF _Toc210757522 \h </w:instrText>
        </w:r>
        <w:r>
          <w:rPr>
            <w:noProof/>
            <w:webHidden/>
          </w:rPr>
        </w:r>
        <w:r>
          <w:rPr>
            <w:noProof/>
            <w:webHidden/>
          </w:rPr>
          <w:fldChar w:fldCharType="separate"/>
        </w:r>
        <w:r>
          <w:rPr>
            <w:noProof/>
            <w:webHidden/>
          </w:rPr>
          <w:t>16</w:t>
        </w:r>
        <w:r>
          <w:rPr>
            <w:noProof/>
            <w:webHidden/>
          </w:rPr>
          <w:fldChar w:fldCharType="end"/>
        </w:r>
      </w:hyperlink>
    </w:p>
    <w:p w:rsidR="00996446" w:rsidRDefault="00996446">
      <w:pPr>
        <w:pStyle w:val="TOC2"/>
        <w:tabs>
          <w:tab w:val="right" w:leader="dot" w:pos="9350"/>
        </w:tabs>
        <w:rPr>
          <w:noProof/>
        </w:rPr>
      </w:pPr>
      <w:hyperlink w:anchor="_Toc210757523" w:history="1">
        <w:r w:rsidRPr="005F7093">
          <w:rPr>
            <w:rStyle w:val="Hyperlink"/>
            <w:noProof/>
          </w:rPr>
          <w:t>2.2 Conceptual Framework</w:t>
        </w:r>
        <w:r>
          <w:rPr>
            <w:noProof/>
            <w:webHidden/>
          </w:rPr>
          <w:tab/>
        </w:r>
        <w:r>
          <w:rPr>
            <w:noProof/>
            <w:webHidden/>
          </w:rPr>
          <w:fldChar w:fldCharType="begin"/>
        </w:r>
        <w:r>
          <w:rPr>
            <w:noProof/>
            <w:webHidden/>
          </w:rPr>
          <w:instrText xml:space="preserve"> PAGEREF _Toc210757523 \h </w:instrText>
        </w:r>
        <w:r>
          <w:rPr>
            <w:noProof/>
            <w:webHidden/>
          </w:rPr>
        </w:r>
        <w:r>
          <w:rPr>
            <w:noProof/>
            <w:webHidden/>
          </w:rPr>
          <w:fldChar w:fldCharType="separate"/>
        </w:r>
        <w:r>
          <w:rPr>
            <w:noProof/>
            <w:webHidden/>
          </w:rPr>
          <w:t>16</w:t>
        </w:r>
        <w:r>
          <w:rPr>
            <w:noProof/>
            <w:webHidden/>
          </w:rPr>
          <w:fldChar w:fldCharType="end"/>
        </w:r>
      </w:hyperlink>
    </w:p>
    <w:p w:rsidR="00996446" w:rsidRDefault="00996446">
      <w:pPr>
        <w:pStyle w:val="TOC2"/>
        <w:tabs>
          <w:tab w:val="right" w:leader="dot" w:pos="9350"/>
        </w:tabs>
        <w:rPr>
          <w:noProof/>
        </w:rPr>
      </w:pPr>
      <w:hyperlink w:anchor="_Toc210757524" w:history="1">
        <w:r w:rsidRPr="005F7093">
          <w:rPr>
            <w:rStyle w:val="Hyperlink"/>
            <w:noProof/>
          </w:rPr>
          <w:t>2.2.1 Concept of Guidance</w:t>
        </w:r>
        <w:r>
          <w:rPr>
            <w:noProof/>
            <w:webHidden/>
          </w:rPr>
          <w:tab/>
        </w:r>
        <w:r>
          <w:rPr>
            <w:noProof/>
            <w:webHidden/>
          </w:rPr>
          <w:fldChar w:fldCharType="begin"/>
        </w:r>
        <w:r>
          <w:rPr>
            <w:noProof/>
            <w:webHidden/>
          </w:rPr>
          <w:instrText xml:space="preserve"> PAGEREF _Toc210757524 \h </w:instrText>
        </w:r>
        <w:r>
          <w:rPr>
            <w:noProof/>
            <w:webHidden/>
          </w:rPr>
        </w:r>
        <w:r>
          <w:rPr>
            <w:noProof/>
            <w:webHidden/>
          </w:rPr>
          <w:fldChar w:fldCharType="separate"/>
        </w:r>
        <w:r>
          <w:rPr>
            <w:noProof/>
            <w:webHidden/>
          </w:rPr>
          <w:t>16</w:t>
        </w:r>
        <w:r>
          <w:rPr>
            <w:noProof/>
            <w:webHidden/>
          </w:rPr>
          <w:fldChar w:fldCharType="end"/>
        </w:r>
      </w:hyperlink>
    </w:p>
    <w:p w:rsidR="00996446" w:rsidRDefault="00996446">
      <w:pPr>
        <w:pStyle w:val="TOC2"/>
        <w:tabs>
          <w:tab w:val="right" w:leader="dot" w:pos="9350"/>
        </w:tabs>
        <w:rPr>
          <w:noProof/>
        </w:rPr>
      </w:pPr>
      <w:hyperlink w:anchor="_Toc210757525" w:history="1">
        <w:r w:rsidRPr="005F7093">
          <w:rPr>
            <w:rStyle w:val="Hyperlink"/>
            <w:noProof/>
          </w:rPr>
          <w:t>2.2.2 Concept of Counselling</w:t>
        </w:r>
        <w:r>
          <w:rPr>
            <w:noProof/>
            <w:webHidden/>
          </w:rPr>
          <w:tab/>
        </w:r>
        <w:r>
          <w:rPr>
            <w:noProof/>
            <w:webHidden/>
          </w:rPr>
          <w:fldChar w:fldCharType="begin"/>
        </w:r>
        <w:r>
          <w:rPr>
            <w:noProof/>
            <w:webHidden/>
          </w:rPr>
          <w:instrText xml:space="preserve"> PAGEREF _Toc210757525 \h </w:instrText>
        </w:r>
        <w:r>
          <w:rPr>
            <w:noProof/>
            <w:webHidden/>
          </w:rPr>
        </w:r>
        <w:r>
          <w:rPr>
            <w:noProof/>
            <w:webHidden/>
          </w:rPr>
          <w:fldChar w:fldCharType="separate"/>
        </w:r>
        <w:r>
          <w:rPr>
            <w:noProof/>
            <w:webHidden/>
          </w:rPr>
          <w:t>17</w:t>
        </w:r>
        <w:r>
          <w:rPr>
            <w:noProof/>
            <w:webHidden/>
          </w:rPr>
          <w:fldChar w:fldCharType="end"/>
        </w:r>
      </w:hyperlink>
    </w:p>
    <w:p w:rsidR="00996446" w:rsidRDefault="00996446">
      <w:pPr>
        <w:pStyle w:val="TOC2"/>
        <w:tabs>
          <w:tab w:val="right" w:leader="dot" w:pos="9350"/>
        </w:tabs>
        <w:rPr>
          <w:noProof/>
        </w:rPr>
      </w:pPr>
      <w:hyperlink w:anchor="_Toc210757526" w:history="1">
        <w:r w:rsidRPr="005F7093">
          <w:rPr>
            <w:rStyle w:val="Hyperlink"/>
            <w:noProof/>
          </w:rPr>
          <w:t>2.2.3 Guidance and Counselling Services in Schools Guidance and counselling services in Sokoto Metropolis secondary schools go beyond general advice and involve structured professional support delivered by trained counsellors. The major services include: Orientation Services: helping new students adapt to school life, rules, and academic expectations. Educational/Academic Counselling: addressing study skills, time management, test preparation, and strategies for improved academic performance. Vocational Guidance: assisting students in Sokoto Metropolis to explore career options, understand job market demands, and align their skills with future occupations. Personal-Social Counselling: supporting students in managing peer pressure, interpersonal conflicts, and emotional stress. Appraisal Services: using tests, interviews, and observations to identify students’ strengths, weaknesses, and learning needs. Referral Services: directing students to external experts such as psychologists, medical doctors, or social workers when their issues exceed the school’s capacity. Follow-up Services: monitoring progress after counselling interventions to ensure students remain on track academically and emotionally. Rehabilitation Services: helping students in Sokoto Metropolis who may have experienced failure, truancy, or behavioural challenges to reintegrate into the learning environment positively. When effectively provided, these services enhance academic performance, improve discipline, and contribute to overall student well-being.</w:t>
        </w:r>
        <w:r>
          <w:rPr>
            <w:noProof/>
            <w:webHidden/>
          </w:rPr>
          <w:tab/>
        </w:r>
        <w:r>
          <w:rPr>
            <w:noProof/>
            <w:webHidden/>
          </w:rPr>
          <w:fldChar w:fldCharType="begin"/>
        </w:r>
        <w:r>
          <w:rPr>
            <w:noProof/>
            <w:webHidden/>
          </w:rPr>
          <w:instrText xml:space="preserve"> PAGEREF _Toc210757526 \h </w:instrText>
        </w:r>
        <w:r>
          <w:rPr>
            <w:noProof/>
            <w:webHidden/>
          </w:rPr>
        </w:r>
        <w:r>
          <w:rPr>
            <w:noProof/>
            <w:webHidden/>
          </w:rPr>
          <w:fldChar w:fldCharType="separate"/>
        </w:r>
        <w:r>
          <w:rPr>
            <w:noProof/>
            <w:webHidden/>
          </w:rPr>
          <w:t>19</w:t>
        </w:r>
        <w:r>
          <w:rPr>
            <w:noProof/>
            <w:webHidden/>
          </w:rPr>
          <w:fldChar w:fldCharType="end"/>
        </w:r>
      </w:hyperlink>
    </w:p>
    <w:p w:rsidR="00996446" w:rsidRDefault="00996446">
      <w:pPr>
        <w:pStyle w:val="TOC2"/>
        <w:tabs>
          <w:tab w:val="right" w:leader="dot" w:pos="9350"/>
        </w:tabs>
        <w:rPr>
          <w:noProof/>
        </w:rPr>
      </w:pPr>
      <w:hyperlink w:anchor="_Toc210757527" w:history="1">
        <w:r w:rsidRPr="005F7093">
          <w:rPr>
            <w:rStyle w:val="Hyperlink"/>
            <w:noProof/>
          </w:rPr>
          <w:t>2.2.4 Guidance and Counselling in Academic Performance</w:t>
        </w:r>
        <w:r>
          <w:rPr>
            <w:noProof/>
            <w:webHidden/>
          </w:rPr>
          <w:tab/>
        </w:r>
        <w:r>
          <w:rPr>
            <w:noProof/>
            <w:webHidden/>
          </w:rPr>
          <w:fldChar w:fldCharType="begin"/>
        </w:r>
        <w:r>
          <w:rPr>
            <w:noProof/>
            <w:webHidden/>
          </w:rPr>
          <w:instrText xml:space="preserve"> PAGEREF _Toc210757527 \h </w:instrText>
        </w:r>
        <w:r>
          <w:rPr>
            <w:noProof/>
            <w:webHidden/>
          </w:rPr>
        </w:r>
        <w:r>
          <w:rPr>
            <w:noProof/>
            <w:webHidden/>
          </w:rPr>
          <w:fldChar w:fldCharType="separate"/>
        </w:r>
        <w:r>
          <w:rPr>
            <w:noProof/>
            <w:webHidden/>
          </w:rPr>
          <w:t>20</w:t>
        </w:r>
        <w:r>
          <w:rPr>
            <w:noProof/>
            <w:webHidden/>
          </w:rPr>
          <w:fldChar w:fldCharType="end"/>
        </w:r>
      </w:hyperlink>
    </w:p>
    <w:p w:rsidR="00996446" w:rsidRDefault="00996446">
      <w:pPr>
        <w:pStyle w:val="TOC2"/>
        <w:tabs>
          <w:tab w:val="right" w:leader="dot" w:pos="9350"/>
        </w:tabs>
        <w:rPr>
          <w:noProof/>
        </w:rPr>
      </w:pPr>
      <w:hyperlink w:anchor="_Toc210757528" w:history="1">
        <w:r w:rsidRPr="005F7093">
          <w:rPr>
            <w:rStyle w:val="Hyperlink"/>
            <w:noProof/>
          </w:rPr>
          <w:t xml:space="preserve">2.3 Theoretical Framework Several theories provide insights into how guidance and counselling can positively influence students’ academic performance in Sokoto Metropolis: This study is anchored on several counselling and psychological theories that explain how guidance and counselling services can influence the academic performance of students. These theories provide </w:t>
        </w:r>
        <w:r w:rsidRPr="005F7093">
          <w:rPr>
            <w:rStyle w:val="Hyperlink"/>
            <w:noProof/>
          </w:rPr>
          <w:lastRenderedPageBreak/>
          <w:t>the foundation for understanding the relationship between counselling interventions and students’ achievement in selected secondary schools in Sokoto Metropolis.</w:t>
        </w:r>
        <w:r>
          <w:rPr>
            <w:noProof/>
            <w:webHidden/>
          </w:rPr>
          <w:tab/>
        </w:r>
        <w:r>
          <w:rPr>
            <w:noProof/>
            <w:webHidden/>
          </w:rPr>
          <w:fldChar w:fldCharType="begin"/>
        </w:r>
        <w:r>
          <w:rPr>
            <w:noProof/>
            <w:webHidden/>
          </w:rPr>
          <w:instrText xml:space="preserve"> PAGEREF _Toc210757528 \h </w:instrText>
        </w:r>
        <w:r>
          <w:rPr>
            <w:noProof/>
            <w:webHidden/>
          </w:rPr>
        </w:r>
        <w:r>
          <w:rPr>
            <w:noProof/>
            <w:webHidden/>
          </w:rPr>
          <w:fldChar w:fldCharType="separate"/>
        </w:r>
        <w:r>
          <w:rPr>
            <w:noProof/>
            <w:webHidden/>
          </w:rPr>
          <w:t>20</w:t>
        </w:r>
        <w:r>
          <w:rPr>
            <w:noProof/>
            <w:webHidden/>
          </w:rPr>
          <w:fldChar w:fldCharType="end"/>
        </w:r>
      </w:hyperlink>
    </w:p>
    <w:p w:rsidR="00996446" w:rsidRDefault="00996446">
      <w:pPr>
        <w:pStyle w:val="TOC2"/>
        <w:tabs>
          <w:tab w:val="right" w:leader="dot" w:pos="9350"/>
        </w:tabs>
        <w:rPr>
          <w:noProof/>
        </w:rPr>
      </w:pPr>
      <w:hyperlink w:anchor="_Toc210757529" w:history="1">
        <w:r w:rsidRPr="005F7093">
          <w:rPr>
            <w:rStyle w:val="Hyperlink"/>
            <w:noProof/>
          </w:rPr>
          <w:t>2.4 Review of Related Empirical Studies</w:t>
        </w:r>
        <w:r>
          <w:rPr>
            <w:noProof/>
            <w:webHidden/>
          </w:rPr>
          <w:tab/>
        </w:r>
        <w:r>
          <w:rPr>
            <w:noProof/>
            <w:webHidden/>
          </w:rPr>
          <w:fldChar w:fldCharType="begin"/>
        </w:r>
        <w:r>
          <w:rPr>
            <w:noProof/>
            <w:webHidden/>
          </w:rPr>
          <w:instrText xml:space="preserve"> PAGEREF _Toc210757529 \h </w:instrText>
        </w:r>
        <w:r>
          <w:rPr>
            <w:noProof/>
            <w:webHidden/>
          </w:rPr>
        </w:r>
        <w:r>
          <w:rPr>
            <w:noProof/>
            <w:webHidden/>
          </w:rPr>
          <w:fldChar w:fldCharType="separate"/>
        </w:r>
        <w:r>
          <w:rPr>
            <w:noProof/>
            <w:webHidden/>
          </w:rPr>
          <w:t>23</w:t>
        </w:r>
        <w:r>
          <w:rPr>
            <w:noProof/>
            <w:webHidden/>
          </w:rPr>
          <w:fldChar w:fldCharType="end"/>
        </w:r>
      </w:hyperlink>
    </w:p>
    <w:p w:rsidR="00996446" w:rsidRDefault="00996446">
      <w:pPr>
        <w:pStyle w:val="TOC2"/>
        <w:tabs>
          <w:tab w:val="right" w:leader="dot" w:pos="9350"/>
        </w:tabs>
        <w:rPr>
          <w:noProof/>
        </w:rPr>
      </w:pPr>
      <w:hyperlink w:anchor="_Toc210757530" w:history="1">
        <w:r w:rsidRPr="005F7093">
          <w:rPr>
            <w:rStyle w:val="Hyperlink"/>
            <w:noProof/>
          </w:rPr>
          <w:t>2.5 Summary and Uniqueness of the Study</w:t>
        </w:r>
        <w:r>
          <w:rPr>
            <w:noProof/>
            <w:webHidden/>
          </w:rPr>
          <w:tab/>
        </w:r>
        <w:r>
          <w:rPr>
            <w:noProof/>
            <w:webHidden/>
          </w:rPr>
          <w:fldChar w:fldCharType="begin"/>
        </w:r>
        <w:r>
          <w:rPr>
            <w:noProof/>
            <w:webHidden/>
          </w:rPr>
          <w:instrText xml:space="preserve"> PAGEREF _Toc210757530 \h </w:instrText>
        </w:r>
        <w:r>
          <w:rPr>
            <w:noProof/>
            <w:webHidden/>
          </w:rPr>
        </w:r>
        <w:r>
          <w:rPr>
            <w:noProof/>
            <w:webHidden/>
          </w:rPr>
          <w:fldChar w:fldCharType="separate"/>
        </w:r>
        <w:r>
          <w:rPr>
            <w:noProof/>
            <w:webHidden/>
          </w:rPr>
          <w:t>25</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31" w:history="1">
        <w:r w:rsidRPr="005F7093">
          <w:rPr>
            <w:rStyle w:val="Hyperlink"/>
            <w:noProof/>
          </w:rPr>
          <w:t>CHAPTER THREE</w:t>
        </w:r>
        <w:r>
          <w:rPr>
            <w:noProof/>
            <w:webHidden/>
          </w:rPr>
          <w:tab/>
        </w:r>
        <w:r>
          <w:rPr>
            <w:noProof/>
            <w:webHidden/>
          </w:rPr>
          <w:fldChar w:fldCharType="begin"/>
        </w:r>
        <w:r>
          <w:rPr>
            <w:noProof/>
            <w:webHidden/>
          </w:rPr>
          <w:instrText xml:space="preserve"> PAGEREF _Toc210757531 \h </w:instrText>
        </w:r>
        <w:r>
          <w:rPr>
            <w:noProof/>
            <w:webHidden/>
          </w:rPr>
        </w:r>
        <w:r>
          <w:rPr>
            <w:noProof/>
            <w:webHidden/>
          </w:rPr>
          <w:fldChar w:fldCharType="separate"/>
        </w:r>
        <w:r>
          <w:rPr>
            <w:noProof/>
            <w:webHidden/>
          </w:rPr>
          <w:t>28</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32" w:history="1">
        <w:r w:rsidRPr="005F7093">
          <w:rPr>
            <w:rStyle w:val="Hyperlink"/>
            <w:noProof/>
          </w:rPr>
          <w:t>RESEARCH METHODOLOGY</w:t>
        </w:r>
        <w:r>
          <w:rPr>
            <w:noProof/>
            <w:webHidden/>
          </w:rPr>
          <w:tab/>
        </w:r>
        <w:r>
          <w:rPr>
            <w:noProof/>
            <w:webHidden/>
          </w:rPr>
          <w:fldChar w:fldCharType="begin"/>
        </w:r>
        <w:r>
          <w:rPr>
            <w:noProof/>
            <w:webHidden/>
          </w:rPr>
          <w:instrText xml:space="preserve"> PAGEREF _Toc210757532 \h </w:instrText>
        </w:r>
        <w:r>
          <w:rPr>
            <w:noProof/>
            <w:webHidden/>
          </w:rPr>
        </w:r>
        <w:r>
          <w:rPr>
            <w:noProof/>
            <w:webHidden/>
          </w:rPr>
          <w:fldChar w:fldCharType="separate"/>
        </w:r>
        <w:r>
          <w:rPr>
            <w:noProof/>
            <w:webHidden/>
          </w:rPr>
          <w:t>28</w:t>
        </w:r>
        <w:r>
          <w:rPr>
            <w:noProof/>
            <w:webHidden/>
          </w:rPr>
          <w:fldChar w:fldCharType="end"/>
        </w:r>
      </w:hyperlink>
    </w:p>
    <w:p w:rsidR="00996446" w:rsidRDefault="00996446">
      <w:pPr>
        <w:pStyle w:val="TOC2"/>
        <w:tabs>
          <w:tab w:val="right" w:leader="dot" w:pos="9350"/>
        </w:tabs>
        <w:rPr>
          <w:noProof/>
        </w:rPr>
      </w:pPr>
      <w:hyperlink w:anchor="_Toc210757533" w:history="1">
        <w:r w:rsidRPr="005F7093">
          <w:rPr>
            <w:rStyle w:val="Hyperlink"/>
            <w:noProof/>
          </w:rPr>
          <w:t>3.1 Introduction</w:t>
        </w:r>
        <w:r>
          <w:rPr>
            <w:noProof/>
            <w:webHidden/>
          </w:rPr>
          <w:tab/>
        </w:r>
        <w:r>
          <w:rPr>
            <w:noProof/>
            <w:webHidden/>
          </w:rPr>
          <w:fldChar w:fldCharType="begin"/>
        </w:r>
        <w:r>
          <w:rPr>
            <w:noProof/>
            <w:webHidden/>
          </w:rPr>
          <w:instrText xml:space="preserve"> PAGEREF _Toc210757533 \h </w:instrText>
        </w:r>
        <w:r>
          <w:rPr>
            <w:noProof/>
            <w:webHidden/>
          </w:rPr>
        </w:r>
        <w:r>
          <w:rPr>
            <w:noProof/>
            <w:webHidden/>
          </w:rPr>
          <w:fldChar w:fldCharType="separate"/>
        </w:r>
        <w:r>
          <w:rPr>
            <w:noProof/>
            <w:webHidden/>
          </w:rPr>
          <w:t>28</w:t>
        </w:r>
        <w:r>
          <w:rPr>
            <w:noProof/>
            <w:webHidden/>
          </w:rPr>
          <w:fldChar w:fldCharType="end"/>
        </w:r>
      </w:hyperlink>
    </w:p>
    <w:p w:rsidR="00996446" w:rsidRDefault="00996446">
      <w:pPr>
        <w:pStyle w:val="TOC2"/>
        <w:tabs>
          <w:tab w:val="right" w:leader="dot" w:pos="9350"/>
        </w:tabs>
        <w:rPr>
          <w:noProof/>
        </w:rPr>
      </w:pPr>
      <w:hyperlink w:anchor="_Toc210757534" w:history="1">
        <w:r w:rsidRPr="005F7093">
          <w:rPr>
            <w:rStyle w:val="Hyperlink"/>
            <w:noProof/>
          </w:rPr>
          <w:t>3.2 Research Design</w:t>
        </w:r>
        <w:r>
          <w:rPr>
            <w:noProof/>
            <w:webHidden/>
          </w:rPr>
          <w:tab/>
        </w:r>
        <w:r>
          <w:rPr>
            <w:noProof/>
            <w:webHidden/>
          </w:rPr>
          <w:fldChar w:fldCharType="begin"/>
        </w:r>
        <w:r>
          <w:rPr>
            <w:noProof/>
            <w:webHidden/>
          </w:rPr>
          <w:instrText xml:space="preserve"> PAGEREF _Toc210757534 \h </w:instrText>
        </w:r>
        <w:r>
          <w:rPr>
            <w:noProof/>
            <w:webHidden/>
          </w:rPr>
        </w:r>
        <w:r>
          <w:rPr>
            <w:noProof/>
            <w:webHidden/>
          </w:rPr>
          <w:fldChar w:fldCharType="separate"/>
        </w:r>
        <w:r>
          <w:rPr>
            <w:noProof/>
            <w:webHidden/>
          </w:rPr>
          <w:t>28</w:t>
        </w:r>
        <w:r>
          <w:rPr>
            <w:noProof/>
            <w:webHidden/>
          </w:rPr>
          <w:fldChar w:fldCharType="end"/>
        </w:r>
      </w:hyperlink>
    </w:p>
    <w:p w:rsidR="00996446" w:rsidRDefault="00996446">
      <w:pPr>
        <w:pStyle w:val="TOC2"/>
        <w:tabs>
          <w:tab w:val="right" w:leader="dot" w:pos="9350"/>
        </w:tabs>
        <w:rPr>
          <w:noProof/>
        </w:rPr>
      </w:pPr>
      <w:hyperlink w:anchor="_Toc210757535" w:history="1">
        <w:r w:rsidRPr="005F7093">
          <w:rPr>
            <w:rStyle w:val="Hyperlink"/>
            <w:noProof/>
          </w:rPr>
          <w:t>3.3 Population of the Study</w:t>
        </w:r>
        <w:r>
          <w:rPr>
            <w:noProof/>
            <w:webHidden/>
          </w:rPr>
          <w:tab/>
        </w:r>
        <w:r>
          <w:rPr>
            <w:noProof/>
            <w:webHidden/>
          </w:rPr>
          <w:fldChar w:fldCharType="begin"/>
        </w:r>
        <w:r>
          <w:rPr>
            <w:noProof/>
            <w:webHidden/>
          </w:rPr>
          <w:instrText xml:space="preserve"> PAGEREF _Toc210757535 \h </w:instrText>
        </w:r>
        <w:r>
          <w:rPr>
            <w:noProof/>
            <w:webHidden/>
          </w:rPr>
        </w:r>
        <w:r>
          <w:rPr>
            <w:noProof/>
            <w:webHidden/>
          </w:rPr>
          <w:fldChar w:fldCharType="separate"/>
        </w:r>
        <w:r>
          <w:rPr>
            <w:noProof/>
            <w:webHidden/>
          </w:rPr>
          <w:t>28</w:t>
        </w:r>
        <w:r>
          <w:rPr>
            <w:noProof/>
            <w:webHidden/>
          </w:rPr>
          <w:fldChar w:fldCharType="end"/>
        </w:r>
      </w:hyperlink>
    </w:p>
    <w:p w:rsidR="00996446" w:rsidRDefault="00996446">
      <w:pPr>
        <w:pStyle w:val="TOC2"/>
        <w:tabs>
          <w:tab w:val="right" w:leader="dot" w:pos="9350"/>
        </w:tabs>
        <w:rPr>
          <w:noProof/>
        </w:rPr>
      </w:pPr>
      <w:hyperlink w:anchor="_Toc210757536" w:history="1">
        <w:r w:rsidRPr="005F7093">
          <w:rPr>
            <w:rStyle w:val="Hyperlink"/>
            <w:noProof/>
          </w:rPr>
          <w:t>3.4 Sample Size and Sampling Techniques</w:t>
        </w:r>
        <w:r>
          <w:rPr>
            <w:noProof/>
            <w:webHidden/>
          </w:rPr>
          <w:tab/>
        </w:r>
        <w:r>
          <w:rPr>
            <w:noProof/>
            <w:webHidden/>
          </w:rPr>
          <w:fldChar w:fldCharType="begin"/>
        </w:r>
        <w:r>
          <w:rPr>
            <w:noProof/>
            <w:webHidden/>
          </w:rPr>
          <w:instrText xml:space="preserve"> PAGEREF _Toc210757536 \h </w:instrText>
        </w:r>
        <w:r>
          <w:rPr>
            <w:noProof/>
            <w:webHidden/>
          </w:rPr>
        </w:r>
        <w:r>
          <w:rPr>
            <w:noProof/>
            <w:webHidden/>
          </w:rPr>
          <w:fldChar w:fldCharType="separate"/>
        </w:r>
        <w:r>
          <w:rPr>
            <w:noProof/>
            <w:webHidden/>
          </w:rPr>
          <w:t>29</w:t>
        </w:r>
        <w:r>
          <w:rPr>
            <w:noProof/>
            <w:webHidden/>
          </w:rPr>
          <w:fldChar w:fldCharType="end"/>
        </w:r>
      </w:hyperlink>
    </w:p>
    <w:p w:rsidR="00996446" w:rsidRDefault="00996446">
      <w:pPr>
        <w:pStyle w:val="TOC2"/>
        <w:tabs>
          <w:tab w:val="right" w:leader="dot" w:pos="9350"/>
        </w:tabs>
        <w:rPr>
          <w:noProof/>
        </w:rPr>
      </w:pPr>
      <w:hyperlink w:anchor="_Toc210757537" w:history="1">
        <w:r w:rsidRPr="005F7093">
          <w:rPr>
            <w:rStyle w:val="Hyperlink"/>
            <w:noProof/>
          </w:rPr>
          <w:t>3.5 Instrument of Data Collection</w:t>
        </w:r>
        <w:r>
          <w:rPr>
            <w:noProof/>
            <w:webHidden/>
          </w:rPr>
          <w:tab/>
        </w:r>
        <w:r>
          <w:rPr>
            <w:noProof/>
            <w:webHidden/>
          </w:rPr>
          <w:fldChar w:fldCharType="begin"/>
        </w:r>
        <w:r>
          <w:rPr>
            <w:noProof/>
            <w:webHidden/>
          </w:rPr>
          <w:instrText xml:space="preserve"> PAGEREF _Toc210757537 \h </w:instrText>
        </w:r>
        <w:r>
          <w:rPr>
            <w:noProof/>
            <w:webHidden/>
          </w:rPr>
        </w:r>
        <w:r>
          <w:rPr>
            <w:noProof/>
            <w:webHidden/>
          </w:rPr>
          <w:fldChar w:fldCharType="separate"/>
        </w:r>
        <w:r>
          <w:rPr>
            <w:noProof/>
            <w:webHidden/>
          </w:rPr>
          <w:t>29</w:t>
        </w:r>
        <w:r>
          <w:rPr>
            <w:noProof/>
            <w:webHidden/>
          </w:rPr>
          <w:fldChar w:fldCharType="end"/>
        </w:r>
      </w:hyperlink>
    </w:p>
    <w:p w:rsidR="00996446" w:rsidRDefault="00996446">
      <w:pPr>
        <w:pStyle w:val="TOC2"/>
        <w:tabs>
          <w:tab w:val="right" w:leader="dot" w:pos="9350"/>
        </w:tabs>
        <w:rPr>
          <w:noProof/>
        </w:rPr>
      </w:pPr>
      <w:hyperlink w:anchor="_Toc210757538" w:history="1">
        <w:r w:rsidRPr="005F7093">
          <w:rPr>
            <w:rStyle w:val="Hyperlink"/>
            <w:noProof/>
          </w:rPr>
          <w:t>3.5.1  Validity of the Instrument</w:t>
        </w:r>
        <w:r>
          <w:rPr>
            <w:noProof/>
            <w:webHidden/>
          </w:rPr>
          <w:tab/>
        </w:r>
        <w:r>
          <w:rPr>
            <w:noProof/>
            <w:webHidden/>
          </w:rPr>
          <w:fldChar w:fldCharType="begin"/>
        </w:r>
        <w:r>
          <w:rPr>
            <w:noProof/>
            <w:webHidden/>
          </w:rPr>
          <w:instrText xml:space="preserve"> PAGEREF _Toc210757538 \h </w:instrText>
        </w:r>
        <w:r>
          <w:rPr>
            <w:noProof/>
            <w:webHidden/>
          </w:rPr>
        </w:r>
        <w:r>
          <w:rPr>
            <w:noProof/>
            <w:webHidden/>
          </w:rPr>
          <w:fldChar w:fldCharType="separate"/>
        </w:r>
        <w:r>
          <w:rPr>
            <w:noProof/>
            <w:webHidden/>
          </w:rPr>
          <w:t>30</w:t>
        </w:r>
        <w:r>
          <w:rPr>
            <w:noProof/>
            <w:webHidden/>
          </w:rPr>
          <w:fldChar w:fldCharType="end"/>
        </w:r>
      </w:hyperlink>
    </w:p>
    <w:p w:rsidR="00996446" w:rsidRDefault="00996446">
      <w:pPr>
        <w:pStyle w:val="TOC2"/>
        <w:tabs>
          <w:tab w:val="right" w:leader="dot" w:pos="9350"/>
        </w:tabs>
        <w:rPr>
          <w:noProof/>
        </w:rPr>
      </w:pPr>
      <w:hyperlink w:anchor="_Toc210757539" w:history="1">
        <w:r w:rsidRPr="005F7093">
          <w:rPr>
            <w:rStyle w:val="Hyperlink"/>
            <w:noProof/>
          </w:rPr>
          <w:t>3.5.2 Reliability of the Instrument</w:t>
        </w:r>
        <w:r>
          <w:rPr>
            <w:noProof/>
            <w:webHidden/>
          </w:rPr>
          <w:tab/>
        </w:r>
        <w:r>
          <w:rPr>
            <w:noProof/>
            <w:webHidden/>
          </w:rPr>
          <w:fldChar w:fldCharType="begin"/>
        </w:r>
        <w:r>
          <w:rPr>
            <w:noProof/>
            <w:webHidden/>
          </w:rPr>
          <w:instrText xml:space="preserve"> PAGEREF _Toc210757539 \h </w:instrText>
        </w:r>
        <w:r>
          <w:rPr>
            <w:noProof/>
            <w:webHidden/>
          </w:rPr>
        </w:r>
        <w:r>
          <w:rPr>
            <w:noProof/>
            <w:webHidden/>
          </w:rPr>
          <w:fldChar w:fldCharType="separate"/>
        </w:r>
        <w:r>
          <w:rPr>
            <w:noProof/>
            <w:webHidden/>
          </w:rPr>
          <w:t>30</w:t>
        </w:r>
        <w:r>
          <w:rPr>
            <w:noProof/>
            <w:webHidden/>
          </w:rPr>
          <w:fldChar w:fldCharType="end"/>
        </w:r>
      </w:hyperlink>
    </w:p>
    <w:p w:rsidR="00996446" w:rsidRDefault="00996446">
      <w:pPr>
        <w:pStyle w:val="TOC2"/>
        <w:tabs>
          <w:tab w:val="right" w:leader="dot" w:pos="9350"/>
        </w:tabs>
        <w:rPr>
          <w:noProof/>
        </w:rPr>
      </w:pPr>
      <w:hyperlink w:anchor="_Toc210757540" w:history="1">
        <w:r w:rsidRPr="005F7093">
          <w:rPr>
            <w:rStyle w:val="Hyperlink"/>
            <w:noProof/>
          </w:rPr>
          <w:t>3.6 Method of Data Collection</w:t>
        </w:r>
        <w:r>
          <w:rPr>
            <w:noProof/>
            <w:webHidden/>
          </w:rPr>
          <w:tab/>
        </w:r>
        <w:r>
          <w:rPr>
            <w:noProof/>
            <w:webHidden/>
          </w:rPr>
          <w:fldChar w:fldCharType="begin"/>
        </w:r>
        <w:r>
          <w:rPr>
            <w:noProof/>
            <w:webHidden/>
          </w:rPr>
          <w:instrText xml:space="preserve"> PAGEREF _Toc210757540 \h </w:instrText>
        </w:r>
        <w:r>
          <w:rPr>
            <w:noProof/>
            <w:webHidden/>
          </w:rPr>
        </w:r>
        <w:r>
          <w:rPr>
            <w:noProof/>
            <w:webHidden/>
          </w:rPr>
          <w:fldChar w:fldCharType="separate"/>
        </w:r>
        <w:r>
          <w:rPr>
            <w:noProof/>
            <w:webHidden/>
          </w:rPr>
          <w:t>30</w:t>
        </w:r>
        <w:r>
          <w:rPr>
            <w:noProof/>
            <w:webHidden/>
          </w:rPr>
          <w:fldChar w:fldCharType="end"/>
        </w:r>
      </w:hyperlink>
    </w:p>
    <w:p w:rsidR="00996446" w:rsidRDefault="00996446">
      <w:pPr>
        <w:pStyle w:val="TOC2"/>
        <w:tabs>
          <w:tab w:val="right" w:leader="dot" w:pos="9350"/>
        </w:tabs>
        <w:rPr>
          <w:noProof/>
        </w:rPr>
      </w:pPr>
      <w:hyperlink w:anchor="_Toc210757541" w:history="1">
        <w:r w:rsidRPr="005F7093">
          <w:rPr>
            <w:rStyle w:val="Hyperlink"/>
            <w:noProof/>
          </w:rPr>
          <w:t>3.7 Method of Data Analysis</w:t>
        </w:r>
        <w:r>
          <w:rPr>
            <w:noProof/>
            <w:webHidden/>
          </w:rPr>
          <w:tab/>
        </w:r>
        <w:r>
          <w:rPr>
            <w:noProof/>
            <w:webHidden/>
          </w:rPr>
          <w:fldChar w:fldCharType="begin"/>
        </w:r>
        <w:r>
          <w:rPr>
            <w:noProof/>
            <w:webHidden/>
          </w:rPr>
          <w:instrText xml:space="preserve"> PAGEREF _Toc210757541 \h </w:instrText>
        </w:r>
        <w:r>
          <w:rPr>
            <w:noProof/>
            <w:webHidden/>
          </w:rPr>
        </w:r>
        <w:r>
          <w:rPr>
            <w:noProof/>
            <w:webHidden/>
          </w:rPr>
          <w:fldChar w:fldCharType="separate"/>
        </w:r>
        <w:r>
          <w:rPr>
            <w:noProof/>
            <w:webHidden/>
          </w:rPr>
          <w:t>31</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42" w:history="1">
        <w:r w:rsidRPr="005F7093">
          <w:rPr>
            <w:rStyle w:val="Hyperlink"/>
            <w:noProof/>
          </w:rPr>
          <w:t>CHAPTER FOUR</w:t>
        </w:r>
        <w:r>
          <w:rPr>
            <w:noProof/>
            <w:webHidden/>
          </w:rPr>
          <w:tab/>
        </w:r>
        <w:r>
          <w:rPr>
            <w:noProof/>
            <w:webHidden/>
          </w:rPr>
          <w:fldChar w:fldCharType="begin"/>
        </w:r>
        <w:r>
          <w:rPr>
            <w:noProof/>
            <w:webHidden/>
          </w:rPr>
          <w:instrText xml:space="preserve"> PAGEREF _Toc210757542 \h </w:instrText>
        </w:r>
        <w:r>
          <w:rPr>
            <w:noProof/>
            <w:webHidden/>
          </w:rPr>
        </w:r>
        <w:r>
          <w:rPr>
            <w:noProof/>
            <w:webHidden/>
          </w:rPr>
          <w:fldChar w:fldCharType="separate"/>
        </w:r>
        <w:r>
          <w:rPr>
            <w:noProof/>
            <w:webHidden/>
          </w:rPr>
          <w:t>32</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43" w:history="1">
        <w:r w:rsidRPr="005F7093">
          <w:rPr>
            <w:rStyle w:val="Hyperlink"/>
            <w:noProof/>
          </w:rPr>
          <w:t>DATA PRESENTATION AND ANALYSIS</w:t>
        </w:r>
        <w:r>
          <w:rPr>
            <w:noProof/>
            <w:webHidden/>
          </w:rPr>
          <w:tab/>
        </w:r>
        <w:r>
          <w:rPr>
            <w:noProof/>
            <w:webHidden/>
          </w:rPr>
          <w:fldChar w:fldCharType="begin"/>
        </w:r>
        <w:r>
          <w:rPr>
            <w:noProof/>
            <w:webHidden/>
          </w:rPr>
          <w:instrText xml:space="preserve"> PAGEREF _Toc210757543 \h </w:instrText>
        </w:r>
        <w:r>
          <w:rPr>
            <w:noProof/>
            <w:webHidden/>
          </w:rPr>
        </w:r>
        <w:r>
          <w:rPr>
            <w:noProof/>
            <w:webHidden/>
          </w:rPr>
          <w:fldChar w:fldCharType="separate"/>
        </w:r>
        <w:r>
          <w:rPr>
            <w:noProof/>
            <w:webHidden/>
          </w:rPr>
          <w:t>32</w:t>
        </w:r>
        <w:r>
          <w:rPr>
            <w:noProof/>
            <w:webHidden/>
          </w:rPr>
          <w:fldChar w:fldCharType="end"/>
        </w:r>
      </w:hyperlink>
    </w:p>
    <w:p w:rsidR="00996446" w:rsidRDefault="00996446">
      <w:pPr>
        <w:pStyle w:val="TOC2"/>
        <w:tabs>
          <w:tab w:val="right" w:leader="dot" w:pos="9350"/>
        </w:tabs>
        <w:rPr>
          <w:noProof/>
        </w:rPr>
      </w:pPr>
      <w:hyperlink w:anchor="_Toc210757544" w:history="1">
        <w:r w:rsidRPr="005F7093">
          <w:rPr>
            <w:rStyle w:val="Hyperlink"/>
            <w:noProof/>
          </w:rPr>
          <w:t>4.1 Introduction</w:t>
        </w:r>
        <w:r>
          <w:rPr>
            <w:noProof/>
            <w:webHidden/>
          </w:rPr>
          <w:tab/>
        </w:r>
        <w:r>
          <w:rPr>
            <w:noProof/>
            <w:webHidden/>
          </w:rPr>
          <w:fldChar w:fldCharType="begin"/>
        </w:r>
        <w:r>
          <w:rPr>
            <w:noProof/>
            <w:webHidden/>
          </w:rPr>
          <w:instrText xml:space="preserve"> PAGEREF _Toc210757544 \h </w:instrText>
        </w:r>
        <w:r>
          <w:rPr>
            <w:noProof/>
            <w:webHidden/>
          </w:rPr>
        </w:r>
        <w:r>
          <w:rPr>
            <w:noProof/>
            <w:webHidden/>
          </w:rPr>
          <w:fldChar w:fldCharType="separate"/>
        </w:r>
        <w:r>
          <w:rPr>
            <w:noProof/>
            <w:webHidden/>
          </w:rPr>
          <w:t>32</w:t>
        </w:r>
        <w:r>
          <w:rPr>
            <w:noProof/>
            <w:webHidden/>
          </w:rPr>
          <w:fldChar w:fldCharType="end"/>
        </w:r>
      </w:hyperlink>
    </w:p>
    <w:p w:rsidR="00996446" w:rsidRDefault="00996446">
      <w:pPr>
        <w:pStyle w:val="TOC2"/>
        <w:tabs>
          <w:tab w:val="right" w:leader="dot" w:pos="9350"/>
        </w:tabs>
        <w:rPr>
          <w:noProof/>
        </w:rPr>
      </w:pPr>
      <w:hyperlink w:anchor="_Toc210757545" w:history="1">
        <w:r w:rsidRPr="005F7093">
          <w:rPr>
            <w:rStyle w:val="Hyperlink"/>
            <w:noProof/>
          </w:rPr>
          <w:t>4.2 Demographic Characteristics of Respondents</w:t>
        </w:r>
        <w:r>
          <w:rPr>
            <w:noProof/>
            <w:webHidden/>
          </w:rPr>
          <w:tab/>
        </w:r>
        <w:r>
          <w:rPr>
            <w:noProof/>
            <w:webHidden/>
          </w:rPr>
          <w:fldChar w:fldCharType="begin"/>
        </w:r>
        <w:r>
          <w:rPr>
            <w:noProof/>
            <w:webHidden/>
          </w:rPr>
          <w:instrText xml:space="preserve"> PAGEREF _Toc210757545 \h </w:instrText>
        </w:r>
        <w:r>
          <w:rPr>
            <w:noProof/>
            <w:webHidden/>
          </w:rPr>
        </w:r>
        <w:r>
          <w:rPr>
            <w:noProof/>
            <w:webHidden/>
          </w:rPr>
          <w:fldChar w:fldCharType="separate"/>
        </w:r>
        <w:r>
          <w:rPr>
            <w:noProof/>
            <w:webHidden/>
          </w:rPr>
          <w:t>32</w:t>
        </w:r>
        <w:r>
          <w:rPr>
            <w:noProof/>
            <w:webHidden/>
          </w:rPr>
          <w:fldChar w:fldCharType="end"/>
        </w:r>
      </w:hyperlink>
    </w:p>
    <w:p w:rsidR="00996446" w:rsidRDefault="00996446">
      <w:pPr>
        <w:pStyle w:val="TOC2"/>
        <w:tabs>
          <w:tab w:val="right" w:leader="dot" w:pos="9350"/>
        </w:tabs>
        <w:rPr>
          <w:noProof/>
        </w:rPr>
      </w:pPr>
      <w:hyperlink w:anchor="_Toc210757546" w:history="1">
        <w:r w:rsidRPr="005F7093">
          <w:rPr>
            <w:rStyle w:val="Hyperlink"/>
            <w:noProof/>
          </w:rPr>
          <w:t>4.4 Analysis of Research Questions</w:t>
        </w:r>
        <w:r>
          <w:rPr>
            <w:noProof/>
            <w:webHidden/>
          </w:rPr>
          <w:tab/>
        </w:r>
        <w:r>
          <w:rPr>
            <w:noProof/>
            <w:webHidden/>
          </w:rPr>
          <w:fldChar w:fldCharType="begin"/>
        </w:r>
        <w:r>
          <w:rPr>
            <w:noProof/>
            <w:webHidden/>
          </w:rPr>
          <w:instrText xml:space="preserve"> PAGEREF _Toc210757546 \h </w:instrText>
        </w:r>
        <w:r>
          <w:rPr>
            <w:noProof/>
            <w:webHidden/>
          </w:rPr>
        </w:r>
        <w:r>
          <w:rPr>
            <w:noProof/>
            <w:webHidden/>
          </w:rPr>
          <w:fldChar w:fldCharType="separate"/>
        </w:r>
        <w:r>
          <w:rPr>
            <w:noProof/>
            <w:webHidden/>
          </w:rPr>
          <w:t>33</w:t>
        </w:r>
        <w:r>
          <w:rPr>
            <w:noProof/>
            <w:webHidden/>
          </w:rPr>
          <w:fldChar w:fldCharType="end"/>
        </w:r>
      </w:hyperlink>
    </w:p>
    <w:p w:rsidR="00996446" w:rsidRDefault="00996446">
      <w:pPr>
        <w:pStyle w:val="TOC2"/>
        <w:tabs>
          <w:tab w:val="right" w:leader="dot" w:pos="9350"/>
        </w:tabs>
        <w:rPr>
          <w:noProof/>
        </w:rPr>
      </w:pPr>
      <w:hyperlink w:anchor="_Toc210757547" w:history="1">
        <w:r w:rsidRPr="005F7093">
          <w:rPr>
            <w:rStyle w:val="Hyperlink"/>
            <w:noProof/>
          </w:rPr>
          <w:t>4.3 Discussion of Findings</w:t>
        </w:r>
        <w:r>
          <w:rPr>
            <w:noProof/>
            <w:webHidden/>
          </w:rPr>
          <w:tab/>
        </w:r>
        <w:r>
          <w:rPr>
            <w:noProof/>
            <w:webHidden/>
          </w:rPr>
          <w:fldChar w:fldCharType="begin"/>
        </w:r>
        <w:r>
          <w:rPr>
            <w:noProof/>
            <w:webHidden/>
          </w:rPr>
          <w:instrText xml:space="preserve"> PAGEREF _Toc210757547 \h </w:instrText>
        </w:r>
        <w:r>
          <w:rPr>
            <w:noProof/>
            <w:webHidden/>
          </w:rPr>
        </w:r>
        <w:r>
          <w:rPr>
            <w:noProof/>
            <w:webHidden/>
          </w:rPr>
          <w:fldChar w:fldCharType="separate"/>
        </w:r>
        <w:r>
          <w:rPr>
            <w:noProof/>
            <w:webHidden/>
          </w:rPr>
          <w:t>39</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48" w:history="1">
        <w:r w:rsidRPr="005F7093">
          <w:rPr>
            <w:rStyle w:val="Hyperlink"/>
            <w:noProof/>
          </w:rPr>
          <w:t>CHAPTER FIVE</w:t>
        </w:r>
        <w:r>
          <w:rPr>
            <w:noProof/>
            <w:webHidden/>
          </w:rPr>
          <w:tab/>
        </w:r>
        <w:r>
          <w:rPr>
            <w:noProof/>
            <w:webHidden/>
          </w:rPr>
          <w:fldChar w:fldCharType="begin"/>
        </w:r>
        <w:r>
          <w:rPr>
            <w:noProof/>
            <w:webHidden/>
          </w:rPr>
          <w:instrText xml:space="preserve"> PAGEREF _Toc210757548 \h </w:instrText>
        </w:r>
        <w:r>
          <w:rPr>
            <w:noProof/>
            <w:webHidden/>
          </w:rPr>
        </w:r>
        <w:r>
          <w:rPr>
            <w:noProof/>
            <w:webHidden/>
          </w:rPr>
          <w:fldChar w:fldCharType="separate"/>
        </w:r>
        <w:r>
          <w:rPr>
            <w:noProof/>
            <w:webHidden/>
          </w:rPr>
          <w:t>42</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49" w:history="1">
        <w:r w:rsidRPr="005F7093">
          <w:rPr>
            <w:rStyle w:val="Hyperlink"/>
            <w:noProof/>
          </w:rPr>
          <w:t>SUMMARY, CONCLUSION, AND RECOMMENDATIONS</w:t>
        </w:r>
        <w:r>
          <w:rPr>
            <w:noProof/>
            <w:webHidden/>
          </w:rPr>
          <w:tab/>
        </w:r>
        <w:r>
          <w:rPr>
            <w:noProof/>
            <w:webHidden/>
          </w:rPr>
          <w:fldChar w:fldCharType="begin"/>
        </w:r>
        <w:r>
          <w:rPr>
            <w:noProof/>
            <w:webHidden/>
          </w:rPr>
          <w:instrText xml:space="preserve"> PAGEREF _Toc210757549 \h </w:instrText>
        </w:r>
        <w:r>
          <w:rPr>
            <w:noProof/>
            <w:webHidden/>
          </w:rPr>
        </w:r>
        <w:r>
          <w:rPr>
            <w:noProof/>
            <w:webHidden/>
          </w:rPr>
          <w:fldChar w:fldCharType="separate"/>
        </w:r>
        <w:r>
          <w:rPr>
            <w:noProof/>
            <w:webHidden/>
          </w:rPr>
          <w:t>42</w:t>
        </w:r>
        <w:r>
          <w:rPr>
            <w:noProof/>
            <w:webHidden/>
          </w:rPr>
          <w:fldChar w:fldCharType="end"/>
        </w:r>
      </w:hyperlink>
    </w:p>
    <w:p w:rsidR="00996446" w:rsidRDefault="00996446">
      <w:pPr>
        <w:pStyle w:val="TOC2"/>
        <w:tabs>
          <w:tab w:val="right" w:leader="dot" w:pos="9350"/>
        </w:tabs>
        <w:rPr>
          <w:noProof/>
        </w:rPr>
      </w:pPr>
      <w:hyperlink w:anchor="_Toc210757550" w:history="1">
        <w:r w:rsidRPr="005F7093">
          <w:rPr>
            <w:rStyle w:val="Hyperlink"/>
            <w:noProof/>
          </w:rPr>
          <w:t>5.1 Summary of Findings</w:t>
        </w:r>
        <w:r>
          <w:rPr>
            <w:noProof/>
            <w:webHidden/>
          </w:rPr>
          <w:tab/>
        </w:r>
        <w:r>
          <w:rPr>
            <w:noProof/>
            <w:webHidden/>
          </w:rPr>
          <w:fldChar w:fldCharType="begin"/>
        </w:r>
        <w:r>
          <w:rPr>
            <w:noProof/>
            <w:webHidden/>
          </w:rPr>
          <w:instrText xml:space="preserve"> PAGEREF _Toc210757550 \h </w:instrText>
        </w:r>
        <w:r>
          <w:rPr>
            <w:noProof/>
            <w:webHidden/>
          </w:rPr>
        </w:r>
        <w:r>
          <w:rPr>
            <w:noProof/>
            <w:webHidden/>
          </w:rPr>
          <w:fldChar w:fldCharType="separate"/>
        </w:r>
        <w:r>
          <w:rPr>
            <w:noProof/>
            <w:webHidden/>
          </w:rPr>
          <w:t>42</w:t>
        </w:r>
        <w:r>
          <w:rPr>
            <w:noProof/>
            <w:webHidden/>
          </w:rPr>
          <w:fldChar w:fldCharType="end"/>
        </w:r>
      </w:hyperlink>
    </w:p>
    <w:p w:rsidR="00996446" w:rsidRDefault="00996446">
      <w:pPr>
        <w:pStyle w:val="TOC2"/>
        <w:tabs>
          <w:tab w:val="right" w:leader="dot" w:pos="9350"/>
        </w:tabs>
        <w:rPr>
          <w:noProof/>
        </w:rPr>
      </w:pPr>
      <w:hyperlink w:anchor="_Toc210757551" w:history="1">
        <w:r w:rsidRPr="005F7093">
          <w:rPr>
            <w:rStyle w:val="Hyperlink"/>
            <w:noProof/>
          </w:rPr>
          <w:t>5.2 Conclusion</w:t>
        </w:r>
        <w:r>
          <w:rPr>
            <w:noProof/>
            <w:webHidden/>
          </w:rPr>
          <w:tab/>
        </w:r>
        <w:r>
          <w:rPr>
            <w:noProof/>
            <w:webHidden/>
          </w:rPr>
          <w:fldChar w:fldCharType="begin"/>
        </w:r>
        <w:r>
          <w:rPr>
            <w:noProof/>
            <w:webHidden/>
          </w:rPr>
          <w:instrText xml:space="preserve"> PAGEREF _Toc210757551 \h </w:instrText>
        </w:r>
        <w:r>
          <w:rPr>
            <w:noProof/>
            <w:webHidden/>
          </w:rPr>
        </w:r>
        <w:r>
          <w:rPr>
            <w:noProof/>
            <w:webHidden/>
          </w:rPr>
          <w:fldChar w:fldCharType="separate"/>
        </w:r>
        <w:r>
          <w:rPr>
            <w:noProof/>
            <w:webHidden/>
          </w:rPr>
          <w:t>43</w:t>
        </w:r>
        <w:r>
          <w:rPr>
            <w:noProof/>
            <w:webHidden/>
          </w:rPr>
          <w:fldChar w:fldCharType="end"/>
        </w:r>
      </w:hyperlink>
    </w:p>
    <w:p w:rsidR="00996446" w:rsidRDefault="00996446">
      <w:pPr>
        <w:pStyle w:val="TOC2"/>
        <w:tabs>
          <w:tab w:val="right" w:leader="dot" w:pos="9350"/>
        </w:tabs>
        <w:rPr>
          <w:noProof/>
        </w:rPr>
      </w:pPr>
      <w:hyperlink w:anchor="_Toc210757552" w:history="1">
        <w:r w:rsidRPr="005F7093">
          <w:rPr>
            <w:rStyle w:val="Hyperlink"/>
            <w:noProof/>
          </w:rPr>
          <w:t>5.3 Recommendations</w:t>
        </w:r>
        <w:r>
          <w:rPr>
            <w:noProof/>
            <w:webHidden/>
          </w:rPr>
          <w:tab/>
        </w:r>
        <w:r>
          <w:rPr>
            <w:noProof/>
            <w:webHidden/>
          </w:rPr>
          <w:fldChar w:fldCharType="begin"/>
        </w:r>
        <w:r>
          <w:rPr>
            <w:noProof/>
            <w:webHidden/>
          </w:rPr>
          <w:instrText xml:space="preserve"> PAGEREF _Toc210757552 \h </w:instrText>
        </w:r>
        <w:r>
          <w:rPr>
            <w:noProof/>
            <w:webHidden/>
          </w:rPr>
        </w:r>
        <w:r>
          <w:rPr>
            <w:noProof/>
            <w:webHidden/>
          </w:rPr>
          <w:fldChar w:fldCharType="separate"/>
        </w:r>
        <w:r>
          <w:rPr>
            <w:noProof/>
            <w:webHidden/>
          </w:rPr>
          <w:t>43</w:t>
        </w:r>
        <w:r>
          <w:rPr>
            <w:noProof/>
            <w:webHidden/>
          </w:rPr>
          <w:fldChar w:fldCharType="end"/>
        </w:r>
      </w:hyperlink>
    </w:p>
    <w:p w:rsidR="00996446" w:rsidRDefault="00996446">
      <w:pPr>
        <w:pStyle w:val="TOC2"/>
        <w:tabs>
          <w:tab w:val="right" w:leader="dot" w:pos="9350"/>
        </w:tabs>
        <w:rPr>
          <w:noProof/>
        </w:rPr>
      </w:pPr>
      <w:hyperlink w:anchor="_Toc210757553" w:history="1">
        <w:r w:rsidRPr="005F7093">
          <w:rPr>
            <w:rStyle w:val="Hyperlink"/>
            <w:noProof/>
          </w:rPr>
          <w:t>5.4 Suggestions for Further Research</w:t>
        </w:r>
        <w:r>
          <w:rPr>
            <w:noProof/>
            <w:webHidden/>
          </w:rPr>
          <w:tab/>
        </w:r>
        <w:r>
          <w:rPr>
            <w:noProof/>
            <w:webHidden/>
          </w:rPr>
          <w:fldChar w:fldCharType="begin"/>
        </w:r>
        <w:r>
          <w:rPr>
            <w:noProof/>
            <w:webHidden/>
          </w:rPr>
          <w:instrText xml:space="preserve"> PAGEREF _Toc210757553 \h </w:instrText>
        </w:r>
        <w:r>
          <w:rPr>
            <w:noProof/>
            <w:webHidden/>
          </w:rPr>
        </w:r>
        <w:r>
          <w:rPr>
            <w:noProof/>
            <w:webHidden/>
          </w:rPr>
          <w:fldChar w:fldCharType="separate"/>
        </w:r>
        <w:r>
          <w:rPr>
            <w:noProof/>
            <w:webHidden/>
          </w:rPr>
          <w:t>44</w:t>
        </w:r>
        <w:r>
          <w:rPr>
            <w:noProof/>
            <w:webHidden/>
          </w:rPr>
          <w:fldChar w:fldCharType="end"/>
        </w:r>
      </w:hyperlink>
    </w:p>
    <w:p w:rsidR="00996446" w:rsidRDefault="00996446">
      <w:pPr>
        <w:pStyle w:val="TOC2"/>
        <w:tabs>
          <w:tab w:val="right" w:leader="dot" w:pos="9350"/>
        </w:tabs>
        <w:rPr>
          <w:noProof/>
        </w:rPr>
      </w:pPr>
      <w:hyperlink w:anchor="_Toc210757554" w:history="1">
        <w:r w:rsidRPr="005F7093">
          <w:rPr>
            <w:rStyle w:val="Hyperlink"/>
            <w:noProof/>
          </w:rPr>
          <w:t>REFERENCES</w:t>
        </w:r>
        <w:r>
          <w:rPr>
            <w:noProof/>
            <w:webHidden/>
          </w:rPr>
          <w:tab/>
        </w:r>
        <w:r>
          <w:rPr>
            <w:noProof/>
            <w:webHidden/>
          </w:rPr>
          <w:fldChar w:fldCharType="begin"/>
        </w:r>
        <w:r>
          <w:rPr>
            <w:noProof/>
            <w:webHidden/>
          </w:rPr>
          <w:instrText xml:space="preserve"> PAGEREF _Toc210757554 \h </w:instrText>
        </w:r>
        <w:r>
          <w:rPr>
            <w:noProof/>
            <w:webHidden/>
          </w:rPr>
        </w:r>
        <w:r>
          <w:rPr>
            <w:noProof/>
            <w:webHidden/>
          </w:rPr>
          <w:fldChar w:fldCharType="separate"/>
        </w:r>
        <w:r>
          <w:rPr>
            <w:noProof/>
            <w:webHidden/>
          </w:rPr>
          <w:t>45</w:t>
        </w:r>
        <w:r>
          <w:rPr>
            <w:noProof/>
            <w:webHidden/>
          </w:rPr>
          <w:fldChar w:fldCharType="end"/>
        </w:r>
      </w:hyperlink>
    </w:p>
    <w:p w:rsidR="00996446" w:rsidRDefault="00996446">
      <w:pPr>
        <w:pStyle w:val="TOC1"/>
        <w:tabs>
          <w:tab w:val="right" w:leader="dot" w:pos="9350"/>
        </w:tabs>
        <w:rPr>
          <w:rFonts w:asciiTheme="minorHAnsi" w:eastAsiaTheme="minorEastAsia" w:hAnsiTheme="minorHAnsi" w:cstheme="minorBidi"/>
          <w:noProof/>
          <w:sz w:val="22"/>
          <w:lang w:val="en-US" w:eastAsia="en-US"/>
        </w:rPr>
      </w:pPr>
      <w:hyperlink w:anchor="_Toc210757555" w:history="1">
        <w:r w:rsidRPr="005F7093">
          <w:rPr>
            <w:rStyle w:val="Hyperlink"/>
            <w:noProof/>
          </w:rPr>
          <w:t>APPENDIX</w:t>
        </w:r>
        <w:r>
          <w:rPr>
            <w:noProof/>
            <w:webHidden/>
          </w:rPr>
          <w:tab/>
        </w:r>
        <w:r>
          <w:rPr>
            <w:noProof/>
            <w:webHidden/>
          </w:rPr>
          <w:fldChar w:fldCharType="begin"/>
        </w:r>
        <w:r>
          <w:rPr>
            <w:noProof/>
            <w:webHidden/>
          </w:rPr>
          <w:instrText xml:space="preserve"> PAGEREF _Toc210757555 \h </w:instrText>
        </w:r>
        <w:r>
          <w:rPr>
            <w:noProof/>
            <w:webHidden/>
          </w:rPr>
        </w:r>
        <w:r>
          <w:rPr>
            <w:noProof/>
            <w:webHidden/>
          </w:rPr>
          <w:fldChar w:fldCharType="separate"/>
        </w:r>
        <w:r>
          <w:rPr>
            <w:noProof/>
            <w:webHidden/>
          </w:rPr>
          <w:t>47</w:t>
        </w:r>
        <w:r>
          <w:rPr>
            <w:noProof/>
            <w:webHidden/>
          </w:rPr>
          <w:fldChar w:fldCharType="end"/>
        </w:r>
      </w:hyperlink>
    </w:p>
    <w:p w:rsidR="00996446" w:rsidRDefault="00996446" w:rsidP="00996446">
      <w:pPr>
        <w:pStyle w:val="Heading1"/>
        <w:jc w:val="both"/>
      </w:pPr>
      <w:r>
        <w:lastRenderedPageBreak/>
        <w:fldChar w:fldCharType="end"/>
      </w:r>
    </w:p>
    <w:p w:rsidR="009B1B77" w:rsidRDefault="009B1B77" w:rsidP="00996446">
      <w:pPr>
        <w:pStyle w:val="Heading1"/>
      </w:pPr>
      <w:bookmarkStart w:id="2" w:name="_Toc210757511"/>
      <w:r>
        <w:t>CHAPTER ONE</w:t>
      </w:r>
      <w:bookmarkEnd w:id="2"/>
    </w:p>
    <w:p w:rsidR="00E55F4D" w:rsidRDefault="00C34270" w:rsidP="00996446">
      <w:pPr>
        <w:pStyle w:val="Heading1"/>
      </w:pPr>
      <w:bookmarkStart w:id="3" w:name="_Toc210757512"/>
      <w:r>
        <w:t>INTRODUCTION</w:t>
      </w:r>
      <w:bookmarkEnd w:id="3"/>
    </w:p>
    <w:p w:rsidR="00E55F4D" w:rsidRDefault="00C34270" w:rsidP="00996446">
      <w:pPr>
        <w:pStyle w:val="Heading2"/>
      </w:pPr>
      <w:bookmarkStart w:id="4" w:name="_Toc210757513"/>
      <w:r>
        <w:t>1.1 Background of the Study</w:t>
      </w:r>
      <w:bookmarkEnd w:id="4"/>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 is universally regarded as the cornerstone of national development, and the academic performance of students remains one of the most visible indicators of a functional education system. In Nigeria, however, the persistent concern over students’ underachievement in both internal and external examinations has become a pressing challenge. This trend is particularly evident in Sokoto State, where many secondary school students continue to struggle with poor results, lack of motivation, and inadequate study habits. In confronting these challenges, guidance and counselling has emerged as a vital support mechanism within schools. Far beyond offering advice, counselling provides structured, professional services that help students manage emotional stress, cultivate healthy study habits, and build the resilience needed for academic success. Scholars such as Adu and Olaoye (2016) and Olawale and Omotayo (2019) have argued that schools where counselling programmes are effectively implemented often record stronger discipline, higher levels of motivation, and improved academic outcomes.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Academic performance is shaped by many intertwined factors, including study skills, emotional resilience, motivation, and access to support services, not just intelligence or classroom instruction. Among these, guidance and counselling emerge as vital interventions, enabling students to develop coping strategies, set realistic goals, and overcome academic and personal challenges. In Nigeria, where students often face socioeconomic constraints, overcrowded </w:t>
      </w:r>
      <w:r>
        <w:rPr>
          <w:rFonts w:ascii="Times New Roman" w:eastAsia="Times New Roman" w:hAnsi="Times New Roman" w:cs="Times New Roman"/>
          <w:sz w:val="24"/>
          <w:szCs w:val="24"/>
        </w:rPr>
        <w:lastRenderedPageBreak/>
        <w:t>classrooms, and limited educational infrastructure, the support offered by school counsellors plays a pivotal role.</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Sokoto, students confront unique challenges, including inadequate parental support and limited access to structured guidance services. In such contexts, effective counselling can redefine learning experiences by providing emotional support, strengthening study competencies, and promoting perseverance. Therefore, this chapter explores key concepts of guidance and counselling, outlines relevant theoretical frameworks, and reviews empirical studies specifically within Sokoto to situate this study and highlight its unique contribution.</w:t>
      </w:r>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effectiveness of these services, however, remains a critical question. In some schools, counselling programmes are well-organized and responsive, offering students a safe avenue to address academic and personal difficulties. In others, the services are either weak, poorly funded, or altogether absent. Understanding how well these services function in Sokoto schools is therefore crucial, as it sheds light on whether they truly contribute to improving students’ academic achievements.</w:t>
      </w:r>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Equally important is the need to examine how such services influence learning outcomes in practical terms. Counselling does not operate in a vacuum; it is expected to translate into better concentration, improved classroom behaviour, and ultimately higher examination performance. If it fails to deliver on these fronts, then the promise of guidance and counselling as a tool for educational improvement remains unfulfilled.</w:t>
      </w:r>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therefore, sets out to explore the nature of guidance and counselling in selected schools within Sokoto Metropolis, with particular attention to how effective these services are in practice and the extent to which they shape students’ academic performance. In doing so, it </w:t>
      </w:r>
      <w:r>
        <w:rPr>
          <w:rFonts w:ascii="Times New Roman" w:eastAsia="Times New Roman" w:hAnsi="Times New Roman" w:cs="Times New Roman"/>
          <w:sz w:val="24"/>
          <w:szCs w:val="24"/>
        </w:rPr>
        <w:lastRenderedPageBreak/>
        <w:t>contributes to the broader debate on the role of counselling in raising academic standards in Nigerian secondary schools.</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Furthermore, in Sokoto Metropolis, the importance of guidance and counselling cannot be overstated. Many students face unique challenges such as overcrowded classrooms, lack of parental support, peer pressure, and socio-economic difficulties that negatively affect their studies. Counsellors within Sokoto Metropolis schools are therefore expected to bridge these gaps by providing both academic and psychosocial support. When counselling is adequately implemented, students tend to display improved discipline, enhanced motivation, and greater resilience in preparing for internal and external examinations. This makes the study of guidance and counselling especially relevant in Sokoto Metropolis, where the pursuit of quality education remains central to community development and individual growth.</w:t>
      </w:r>
    </w:p>
    <w:p w:rsidR="00E55F4D" w:rsidRDefault="00C34270" w:rsidP="00996446">
      <w:pPr>
        <w:pStyle w:val="Heading2"/>
      </w:pPr>
      <w:bookmarkStart w:id="5" w:name="_Toc210757514"/>
      <w:r>
        <w:t>1.2 Statement of the Problem</w:t>
      </w:r>
      <w:bookmarkEnd w:id="5"/>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importance of guidance and counselling in academic performance cannot be overemphasized, as it forms the foundation upon which future career paths and life opportunities are built. Yet in many schools across Sokoto, students continue to record below-average results in both internal and external examinations due to cases of examination malpractice, lack of motivation, truancy, and poor study culture are rampant.</w:t>
      </w:r>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guidance and counselling services are intended to mitigate such problems, they remain grossly underutilized. In many schools, professional counsellors are either absent or overwhelmed by other duties, while in others, the programme is not given adequate attention by administrators. Consequently, students are often left without the necessary support to address </w:t>
      </w:r>
      <w:r>
        <w:rPr>
          <w:rFonts w:ascii="Times New Roman" w:eastAsia="Times New Roman" w:hAnsi="Times New Roman" w:cs="Times New Roman"/>
          <w:sz w:val="24"/>
          <w:szCs w:val="24"/>
        </w:rPr>
        <w:lastRenderedPageBreak/>
        <w:t>academic and personal difficulties that hinder their performance.</w:t>
      </w:r>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In Sokoto Metropolis, the challenge is further compounded by the absence of standardized policies on how counselling units should operate in schools. While some schools claim to have counselling services, in practice they are either limited to classroom discipline management or handled by teachers who lack specialized training. This situation weakens the intended purpose of guidance and counselling, leaving many students without meaningful support to address their academic struggles. The problem is not just about poor examination performance but about the cumulative effect of inadequate counselling on students’ self-esteem, study habits, and long-term academic progress.</w:t>
      </w:r>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this situation persists, students’ academic underachievement will not only limit their personal opportunities but also impede the broader development of Sokoto State, which relies heavily on the quality of its educated population. It is against this backdrop that this study investigates the impact of guidance and counselling services on the academic performance of students in selected secondary schools in Sokoto.</w:t>
      </w:r>
    </w:p>
    <w:p w:rsidR="00E55F4D" w:rsidRDefault="00C34270" w:rsidP="00996446">
      <w:pPr>
        <w:pStyle w:val="Heading2"/>
      </w:pPr>
      <w:bookmarkStart w:id="6" w:name="_Toc210757515"/>
      <w:r>
        <w:t xml:space="preserve">1.3 </w:t>
      </w:r>
      <w:r w:rsidRPr="00996446">
        <w:rPr>
          <w:szCs w:val="24"/>
        </w:rPr>
        <w:t>Research</w:t>
      </w:r>
      <w:r>
        <w:t xml:space="preserve"> Questions</w:t>
      </w:r>
      <w:bookmarkEnd w:id="6"/>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examined the impact of guidance and counselling services on the academic performance of students in selected secondary schools in Sokoto. Hence, the following questions guided the study:</w:t>
      </w:r>
    </w:p>
    <w:p w:rsidR="00E55F4D" w:rsidRDefault="00C34270">
      <w:pPr>
        <w:widowControl w:val="0"/>
        <w:numPr>
          <w:ilvl w:val="0"/>
          <w:numId w:val="1"/>
        </w:num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effective are the guidance and counselling services provided to students in the selected schools in Sokoto metropolis?</w:t>
      </w:r>
    </w:p>
    <w:p w:rsidR="00E55F4D" w:rsidRDefault="00C34270">
      <w:pPr>
        <w:widowControl w:val="0"/>
        <w:numPr>
          <w:ilvl w:val="0"/>
          <w:numId w:val="1"/>
        </w:num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what extent do guidance and counselling services influence students’ academic </w:t>
      </w:r>
      <w:r>
        <w:rPr>
          <w:rFonts w:ascii="Times New Roman" w:eastAsia="Times New Roman" w:hAnsi="Times New Roman" w:cs="Times New Roman"/>
          <w:sz w:val="24"/>
          <w:szCs w:val="24"/>
        </w:rPr>
        <w:lastRenderedPageBreak/>
        <w:t>performance in Sokoto metropolis?</w:t>
      </w:r>
    </w:p>
    <w:p w:rsidR="00E55F4D" w:rsidRDefault="00C34270" w:rsidP="00996446">
      <w:pPr>
        <w:pStyle w:val="Heading2"/>
      </w:pPr>
      <w:bookmarkStart w:id="7" w:name="_Toc210757516"/>
      <w:r>
        <w:t>1.4 Research Objectives</w:t>
      </w:r>
      <w:bookmarkEnd w:id="7"/>
    </w:p>
    <w:p w:rsidR="00E55F4D" w:rsidRDefault="00C34270">
      <w:pPr>
        <w:widowControl w:val="0"/>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Main objective of the study was to investigate the impact of guidance and counselling services</w:t>
      </w:r>
    </w:p>
    <w:p w:rsidR="00E55F4D" w:rsidRDefault="00C34270">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 students’ academic performance in selected secondary schools within Sokoto Metropolis.</w:t>
      </w:r>
    </w:p>
    <w:p w:rsidR="00E55F4D" w:rsidRDefault="00C34270">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Specifically, the objectives was to:</w:t>
      </w:r>
    </w:p>
    <w:p w:rsidR="00E55F4D" w:rsidRDefault="00C34270">
      <w:pPr>
        <w:widowControl w:val="0"/>
        <w:numPr>
          <w:ilvl w:val="0"/>
          <w:numId w:val="4"/>
        </w:num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Examine the effectiveness of guidance and counselling services provided to students in the selected schools in Sokoto metropolis..</w:t>
      </w:r>
    </w:p>
    <w:p w:rsidR="00E55F4D" w:rsidRDefault="00C34270">
      <w:pPr>
        <w:widowControl w:val="0"/>
        <w:numPr>
          <w:ilvl w:val="0"/>
          <w:numId w:val="4"/>
        </w:numPr>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the extent to which these services influence students’ academic performance in Sokoto metropolis.</w:t>
      </w:r>
    </w:p>
    <w:p w:rsidR="00E55F4D" w:rsidRDefault="00C34270" w:rsidP="00996446">
      <w:pPr>
        <w:pStyle w:val="Heading2"/>
      </w:pPr>
      <w:bookmarkStart w:id="8" w:name="_Toc210757517"/>
      <w:r>
        <w:t>1.5 Significance of the Study</w:t>
      </w:r>
      <w:bookmarkEnd w:id="8"/>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will be of great value to a number of stakeholders such as students, teachers and school administrators, parents, curriculum planners and policymakers.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Students:</w:t>
      </w:r>
      <w:r>
        <w:rPr>
          <w:rFonts w:ascii="Times New Roman" w:eastAsia="Times New Roman" w:hAnsi="Times New Roman" w:cs="Times New Roman"/>
          <w:sz w:val="24"/>
          <w:szCs w:val="24"/>
        </w:rPr>
        <w:t xml:space="preserve"> By revealing the ways counselling can help them overcome barriers to effective learning, enhance study skills, and improve performance.</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 xml:space="preserve">Teachers and School Administrators: </w:t>
      </w:r>
      <w:r>
        <w:rPr>
          <w:rFonts w:ascii="Times New Roman" w:eastAsia="Times New Roman" w:hAnsi="Times New Roman" w:cs="Times New Roman"/>
          <w:sz w:val="24"/>
          <w:szCs w:val="24"/>
        </w:rPr>
        <w:t>By offering evidence on the role of guidance and counselling in fostering discipline, motivation, and academic excellence.</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Parents:</w:t>
      </w:r>
      <w:r>
        <w:rPr>
          <w:rFonts w:ascii="Times New Roman" w:eastAsia="Times New Roman" w:hAnsi="Times New Roman" w:cs="Times New Roman"/>
          <w:sz w:val="24"/>
          <w:szCs w:val="24"/>
        </w:rPr>
        <w:t xml:space="preserve"> By emphasizing the supportive role of professional counselling in complementing parental guidance and strengthening academic outcomes.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 xml:space="preserve">Curriculum Planners and Policymakers: </w:t>
      </w:r>
      <w:r>
        <w:rPr>
          <w:rFonts w:ascii="Times New Roman" w:eastAsia="Times New Roman" w:hAnsi="Times New Roman" w:cs="Times New Roman"/>
          <w:sz w:val="24"/>
          <w:szCs w:val="24"/>
        </w:rPr>
        <w:t>By providing empirical data that can justify the recruitment and training of more counsellors in secondary schools across Sokoto State.</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the long run, this research will contribute to strengthening the educational system by showing how a properly implemented guidance and counselling programme can significantly improve students’ academic achievement.</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Specifically, within Sokoto Metropolis, this study will highlight how structured counselling services can transform the educational experience of students. It will also provide evidence that can guide school administrators in allocating resources, encourage policymakers in Sokoto State to strengthen existing frameworks, and motivate parents to collaborate more actively with counsellors in supporting their children. By drawing attention to the realities of Sokoto Metropolis, the study adds local relevance to the wider discourse on counselling and academic performance in Nigeria.</w:t>
      </w:r>
    </w:p>
    <w:p w:rsidR="00E55F4D" w:rsidRDefault="00C34270" w:rsidP="00996446">
      <w:pPr>
        <w:pStyle w:val="Heading2"/>
      </w:pPr>
      <w:bookmarkStart w:id="9" w:name="_Toc210757518"/>
      <w:r>
        <w:t>1.6 Scope and Limitation of the Study</w:t>
      </w:r>
      <w:bookmarkEnd w:id="9"/>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will be limited to selected public secondary schools within Sokoto Metropolis. It will specifically focus on the role of guidance and counselling services in improving academic performance, leaving out other possible areas such as career choice or behavioural development. The findings may therefore not be generalized to all schools in Nigeria, given the variations in resources, administrative structures, and cultural contexts.</w:t>
      </w:r>
    </w:p>
    <w:p w:rsidR="00E55F4D" w:rsidRDefault="00C34270" w:rsidP="00996446">
      <w:pPr>
        <w:pStyle w:val="Heading2"/>
      </w:pPr>
      <w:bookmarkStart w:id="10" w:name="_Toc210757519"/>
      <w:r>
        <w:t>1.8 Operational Definition of Terms</w:t>
      </w:r>
      <w:bookmarkEnd w:id="10"/>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clarity and proper understanding of this study, the following key terms are defined operationally:</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Guidance:</w:t>
      </w:r>
      <w:r>
        <w:rPr>
          <w:rFonts w:ascii="Times New Roman" w:eastAsia="Times New Roman" w:hAnsi="Times New Roman" w:cs="Times New Roman"/>
          <w:sz w:val="24"/>
          <w:szCs w:val="24"/>
        </w:rPr>
        <w:t xml:space="preserve"> In this study, guidance refers to the structured educational support services provided by schools in Sokoto to help students understand themselves, make informed academic decisions, and manage challenges that may hinder their learning progress.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Counselling Services:</w:t>
      </w:r>
      <w:r>
        <w:rPr>
          <w:rFonts w:ascii="Times New Roman" w:eastAsia="Times New Roman" w:hAnsi="Times New Roman" w:cs="Times New Roman"/>
          <w:sz w:val="24"/>
          <w:szCs w:val="24"/>
        </w:rPr>
        <w:t xml:space="preserve"> Counselling services are professional interventions offered by trained school counsellors or designated teachers within Sokoto secondary schools. They include academic counselling, vocational guidance, personal-social counselling, orientation, referral, follow-up, and rehabilitation services aimed at improving students’ academic outcomes and overall well-being.</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Academic Performance: </w:t>
      </w:r>
      <w:r>
        <w:rPr>
          <w:rFonts w:ascii="Times New Roman" w:eastAsia="Times New Roman" w:hAnsi="Times New Roman" w:cs="Times New Roman"/>
          <w:sz w:val="24"/>
          <w:szCs w:val="24"/>
        </w:rPr>
        <w:t>Academic performance, as used in this study, refers to the measurable outcomes of students’ learning in selected secondary schools in Sokoto. It is reflected in examination scores, classroom participation, completion of assignments, study habits, and overall progress in school subjects.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Secondary School Students: </w:t>
      </w:r>
      <w:r>
        <w:rPr>
          <w:rFonts w:ascii="Times New Roman" w:eastAsia="Times New Roman" w:hAnsi="Times New Roman" w:cs="Times New Roman"/>
          <w:sz w:val="24"/>
          <w:szCs w:val="24"/>
        </w:rPr>
        <w:t>These are learners enrolled in the selected public secondary schools within Sokoto Metropolis, typically between the ages of 12 and 18 years, who are the focus of this research.</w:t>
      </w:r>
    </w:p>
    <w:p w:rsidR="00E55F4D" w:rsidRDefault="00C34270" w:rsidP="00996446">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Selected Secondary Schools in Sokoto:</w:t>
      </w:r>
      <w:r>
        <w:rPr>
          <w:rFonts w:ascii="Times New Roman" w:eastAsia="Times New Roman" w:hAnsi="Times New Roman" w:cs="Times New Roman"/>
          <w:sz w:val="24"/>
          <w:szCs w:val="24"/>
        </w:rPr>
        <w:t xml:space="preserve"> This refers to the public schools within Sokoto Metropolis chosen for this study, which serve as the research setting for examining how guidance and counselling services affect students’ academic performance.</w:t>
      </w:r>
      <w:r>
        <w:br w:type="page"/>
      </w:r>
    </w:p>
    <w:p w:rsidR="00E55F4D" w:rsidRDefault="00C34270" w:rsidP="00996446">
      <w:pPr>
        <w:pStyle w:val="Heading1"/>
      </w:pPr>
      <w:bookmarkStart w:id="11" w:name="_Toc210757520"/>
      <w:r>
        <w:lastRenderedPageBreak/>
        <w:t>CHAPTER TWO</w:t>
      </w:r>
      <w:bookmarkEnd w:id="11"/>
    </w:p>
    <w:p w:rsidR="00E55F4D" w:rsidRDefault="00C34270" w:rsidP="00996446">
      <w:pPr>
        <w:pStyle w:val="Heading1"/>
      </w:pPr>
      <w:bookmarkStart w:id="12" w:name="_Toc210757521"/>
      <w:r w:rsidRPr="00996446">
        <w:rPr>
          <w:szCs w:val="24"/>
        </w:rPr>
        <w:t>LITERATURE</w:t>
      </w:r>
      <w:r>
        <w:t xml:space="preserve"> REVIEW</w:t>
      </w:r>
      <w:bookmarkEnd w:id="12"/>
    </w:p>
    <w:p w:rsidR="00E55F4D" w:rsidRDefault="00C34270" w:rsidP="00996446">
      <w:pPr>
        <w:pStyle w:val="Heading2"/>
      </w:pPr>
      <w:bookmarkStart w:id="13" w:name="_Toc210757522"/>
      <w:r>
        <w:t>2.1 Introduction</w:t>
      </w:r>
      <w:bookmarkEnd w:id="13"/>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reviews literature on the impact of guidance and counselling on student’s academic performance in some selected secondary schools in Sokoto. However, the review is presented in the following subheadings: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 Conceptual Framework</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 Theoretical Framework</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 Review of Related Empirical Studies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 Summary and Uniqueness of the Study</w:t>
      </w:r>
    </w:p>
    <w:p w:rsidR="00E55F4D" w:rsidRDefault="00C34270" w:rsidP="00996446">
      <w:pPr>
        <w:pStyle w:val="Heading2"/>
      </w:pPr>
      <w:bookmarkStart w:id="14" w:name="_Toc210757523"/>
      <w:r>
        <w:t>2.2 Conceptual Framework</w:t>
      </w:r>
      <w:bookmarkEnd w:id="14"/>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clarifies the core concepts guiding this study’s focus on academic performance in Sokoto.</w:t>
      </w:r>
    </w:p>
    <w:p w:rsidR="00E55F4D" w:rsidRDefault="00C34270" w:rsidP="00996446">
      <w:pPr>
        <w:pStyle w:val="Heading2"/>
      </w:pPr>
      <w:bookmarkStart w:id="15" w:name="_Toc210757524"/>
      <w:r>
        <w:t xml:space="preserve">2.2.1 </w:t>
      </w:r>
      <w:r w:rsidRPr="00996446">
        <w:rPr>
          <w:szCs w:val="24"/>
        </w:rPr>
        <w:t>Concept</w:t>
      </w:r>
      <w:r>
        <w:t xml:space="preserve"> of Guidance</w:t>
      </w:r>
      <w:bookmarkEnd w:id="15"/>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Guidance refers to structured assistance that helps learners make informed decisions about their academic, personal, and social lives. In Sokoto schools, it equips students with self-awareness and direction essential for improved academic outcomes (Ibrahim, Bandi, Danyaya, Sahabi, &amp; Abubakar, 2021).</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Guidance is a planned educational service that helps learners understand their talents, limitations, and opportunities, thereby enabling them to make informed decisions in educational, vocational, and personal-social domains (Adu &amp; Nimo, 2023).</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Guidance and counseling constitute a coordinated array of developmental, preventive, and remedial services that assist students in self‐understanding, goal setting, and decision making in relation to academic, social, and personal challenges (Kyauta, Shariff, &amp; Garba, 2017).</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Guidance refers to a structured support system within educational institutions that empowers students to navigate academic stress, interpersonal relationships, and future planning through continuous interventions (Yulianti, Zubaidah, Amalianita, &amp; Sarman, 2024).</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Guidance is an educational mechanism by which learners receive systematic assistance through counseling, orientation, appraisal, and referral to reconstruct their self-concepts, regulate behavior, and plan positive life trajectories (Mishra &amp; Chaudhary, 2018).</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Guidance is the service that enables learners to gradually assume greater responsibility for their decisions and actions by offering structured insight, support, and direction in academic, personal, and social spheres (Livana, Hidayah, Wiyono, &amp; Ramli, 2022).</w:t>
      </w:r>
    </w:p>
    <w:p w:rsidR="00E55F4D" w:rsidRDefault="00C34270" w:rsidP="00996446">
      <w:pPr>
        <w:pStyle w:val="Heading2"/>
      </w:pPr>
      <w:bookmarkStart w:id="16" w:name="_Toc210757525"/>
      <w:r>
        <w:t>2.2.2 Concept of Counselling</w:t>
      </w:r>
      <w:bookmarkEnd w:id="16"/>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Counselling is a personalized, professional relationship through which students receive targeted support to address emotional, social, and academic challenges. In Sokoto’s context, this builds resilience and fosters better learning behaviours (Ibrahim et al., 2021).</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Counselling is a process that takes place in a one-to-one relationship between individuals facing challenges which they cannot cope with alone, and a professional whose training and experience </w:t>
      </w:r>
      <w:r>
        <w:rPr>
          <w:rFonts w:ascii="Times New Roman" w:eastAsia="Times New Roman" w:hAnsi="Times New Roman" w:cs="Times New Roman"/>
          <w:sz w:val="24"/>
          <w:szCs w:val="24"/>
        </w:rPr>
        <w:lastRenderedPageBreak/>
        <w:t>qualify them to help others arrive at solutions to various types of personal difficulties (Omotola, 2022).</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Counselling comprises interventions that address the emotional, social, and psychological dimensions of learners’ well-being, which in turn influence their academic performance and overall adjustment (Alebiosu, Akintoke, &amp; Israel, 2021).</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Counselling is a helping profession officially recognized in policy that provides individuals with knowledge, skills, and support to overcome negative attitudes, resolve personal challenges, and enhance their emotional, social, and academic growth (Adubale, 2019).</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Counselling is a professional service that enables students to clarify problems, strengthen coping abilities, and make constructive choices in their academic and social lives, thereby fostering resilience and better learning behaviours (Odebode, 2021).</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Counselling is the intentional provision of therapeutic and developmental support within schools, aimed at promoting students’ self-understanding, emotional stability, and responsible decision-making in the face of personal and academic challenges (Ogunlade &amp; Akeredolu, 2019).</w:t>
      </w:r>
    </w:p>
    <w:p w:rsidR="00E55F4D" w:rsidRDefault="00C34270" w:rsidP="00996446">
      <w:pPr>
        <w:pStyle w:val="Heading2"/>
        <w:jc w:val="both"/>
      </w:pPr>
      <w:bookmarkStart w:id="17" w:name="_Toc210757526"/>
      <w:r>
        <w:lastRenderedPageBreak/>
        <w:t>2.2.3 Guidance and Counselling Services in Schools</w:t>
      </w:r>
      <w:r>
        <w:br/>
        <w:t xml:space="preserve">Guidance and counselling services in Sokoto Metropolis secondary schools go beyond general advice and involve structured professional support delivered by trained </w:t>
      </w:r>
      <w:r w:rsidR="00287513">
        <w:t xml:space="preserve">counsellors. The major services </w:t>
      </w:r>
      <w:r>
        <w:t>include:</w:t>
      </w:r>
      <w:r>
        <w:br/>
        <w:t>Orientation Services: helping new students adapt to school life, rules, and academic expectations.</w:t>
      </w:r>
      <w:r>
        <w:br/>
        <w:t>Educational/Academic Counselling: addressing study skills, time management, test preparation, and strategies for improved academic performance.</w:t>
      </w:r>
      <w:r>
        <w:br/>
        <w:t>Vocational Guidance: assisting students in Sokoto Metropolis to explore career options, understand job market demands, and align their skills with future occupations.</w:t>
      </w:r>
      <w:r>
        <w:br/>
        <w:t>Personal-Social Counselling: supporting students in managing peer pressure, interpersonal conflicts, and emotional stress.</w:t>
      </w:r>
      <w:r>
        <w:br/>
        <w:t>Appraisal Services: using tests, interviews, and observations to identify students’ strengths, weaknesses, and learning needs.</w:t>
      </w:r>
      <w:r>
        <w:br/>
        <w:t>Referral Services: directing students to external experts such as psychologists, medical doctors, or social workers when their issues exceed the school’s capacity.</w:t>
      </w:r>
      <w:r>
        <w:br/>
        <w:t>Follow-up Services: monitoring progress after counselling interventions to ensure students remain on track academically and emotionally.</w:t>
      </w:r>
      <w:r>
        <w:br/>
        <w:t>Rehabilitation Services: helping students in Sokoto Metropolis who may have experienced failure, truancy, or behavioural challenges to reintegrate into the learning environment positively.</w:t>
      </w:r>
      <w:r>
        <w:br/>
        <w:t>When effectively provided, these services enhance academic performance, improve discipline, and contribute to overall student well-being.</w:t>
      </w:r>
      <w:bookmarkEnd w:id="17"/>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These services in Sokoto secondary schools often include orientation, academic advising, appraisal, placement, referral, and follow-up. When effectively implemented, they enhance both academic performance and student well-being (Sahabi, Aliyu, Ibrahim, &amp; Abubakar, 2024).</w:t>
      </w:r>
    </w:p>
    <w:p w:rsidR="00E55F4D" w:rsidRDefault="00C34270">
      <w:pPr>
        <w:spacing w:before="240" w:after="240" w:line="480" w:lineRule="auto"/>
        <w:rPr>
          <w:rFonts w:ascii="Times New Roman" w:eastAsia="Times New Roman" w:hAnsi="Times New Roman" w:cs="Times New Roman"/>
          <w:b/>
          <w:sz w:val="24"/>
          <w:szCs w:val="24"/>
        </w:rPr>
      </w:pPr>
      <w:r>
        <w:br w:type="page"/>
      </w:r>
    </w:p>
    <w:p w:rsidR="00E55F4D" w:rsidRDefault="00C34270" w:rsidP="00996446">
      <w:pPr>
        <w:pStyle w:val="Heading2"/>
      </w:pPr>
      <w:bookmarkStart w:id="18" w:name="_Toc210757527"/>
      <w:r>
        <w:lastRenderedPageBreak/>
        <w:t>2.2.4 Guidance and Counselling in Academic Performance</w:t>
      </w:r>
      <w:bookmarkEnd w:id="18"/>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within Sokoto shows that counselling significantly improves study habits, time management, and stress coping strategies, all of which positively influence academic outcomes (Ibrahim et al., 2021).</w:t>
      </w:r>
    </w:p>
    <w:p w:rsidR="00E55F4D" w:rsidRDefault="00C34270" w:rsidP="00996446">
      <w:pPr>
        <w:pStyle w:val="Heading2"/>
      </w:pPr>
      <w:bookmarkStart w:id="19" w:name="_Toc210757528"/>
      <w:r>
        <w:t>2.3 Theoretical Framework</w:t>
      </w:r>
      <w:r>
        <w:br/>
        <w:t>Several theories provide insights into how guidance and counselling can positively influence students’ academic performance in Sokoto Metropolis:</w:t>
      </w:r>
      <w:r>
        <w:br/>
        <w:t>This study is anchored on several counselling and psychological theories that explain how guidance and counselling services can influence the academic performance of students. These theories provide the foundation for understanding the relationship between counselling interventions and students’ achievement in selected secondary schools in Sokoto Metropolis.</w:t>
      </w:r>
      <w:bookmarkEnd w:id="19"/>
    </w:p>
    <w:p w:rsidR="00E55F4D" w:rsidRDefault="00C34270">
      <w:pPr>
        <w:spacing w:before="240" w:after="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Person-Centered Theory (Carl Rogers, 1951)</w:t>
      </w:r>
    </w:p>
    <w:p w:rsidR="00E55F4D" w:rsidRDefault="00C34270">
      <w:pPr>
        <w:spacing w:before="240" w:after="4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Carl Rogers emphasized that for counselling to be effective, the counsellor must show empathy, unconditional positive regard, and genuineness. This means the counsellor should understand the student’s feelings, accept them without judgment, and be sincere in the helping relationship (Rogers, 1951). In Sokoto secondary schools, many students experience pressure from parents, teachers, and peers which affects their self-esteem. A person-centered approach allows the counsellor to create a supportive atmosphere where students feel valued. This improves their motivation, confidence, and willingness to participate in learning activities. Research in Nigerian schools has shown that students who feel accepted and supported by counsellors demonstrate higher levels of academic engagement (Ibrahim et al., 2021).</w:t>
      </w:r>
    </w:p>
    <w:p w:rsidR="00E55F4D" w:rsidRDefault="00C34270">
      <w:pPr>
        <w:spacing w:before="240" w:after="40" w:line="240" w:lineRule="auto"/>
        <w:rPr>
          <w:rFonts w:ascii="Times New Roman" w:eastAsia="Times New Roman" w:hAnsi="Times New Roman" w:cs="Times New Roman"/>
          <w:b/>
          <w:sz w:val="24"/>
          <w:szCs w:val="24"/>
        </w:rPr>
      </w:pPr>
      <w:r>
        <w:br w:type="page"/>
      </w:r>
    </w:p>
    <w:p w:rsidR="00E55F4D" w:rsidRDefault="00C34270">
      <w:pPr>
        <w:spacing w:before="240" w:after="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Social Learning Theory (Albert Bandura, 1977)</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Albert Bandura explained that students learn not only from direct experience but also by observing and imitating others. Behaviours that are rewarded are likely to be repeated, while those punished may stop (Bandura, 1977). In Sokoto Metropolis, peer influence is strong. Some students copy negative habits such as truancy or exam malpractice, while others copy positive habits like good study routines. Counsellors can use this theory by introducing role models, organizing peer mentoring programmes, and reinforcing positive behaviours. For instance, a study in Zaria found that peer influence significantly affected students’ performance in science subjects, confirming Bandura’s idea that learning is shaped by observation and reinforcement (Naabu, 2023).</w:t>
      </w:r>
    </w:p>
    <w:p w:rsidR="00E55F4D" w:rsidRDefault="00C34270">
      <w:pPr>
        <w:spacing w:before="240" w:after="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Cognitive Behavioural Theory (Aaron Beck, 1976)</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Cognitive Behavioural Theory (CBT) states that thoughts influence behaviour. Students who think negatively about themselves, such as “I cannot pass” or “I am not intelligent,” are less motivated to study and often perform poorly. Counselling helps such students to challenge these negative beliefs and replace them with positive and realistic thoughts (Beck, 1976). In Sokoto schools, where some students come from disadvantaged backgrounds, it is common to find learners with low confidence. Through CBT-based strategies, counsellors can help students develop positive thinking, adopt effective study habits, and build resilience. This directly contributes to better examination results and classroom participation. Similar findings in Lagos schools revealed that counselling interventions improved students’ self-belief and study habits, which enhanced their academic outcomes (Adewale, 2019).</w:t>
      </w:r>
    </w:p>
    <w:p w:rsidR="00E55F4D" w:rsidRDefault="00E55F4D">
      <w:pPr>
        <w:spacing w:before="240" w:after="40" w:line="240" w:lineRule="auto"/>
        <w:rPr>
          <w:rFonts w:ascii="Times New Roman" w:eastAsia="Times New Roman" w:hAnsi="Times New Roman" w:cs="Times New Roman"/>
          <w:b/>
          <w:sz w:val="24"/>
          <w:szCs w:val="24"/>
        </w:rPr>
      </w:pPr>
    </w:p>
    <w:p w:rsidR="00E55F4D" w:rsidRDefault="00E55F4D">
      <w:pPr>
        <w:spacing w:before="240" w:after="40" w:line="240" w:lineRule="auto"/>
        <w:rPr>
          <w:rFonts w:ascii="Times New Roman" w:eastAsia="Times New Roman" w:hAnsi="Times New Roman" w:cs="Times New Roman"/>
          <w:b/>
          <w:sz w:val="24"/>
          <w:szCs w:val="24"/>
        </w:rPr>
      </w:pPr>
    </w:p>
    <w:p w:rsidR="00E55F4D" w:rsidRDefault="00C34270">
      <w:pPr>
        <w:spacing w:before="240" w:after="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Ecological Systems Theory (Urie Bronfenbrenner, 1979)</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Urie Bronfenbrenner’s Ecological Systems Theory explains that a child’s development is shaped by different layers of influence: the microsystem (family, school, peers), the mesosystem (interaction between family and school), the exosystem (community, neighbourhood), and the macrosystem (culture, economy, policies) (Bronfenbrenner, 1979). In Sokoto Metropolis, many students are affected by poverty, lack of parental support, or inadequate school facilities. Counselling services that involve parents, teachers, and peer groups can help to strengthen the immediate support system around the student. This improves discipline, motivation, and ultimately academic performance. A study in Edo State showed that poverty and weak family support strongly influenced school achievement, supporting Bronfenbrenner’s view that wider environments affect learning (Ubaka, 2020).</w:t>
      </w:r>
    </w:p>
    <w:p w:rsidR="00E55F4D" w:rsidRDefault="00C34270">
      <w:pPr>
        <w:spacing w:before="240" w:after="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Developmental Guidance Model (Gysbers &amp; Henderson, 2006)</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Developmental Guidance Model sees counselling as a continuous and preventive process, not just a solution for when problems occur. It should be part of the school curriculum and provided regularly to all students (Gysbers &amp; Henderson, 2006). In Sokoto Metropolis, many schools only call on counsellors when students misbehave or when exam results are poor. However, the developmental model stresses the importance of consistent guidance in areas such as study skills, career planning, and personal growth. Schools that apply this approach record better student adjustment, reduced disciplinary cases, and improved academic achievement (Sahabi et al., 2024).</w:t>
      </w:r>
    </w:p>
    <w:p w:rsidR="00E55F4D" w:rsidRDefault="00E55F4D">
      <w:pPr>
        <w:spacing w:before="240" w:after="240" w:line="480" w:lineRule="auto"/>
        <w:rPr>
          <w:rFonts w:ascii="Times New Roman" w:eastAsia="Times New Roman" w:hAnsi="Times New Roman" w:cs="Times New Roman"/>
          <w:sz w:val="24"/>
          <w:szCs w:val="24"/>
        </w:rPr>
      </w:pP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These five theories collectively explain why guidance and counselling services are essential in improving the academic performance of students. Person-Centered Theory highlights the importance of empathy and acceptance. Social Learning Theory emphasizes the role of modelling and reinforcement. Cognitive Behavioural Theory focuses on correcting negative thinking patterns. Ecological Systems Theory considers the influence of family, school, and community. Developmental Guidance Model stresses continuous and preventive counselling.</w:t>
      </w:r>
    </w:p>
    <w:p w:rsidR="00E55F4D" w:rsidRDefault="00C34270">
      <w:pPr>
        <w:spacing w:before="240" w:after="24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By applying these theories, school counsellors in Sokoto can create supportive environments, influence positive behaviours, correct negative thought patterns, engage families and communities, and provide continuous developmental guidance. Together, these efforts contribute to improved student learning, resilience, and overall academic success.</w:t>
      </w:r>
    </w:p>
    <w:p w:rsidR="00E55F4D" w:rsidRDefault="00C34270" w:rsidP="00996446">
      <w:pPr>
        <w:pStyle w:val="Heading2"/>
      </w:pPr>
      <w:bookmarkStart w:id="20" w:name="_Toc210757529"/>
      <w:r>
        <w:t>2.4 Review of Related Empirical Studies</w:t>
      </w:r>
      <w:bookmarkEnd w:id="20"/>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section review some empirical works that have seen done on areas related to the study.Empirical studies within Sokoto confirm the significant impact of guidance and counselling on academic outcomes.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Ibrahim et al. (2021) provide one of the most comprehensive empirical examinations of guidance and counselling in Sokoto’s secondary schools. Their findings revealed that 80 percent of students reported noticeable improvements in their academic performance following counselling interventions. Importantly, teachers’ evaluations aligned with students’ self-reports: 72 percent rated the observed improvement as “good,” while a further 20 percent rated it as “very good.” These statistics demonstrate a high level of consensus among stakeholders and strongly support the argument that guidance and counselling services are not peripheral but central to academic success. The study further observed that students who received counselling developed greater </w:t>
      </w:r>
      <w:r>
        <w:rPr>
          <w:rFonts w:ascii="Times New Roman" w:eastAsia="Times New Roman" w:hAnsi="Times New Roman" w:cs="Times New Roman"/>
          <w:sz w:val="24"/>
          <w:szCs w:val="24"/>
        </w:rPr>
        <w:lastRenderedPageBreak/>
        <w:t>self-awareness, time management abilities, and resilience in handling academic stressors, which are all critical components of sustained learning improvement.</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Building on this, Sahabi et al. (2024) evaluated the structural and contextual factors that influence the implementation of guidance and counselling programmes in Sokoto schools. Their study underscored several systemic obstacles, including the absence of adequately trained professional counsellors, lack of appropriate materials such as resource manuals and testing instruments, insufficient administrative support from school leadership, and low levels of parental awareness about the importance of counselling. The cumulative effect of these constraints is the weakening of programme delivery and limited student access to meaningful guidance services. Sahabi et al.’s findings are particularly significant because they highlight that the benefits of guidance and counselling are contingent not only on their presence in schools but also on the quality of their implementation and the institutional structures supporting them.</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Naabu (2023) offered further empirical support by examining the correlation between counselling interventions and students’ academic performance and study habits within Sokoto Metropolis. The study found a statistically significant positive relationship between effective counselling programmes and improved academic outcomes. Students exposed to systematic counselling demonstrated stronger study skills, better concentration, improved classroom participation, and enhanced motivation compared to their peers who lacked such support. These findings suggest that counselling is not merely remedial but has a preventive and developmental function, equipping students with the skills needed for lifelong learning and adaptability in a rapidly changing educational environment.</w:t>
      </w:r>
    </w:p>
    <w:p w:rsidR="00E55F4D" w:rsidRDefault="00C34270">
      <w:pPr>
        <w:spacing w:before="240" w:after="24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Collectively, these studies converge on the conclusion that guidance and counselling services are indispensable for improving students’ academic outcomes in Sokoto. When effectively implemented, they foster resilience, discipline, and enhanced learning behaviours. However, the challenges identified such as inadequate professional manpower, poor administrative commitment, and limited parental involvement pose significant threats to their sustainability and effectiveness. The empirical evidence, therefore, makes a compelling case for strengthening guidance and counselling services through policy reforms, capacity building, and increased stakeholder engagement. Only through such measures can Sokoto schools harness the full transformative potential of guidance and counselling in improving educational outcomes.</w:t>
      </w:r>
    </w:p>
    <w:p w:rsidR="00E55F4D" w:rsidRDefault="00C34270" w:rsidP="00996446">
      <w:pPr>
        <w:pStyle w:val="Heading2"/>
      </w:pPr>
      <w:bookmarkStart w:id="21" w:name="_Toc210757530"/>
      <w:r>
        <w:t>2.5 Summary and Uniqueness of the Study</w:t>
      </w:r>
      <w:bookmarkEnd w:id="21"/>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has presented the conceptual framework, theoretical foundations, and empirical findings that explain the importance of guidance and counselling in improving academic performance among secondary school students in Sokoto Metropolis. The review has shown that academic performance is influenced by multiple factors, including socio-economic background, study habits, peer influence, and school environment. Within this context, guidance and counselling services play a critical role in helping students to develop coping strategies, improve motivation, build self-confidence, and adopt positive attitudes towards learning. Theories such as the Person-Centered Theory, Social Learning Theory, Cognitive Behavioural Theory, Ecological Systems Theory, and the Developmental Guidance Model collectively demonstrate that counselling is not merely a remedial intervention but a developmental and preventive tool that can shape both behaviour and academic outcomes.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review of empirical studies also highlighted how counselling has been used in Sokoto and other parts of Nigeria to address academic and behavioural challenges. Studies confirm that students who receive structured counselling services often report better time management, improved classroom participation, reduced anxiety, and higher achievement levels compared to their peers who lack such support. These findings provide strong evidence that counselling contributes significantly to academic success. However, the literature also reveals persistent challenges in the practical implementation of counselling services. Among the most pressing issues are the shortage of trained professional counsellors, inadequate facilities such as counselling rooms and assessment tools, poor administrative commitment, and limited awareness among parents and teachers about the importance of counselling. These gaps weaken the delivery and effectiveness of counselling programmes and create inconsistencies in student access to professional support.</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makes this study unique is its dual focus. On one hand, it seeks to evaluate the effectiveness of guidance and counselling services in improving students’ academic performance in Sokoto Metropolis. On the other hand, it investigates the systemic factors that influence whether or not these services succeed. This includes examining the roles of school administrators, parental involvement, government policies, and availability of resources. By integrating both outcome evaluation and structural analysis, this study goes beyond simply measuring whether counselling works; it also identifies the conditions under which counselling can thrive and produce sustainable results.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doing so, the research aims to provide a more comprehensive understanding of the relationship between guidance and counselling and academic performance. The findings are expected to inform school administrators, teachers, policymakers, and parents on practical steps </w:t>
      </w:r>
      <w:r>
        <w:rPr>
          <w:rFonts w:ascii="Times New Roman" w:eastAsia="Times New Roman" w:hAnsi="Times New Roman" w:cs="Times New Roman"/>
          <w:sz w:val="24"/>
          <w:szCs w:val="24"/>
        </w:rPr>
        <w:lastRenderedPageBreak/>
        <w:t>to strengthen guidance and counselling programmes in Sokoto secondary schools. Ultimately, this dual emphasis on both effectiveness and systemic challenges positions the study as an important contribution to the ongoing efforts to improve the quality of education in Sokoto Metropolis.</w:t>
      </w:r>
    </w:p>
    <w:p w:rsidR="00E55F4D" w:rsidRDefault="00E55F4D">
      <w:pPr>
        <w:spacing w:before="240" w:after="240" w:line="480" w:lineRule="auto"/>
        <w:rPr>
          <w:rFonts w:ascii="Times New Roman" w:eastAsia="Times New Roman" w:hAnsi="Times New Roman" w:cs="Times New Roman"/>
          <w:sz w:val="24"/>
          <w:szCs w:val="24"/>
        </w:rPr>
      </w:pPr>
    </w:p>
    <w:p w:rsidR="00E55F4D" w:rsidRDefault="00C34270">
      <w:pPr>
        <w:spacing w:before="240" w:after="240" w:line="240" w:lineRule="auto"/>
        <w:rPr>
          <w:rFonts w:ascii="Times New Roman" w:eastAsia="Times New Roman" w:hAnsi="Times New Roman" w:cs="Times New Roman"/>
          <w:b/>
          <w:sz w:val="24"/>
          <w:szCs w:val="24"/>
        </w:rPr>
      </w:pPr>
      <w:r>
        <w:br w:type="page"/>
      </w:r>
    </w:p>
    <w:p w:rsidR="00E55F4D" w:rsidRDefault="00C34270" w:rsidP="00996446">
      <w:pPr>
        <w:pStyle w:val="Heading1"/>
      </w:pPr>
      <w:bookmarkStart w:id="22" w:name="_Toc210757531"/>
      <w:r>
        <w:lastRenderedPageBreak/>
        <w:t>CHAPTER THREE</w:t>
      </w:r>
      <w:bookmarkEnd w:id="22"/>
    </w:p>
    <w:p w:rsidR="00E55F4D" w:rsidRDefault="00C34270" w:rsidP="00996446">
      <w:pPr>
        <w:pStyle w:val="Heading1"/>
      </w:pPr>
      <w:bookmarkStart w:id="23" w:name="_Toc210757532"/>
      <w:r>
        <w:t>RESEARCH METHODOLOGY</w:t>
      </w:r>
      <w:bookmarkEnd w:id="23"/>
    </w:p>
    <w:p w:rsidR="00E55F4D" w:rsidRDefault="00C34270" w:rsidP="00996446">
      <w:pPr>
        <w:pStyle w:val="Heading2"/>
      </w:pPr>
      <w:bookmarkStart w:id="24" w:name="_Toc210757533"/>
      <w:r>
        <w:t>3.1 Introduction</w:t>
      </w:r>
      <w:bookmarkEnd w:id="24"/>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describes the methodology adopted for the study. It outlines the research design, population, sample size, sampling techniques, method of data collection, instrument used, validity and reliability checks, and the statistical methods applied in analyzing the collected data.</w:t>
      </w:r>
    </w:p>
    <w:p w:rsidR="00E55F4D" w:rsidRDefault="00C34270" w:rsidP="00996446">
      <w:pPr>
        <w:pStyle w:val="Heading2"/>
      </w:pPr>
      <w:bookmarkStart w:id="25" w:name="_Toc210757534"/>
      <w:r>
        <w:t>3.2 Research Design</w:t>
      </w:r>
      <w:bookmarkEnd w:id="25"/>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employed a descriptive survey research design. This design was considered appropriate because it allows the researcher to collect data from a sample of respondents and describe their opinions, attitudes, and perceptions regarding the effectiveness of guidance and counselling services in improving students’ academic performance. The survey design is also suitable because the study seeks to establish relationships between variables without manipulating them.</w:t>
      </w:r>
    </w:p>
    <w:p w:rsidR="00E55F4D" w:rsidRDefault="00C34270" w:rsidP="00996446">
      <w:pPr>
        <w:pStyle w:val="Heading2"/>
      </w:pPr>
      <w:bookmarkStart w:id="26" w:name="_Toc210757535"/>
      <w:r>
        <w:t>3.3 Population of the Study</w:t>
      </w:r>
      <w:bookmarkEnd w:id="26"/>
    </w:p>
    <w:p w:rsidR="00E55F4D" w:rsidRDefault="00C34270">
      <w:pPr>
        <w:spacing w:before="240" w:after="24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The target population for this study comprised all senior secondary school students in selected public secondary schools within Sokoto Metropolis. This group was chosen because students at the senior secondary school level are expected to face increasing academic challenges and examination pressures, making them more likely to benefit from guidance and counselling services.</w:t>
      </w:r>
    </w:p>
    <w:p w:rsidR="00E55F4D" w:rsidRDefault="00287513" w:rsidP="00996446">
      <w:pPr>
        <w:pStyle w:val="Heading2"/>
      </w:pPr>
      <w:bookmarkStart w:id="27" w:name="_Toc210757536"/>
      <w:r>
        <w:lastRenderedPageBreak/>
        <w:t xml:space="preserve">3.4 </w:t>
      </w:r>
      <w:r w:rsidR="00C34270">
        <w:t>Sample Size and Sampling Techniques</w:t>
      </w:r>
      <w:bookmarkEnd w:id="27"/>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sample of 120 students was selected from the population using a stratified random sampling technique. The schools were stratified into categories, and from each stratum, schools were randomly selected. Within each selected school, students were randomly chosen to participate. This sampling method ensured that diverse student perspectives were adequately represented, thereby increasing the reliability and generalisability of the findings within Sokoto Metropolis. However, the sample of the study is presented in the table below:</w:t>
      </w:r>
    </w:p>
    <w:p w:rsidR="00E55F4D" w:rsidRDefault="00C34270">
      <w:pPr>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Table1: Sample size of the study</w:t>
      </w:r>
      <w:r>
        <w:rPr>
          <w:rFonts w:ascii="Times New Roman" w:eastAsia="Times New Roman" w:hAnsi="Times New Roman" w:cs="Times New Roman"/>
          <w:sz w:val="24"/>
          <w:szCs w:val="24"/>
        </w:rPr>
        <w:t>:</w:t>
      </w:r>
    </w:p>
    <w:tbl>
      <w:tblPr>
        <w:tblStyle w:val="a"/>
        <w:tblW w:w="772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645"/>
        <w:gridCol w:w="5055"/>
        <w:gridCol w:w="2025"/>
      </w:tblGrid>
      <w:tr w:rsidR="00E55F4D">
        <w:trPr>
          <w:cantSplit/>
          <w:trHeight w:val="146"/>
          <w:tblHeader/>
        </w:trPr>
        <w:tc>
          <w:tcPr>
            <w:tcW w:w="645" w:type="dxa"/>
            <w:shd w:val="clear" w:color="auto" w:fill="auto"/>
            <w:tcMar>
              <w:top w:w="100" w:type="dxa"/>
              <w:left w:w="100" w:type="dxa"/>
              <w:bottom w:w="100" w:type="dxa"/>
              <w:right w:w="100" w:type="dxa"/>
            </w:tcMar>
          </w:tcPr>
          <w:p w:rsidR="00E55F4D" w:rsidRDefault="00C3427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S/N</w:t>
            </w:r>
          </w:p>
        </w:tc>
        <w:tc>
          <w:tcPr>
            <w:tcW w:w="5055" w:type="dxa"/>
            <w:shd w:val="clear" w:color="auto" w:fill="auto"/>
            <w:tcMar>
              <w:top w:w="100" w:type="dxa"/>
              <w:left w:w="100" w:type="dxa"/>
              <w:bottom w:w="100" w:type="dxa"/>
              <w:right w:w="100" w:type="dxa"/>
            </w:tcMar>
          </w:tcPr>
          <w:p w:rsidR="00E55F4D" w:rsidRDefault="00C3427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Name of school</w:t>
            </w:r>
          </w:p>
        </w:tc>
        <w:tc>
          <w:tcPr>
            <w:tcW w:w="2025" w:type="dxa"/>
            <w:shd w:val="clear" w:color="auto" w:fill="auto"/>
            <w:tcMar>
              <w:top w:w="100" w:type="dxa"/>
              <w:left w:w="100" w:type="dxa"/>
              <w:bottom w:w="100" w:type="dxa"/>
              <w:right w:w="100" w:type="dxa"/>
            </w:tcMar>
          </w:tcPr>
          <w:p w:rsidR="00E55F4D" w:rsidRDefault="00C3427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Sampled students </w:t>
            </w:r>
          </w:p>
        </w:tc>
      </w:tr>
      <w:tr w:rsidR="0067210D" w:rsidTr="00C34270">
        <w:trPr>
          <w:cantSplit/>
          <w:trHeight w:val="2304"/>
          <w:tblHeader/>
        </w:trPr>
        <w:tc>
          <w:tcPr>
            <w:tcW w:w="645" w:type="dxa"/>
            <w:shd w:val="clear" w:color="auto" w:fill="auto"/>
            <w:tcMar>
              <w:top w:w="100" w:type="dxa"/>
              <w:left w:w="100" w:type="dxa"/>
              <w:bottom w:w="100" w:type="dxa"/>
              <w:right w:w="100" w:type="dxa"/>
            </w:tcMar>
          </w:tcPr>
          <w:p w:rsidR="0067210D" w:rsidRDefault="0067210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7210D" w:rsidRDefault="0067210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67210D" w:rsidRDefault="0067210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7210D" w:rsidRDefault="0067210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rsidR="0067210D" w:rsidRDefault="0067210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7210D" w:rsidRDefault="0067210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67210D" w:rsidRDefault="0067210D" w:rsidP="00C3427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w:t>
            </w:r>
          </w:p>
        </w:tc>
        <w:tc>
          <w:tcPr>
            <w:tcW w:w="7080" w:type="dxa"/>
            <w:gridSpan w:val="2"/>
            <w:shd w:val="clear" w:color="auto" w:fill="auto"/>
            <w:tcMar>
              <w:top w:w="100" w:type="dxa"/>
              <w:left w:w="100" w:type="dxa"/>
              <w:bottom w:w="100" w:type="dxa"/>
              <w:right w:w="100" w:type="dxa"/>
            </w:tcMar>
          </w:tcPr>
          <w:p w:rsidR="0067210D" w:rsidRDefault="0067210D" w:rsidP="00287513">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 Day Secondary School, Dundaye                         30</w:t>
            </w:r>
          </w:p>
          <w:p w:rsidR="0067210D" w:rsidRDefault="0067210D" w:rsidP="00287513">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 Day Secondary School, Gidan Igwai, Sokoto      30</w:t>
            </w:r>
          </w:p>
          <w:p w:rsidR="0067210D" w:rsidRDefault="0067210D" w:rsidP="00287513">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Sultan Bello Secondary School                                                  30</w:t>
            </w:r>
          </w:p>
          <w:p w:rsidR="0067210D" w:rsidRDefault="0067210D" w:rsidP="00287513">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Nagarta College, Sokoto                                                            30</w:t>
            </w:r>
          </w:p>
        </w:tc>
      </w:tr>
      <w:tr w:rsidR="00E55F4D">
        <w:trPr>
          <w:cantSplit/>
          <w:trHeight w:val="146"/>
          <w:tblHeader/>
        </w:trPr>
        <w:tc>
          <w:tcPr>
            <w:tcW w:w="645" w:type="dxa"/>
            <w:shd w:val="clear" w:color="auto" w:fill="auto"/>
            <w:tcMar>
              <w:top w:w="100" w:type="dxa"/>
              <w:left w:w="100" w:type="dxa"/>
              <w:bottom w:w="100" w:type="dxa"/>
              <w:right w:w="100" w:type="dxa"/>
            </w:tcMar>
          </w:tcPr>
          <w:p w:rsidR="00E55F4D" w:rsidRDefault="00E55F4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5055" w:type="dxa"/>
            <w:shd w:val="clear" w:color="auto" w:fill="auto"/>
            <w:tcMar>
              <w:top w:w="100" w:type="dxa"/>
              <w:left w:w="100" w:type="dxa"/>
              <w:bottom w:w="100" w:type="dxa"/>
              <w:right w:w="100" w:type="dxa"/>
            </w:tcMar>
          </w:tcPr>
          <w:p w:rsidR="00E55F4D" w:rsidRDefault="00C3427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025" w:type="dxa"/>
            <w:shd w:val="clear" w:color="auto" w:fill="auto"/>
            <w:tcMar>
              <w:top w:w="100" w:type="dxa"/>
              <w:left w:w="100" w:type="dxa"/>
              <w:bottom w:w="100" w:type="dxa"/>
              <w:right w:w="100" w:type="dxa"/>
            </w:tcMar>
          </w:tcPr>
          <w:p w:rsidR="00E55F4D" w:rsidRDefault="004D05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34270">
              <w:rPr>
                <w:rFonts w:ascii="Times New Roman" w:eastAsia="Times New Roman" w:hAnsi="Times New Roman" w:cs="Times New Roman"/>
                <w:sz w:val="24"/>
                <w:szCs w:val="24"/>
              </w:rPr>
              <w:t>120</w:t>
            </w:r>
          </w:p>
        </w:tc>
      </w:tr>
    </w:tbl>
    <w:p w:rsidR="00E55F4D" w:rsidRDefault="00E86966" w:rsidP="00996446">
      <w:pPr>
        <w:pStyle w:val="Heading2"/>
      </w:pPr>
      <w:bookmarkStart w:id="28" w:name="_Toc210757537"/>
      <w:r>
        <w:t>3.5</w:t>
      </w:r>
      <w:r w:rsidR="00C34270">
        <w:t xml:space="preserve"> Instrument of Data Collection</w:t>
      </w:r>
      <w:bookmarkEnd w:id="28"/>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primary instrument used for data collection was a structured questionnaire. The questionnaire consisted of three main sections:</w:t>
      </w:r>
    </w:p>
    <w:p w:rsidR="00E55F4D" w:rsidRDefault="00C34270">
      <w:pPr>
        <w:numPr>
          <w:ilvl w:val="0"/>
          <w:numId w:val="3"/>
        </w:num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Demographic Information of Respondents: This section sought basic details such as gender, age, class level, and type of school (public or private).</w:t>
      </w:r>
      <w:r>
        <w:rPr>
          <w:rFonts w:ascii="Times New Roman" w:eastAsia="Times New Roman" w:hAnsi="Times New Roman" w:cs="Times New Roman"/>
          <w:sz w:val="24"/>
          <w:szCs w:val="24"/>
        </w:rPr>
        <w:br/>
      </w:r>
    </w:p>
    <w:p w:rsidR="00E55F4D" w:rsidRDefault="00C34270">
      <w:pPr>
        <w:numPr>
          <w:ilvl w:val="0"/>
          <w:numId w:val="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Details about Guidance and Counselling Services: This section focused on the availability, accessibility, and utilization of guidance and counselling services in the selected schools within Sokoto Metropolis.</w:t>
      </w:r>
    </w:p>
    <w:p w:rsidR="00E55F4D" w:rsidRDefault="00C34270">
      <w:pPr>
        <w:numPr>
          <w:ilvl w:val="0"/>
          <w:numId w:val="3"/>
        </w:numPr>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Questions Relating to Academic Performance and Influencing Factors: This section contained items designed to measure the extent to which guidance and counselling services affect students’ study habits, goal setting, motivation, and overall academic performance.</w:t>
      </w:r>
    </w:p>
    <w:p w:rsidR="00E55F4D" w:rsidRDefault="007E5773" w:rsidP="00996446">
      <w:pPr>
        <w:pStyle w:val="Heading2"/>
      </w:pPr>
      <w:bookmarkStart w:id="29" w:name="_Toc210757538"/>
      <w:r>
        <w:t>3.5</w:t>
      </w:r>
      <w:r w:rsidR="00C34270">
        <w:t>.1  Validity of the Instrument</w:t>
      </w:r>
      <w:bookmarkEnd w:id="29"/>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ensure the validity of the research instrument, the draft questionnaire was subjected to expert review by the research supervisor and two experienced lecturers in the field of Educational Psychology and Guidance and Counselling. Their feedback helped refine the content, structure, and clarity of the questions to ensure they adequately captured the objectives of the study.</w:t>
      </w:r>
    </w:p>
    <w:p w:rsidR="00E55F4D" w:rsidRDefault="001D190F" w:rsidP="00996446">
      <w:pPr>
        <w:pStyle w:val="Heading2"/>
      </w:pPr>
      <w:bookmarkStart w:id="30" w:name="_Toc210757539"/>
      <w:r>
        <w:t>3.5</w:t>
      </w:r>
      <w:r w:rsidR="00C34270">
        <w:t>.2 Reliability of the Instrument</w:t>
      </w:r>
      <w:bookmarkEnd w:id="30"/>
    </w:p>
    <w:p w:rsidR="00E55F4D" w:rsidRDefault="00C34270">
      <w:pPr>
        <w:spacing w:before="240" w:after="24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The reliability of the questionnaire was established through a pilot test conducted with 20 students from a school not included in the final study sample. The responses obtained were analyzed using the Cronbach Alpha method, which yielded a reliability coefficient of 0.82. This result indicated that the instrument was reliable and consistent for data collection.</w:t>
      </w:r>
    </w:p>
    <w:p w:rsidR="00E55F4D" w:rsidRDefault="001342C0" w:rsidP="00996446">
      <w:pPr>
        <w:pStyle w:val="Heading2"/>
      </w:pPr>
      <w:bookmarkStart w:id="31" w:name="_Toc210757540"/>
      <w:r>
        <w:t>3.6</w:t>
      </w:r>
      <w:r w:rsidR="00C34270">
        <w:t xml:space="preserve"> Method of Data Collection</w:t>
      </w:r>
      <w:bookmarkEnd w:id="31"/>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instrument for data collection was a structured questionnaire designed by the researcher. The questionnaire consisted of both closed-ended and Likert-scale items, aimed at gathering information on:</w:t>
      </w:r>
    </w:p>
    <w:p w:rsidR="00E55F4D" w:rsidRDefault="00C34270">
      <w:pPr>
        <w:numPr>
          <w:ilvl w:val="0"/>
          <w:numId w:val="2"/>
        </w:num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effectiveness of guidance and counselling services in the selected schools.</w:t>
      </w:r>
    </w:p>
    <w:p w:rsidR="00E55F4D" w:rsidRDefault="00C34270">
      <w:pPr>
        <w:numPr>
          <w:ilvl w:val="0"/>
          <w:numId w:val="2"/>
        </w:numPr>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extent to which these services influence students’ academic performance.</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questionnaires were administered personally by the researcher with the assistance of school authorities to ensure a high response rate. Respondents were assured of confidentiality, and the completed questionnaires were retrieved immediately after completion to minimize loss of data.</w:t>
      </w:r>
    </w:p>
    <w:p w:rsidR="00E55F4D" w:rsidRDefault="00E531DD" w:rsidP="00996446">
      <w:pPr>
        <w:pStyle w:val="Heading2"/>
      </w:pPr>
      <w:bookmarkStart w:id="32" w:name="_Toc210757541"/>
      <w:r>
        <w:t>3.7</w:t>
      </w:r>
      <w:r w:rsidR="00C34270">
        <w:t xml:space="preserve"> Method of Data Analysis</w:t>
      </w:r>
      <w:bookmarkEnd w:id="32"/>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data collected from the administered questionnaires were coded, organized, and analyzed using both descriptive and inferential statistics. Descriptive statistics such as frequency counts, percentages, mean, and standard deviation were employed to summarize the responses and present them in tables for clarity.</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test the research questions, mean and standard deviation were used to determine the general perception of respondents regarding the role of guidance and counselling services in academic performance. For the hypotheses, inferential statistics such as the Chi-square test were applied to examine significant relationships between variables such as school type (public or private) and the effectiveness of counselling services.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 analyses were carried out using the Statistical Package for Social Sciences (SPSS) version 25.0, and results were interpreted at a 0.05 level of significance.</w:t>
      </w:r>
      <w:r>
        <w:br w:type="page"/>
      </w:r>
    </w:p>
    <w:p w:rsidR="00E55F4D" w:rsidRDefault="00C34270" w:rsidP="00996446">
      <w:pPr>
        <w:pStyle w:val="Heading1"/>
      </w:pPr>
      <w:bookmarkStart w:id="33" w:name="_Toc210757542"/>
      <w:r>
        <w:lastRenderedPageBreak/>
        <w:t>CHAPTER FOUR</w:t>
      </w:r>
      <w:bookmarkEnd w:id="33"/>
    </w:p>
    <w:p w:rsidR="00E55F4D" w:rsidRDefault="00C34270" w:rsidP="00996446">
      <w:pPr>
        <w:pStyle w:val="Heading1"/>
      </w:pPr>
      <w:bookmarkStart w:id="34" w:name="_Toc210757543"/>
      <w:r>
        <w:t>DATA PRESENTATION AND ANALYSIS</w:t>
      </w:r>
      <w:bookmarkEnd w:id="34"/>
    </w:p>
    <w:p w:rsidR="00E55F4D" w:rsidRDefault="00C34270" w:rsidP="00996446">
      <w:pPr>
        <w:pStyle w:val="Heading2"/>
      </w:pPr>
      <w:bookmarkStart w:id="35" w:name="_Toc210757544"/>
      <w:r>
        <w:t>4.1 Introduction</w:t>
      </w:r>
      <w:bookmarkEnd w:id="35"/>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presents the analysis of data collected from the respondents. A total of 200 questionnaires were distributed, out of which all were duly completed and returned, representing a 100% response rate. The data obtained were analysed using frequency tables and percentages. The analysis covers demographic information and responses to the research questions.</w:t>
      </w:r>
    </w:p>
    <w:p w:rsidR="00E55F4D" w:rsidRDefault="00C34270" w:rsidP="00996446">
      <w:pPr>
        <w:pStyle w:val="Heading2"/>
      </w:pPr>
      <w:bookmarkStart w:id="36" w:name="_Toc210757545"/>
      <w:r>
        <w:t>4.2 Demographic Characteristics of Respondents</w:t>
      </w:r>
      <w:bookmarkEnd w:id="36"/>
    </w:p>
    <w:p w:rsidR="00E55F4D" w:rsidRDefault="00C34270">
      <w:pPr>
        <w:spacing w:after="20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 Gender Distribution of Respondents</w:t>
      </w:r>
    </w:p>
    <w:tbl>
      <w:tblPr>
        <w:tblStyle w:val="a0"/>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Female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4.1 shows that 110 (55%) of respondents were male, while 90 (45%) were female. This indicates a fairly balanced representation of both genders.</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4.2: Age Distribution of Respondents</w:t>
      </w:r>
    </w:p>
    <w:tbl>
      <w:tblPr>
        <w:tblStyle w:val="a1"/>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 Range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10–14 years</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15–19 years</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 years and above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4.2 shows that the majority of respondents (100 or 50%) were aged between 15–19 years, followed by 60 (30%) aged 10–14 years, while 40 (20%) were 20 years and above.</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4.3: Class Level of Respondents</w:t>
      </w:r>
    </w:p>
    <w:tbl>
      <w:tblPr>
        <w:tblStyle w:val="a2"/>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Class Level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JSS</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SSS</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4.3 shows that 130 (65%) of the respondents were in Senior Secondary School, while 70 (35%) were in Junior Secondary School.</w:t>
      </w:r>
    </w:p>
    <w:p w:rsidR="00E55F4D" w:rsidRDefault="004421FE" w:rsidP="00996446">
      <w:pPr>
        <w:pStyle w:val="Heading2"/>
      </w:pPr>
      <w:bookmarkStart w:id="37" w:name="_Toc210757546"/>
      <w:r>
        <w:t>4.4</w:t>
      </w:r>
      <w:r w:rsidR="00C34270">
        <w:t xml:space="preserve"> Analysis of Research Questions</w:t>
      </w:r>
      <w:bookmarkEnd w:id="37"/>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4.4: Availability of Counsellors in Schools</w:t>
      </w:r>
    </w:p>
    <w:tbl>
      <w:tblPr>
        <w:tblStyle w:val="a3"/>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4.4 shows that 150 (75%) of respondents agreed that counsellors are available in schools, while 50 (25%) disagreed.</w:t>
      </w:r>
    </w:p>
    <w:p w:rsidR="00E55F4D" w:rsidRDefault="00C34270">
      <w:pPr>
        <w:spacing w:after="200" w:line="240" w:lineRule="auto"/>
        <w:rPr>
          <w:rFonts w:ascii="Times New Roman" w:eastAsia="Times New Roman" w:hAnsi="Times New Roman" w:cs="Times New Roman"/>
          <w:b/>
          <w:sz w:val="24"/>
          <w:szCs w:val="24"/>
        </w:rPr>
      </w:pPr>
      <w:r>
        <w:br w:type="page"/>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4.5: Counselling Helps Students Manage Stress</w:t>
      </w:r>
    </w:p>
    <w:tbl>
      <w:tblPr>
        <w:tblStyle w:val="a4"/>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4.5 shows that 150 (75%) agreed counselling helps them manage stress, while 50 (25%)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4.6: Orientation and Academic Advising are Provided</w:t>
      </w:r>
    </w:p>
    <w:tbl>
      <w:tblPr>
        <w:tblStyle w:val="a5"/>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4.6 shows that 150 (75%) agreed orientation and academic advising are provided, while 50 (25%) disagreed.</w:t>
      </w:r>
    </w:p>
    <w:p w:rsidR="00E55F4D" w:rsidRDefault="00C34270">
      <w:pPr>
        <w:spacing w:after="200" w:line="240" w:lineRule="auto"/>
        <w:rPr>
          <w:rFonts w:ascii="Times New Roman" w:eastAsia="Times New Roman" w:hAnsi="Times New Roman" w:cs="Times New Roman"/>
          <w:b/>
          <w:sz w:val="24"/>
          <w:szCs w:val="24"/>
        </w:rPr>
      </w:pPr>
      <w:r>
        <w:br w:type="page"/>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4.7: Counselling Sessions are Confidential and Supportive</w:t>
      </w:r>
    </w:p>
    <w:tbl>
      <w:tblPr>
        <w:tblStyle w:val="a6"/>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4.7 shows that 160 (80%) agreed that counselling sessions are confidential and supportive, while 40 (20%)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4.8: Counselling Improves Study Habits and Time Management</w:t>
      </w:r>
    </w:p>
    <w:tbl>
      <w:tblPr>
        <w:tblStyle w:val="a7"/>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4.8 shows that 160 (80%) agreed counselling improves study habits, while 40 (20%)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4.9: Group Guidance Activities Benefit Students</w:t>
      </w:r>
    </w:p>
    <w:tbl>
      <w:tblPr>
        <w:tblStyle w:val="a8"/>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4.9 shows that 150 (75%) agreed group guidance activities benefit students, while 50 (25%)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4.10: Counsellors are Approachable and Willing to Listen</w:t>
      </w:r>
    </w:p>
    <w:tbl>
      <w:tblPr>
        <w:tblStyle w:val="a9"/>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4.10 shows that 160 (80%) agreed counsellors are approachable and willing to listen, while 40 (20%)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4.11: Counselling Improves Motivation towards Studies</w:t>
      </w:r>
    </w:p>
    <w:tbl>
      <w:tblPr>
        <w:tblStyle w:val="aa"/>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4.11 shows that 150 (75%) agreed counselling improves motivation, while 50 (25%)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4.12: Counsellors Assist in Setting Academic Goals</w:t>
      </w:r>
    </w:p>
    <w:tbl>
      <w:tblPr>
        <w:tblStyle w:val="ab"/>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4.12 shows that 155 (77.5%) agreed counsellors assist in setting academic goals, while 45 (22.5%)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4.13: Counselling Reduces Examination Anxiety</w:t>
      </w:r>
    </w:p>
    <w:tbl>
      <w:tblPr>
        <w:tblStyle w:val="ac"/>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4.13 shows that 155 (77.5%) agreed counselling reduces examination anxiety, while 45 (22.5%) disagreed.</w:t>
      </w:r>
    </w:p>
    <w:p w:rsidR="00E55F4D" w:rsidRDefault="00C34270">
      <w:pPr>
        <w:spacing w:after="200" w:line="480" w:lineRule="auto"/>
        <w:rPr>
          <w:rFonts w:ascii="Times New Roman" w:eastAsia="Times New Roman" w:hAnsi="Times New Roman" w:cs="Times New Roman"/>
          <w:b/>
          <w:sz w:val="24"/>
          <w:szCs w:val="24"/>
        </w:rPr>
      </w:pPr>
      <w:r>
        <w:br w:type="page"/>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4.14: Counselling Helps Maintain Discipline and Avoid Truancy</w:t>
      </w:r>
    </w:p>
    <w:tbl>
      <w:tblPr>
        <w:tblStyle w:val="ad"/>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4.14 shows that 160 (80%) agreed counselling helps maintain discipline and avoid truancy, while 40 (20%) disagreed.</w:t>
      </w: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4.15: Counselling Improves Overall Academic Performance</w:t>
      </w:r>
    </w:p>
    <w:tbl>
      <w:tblPr>
        <w:tblStyle w:val="ae"/>
        <w:tblW w:w="8640" w:type="dxa"/>
        <w:tblInd w:w="-115" w:type="dxa"/>
        <w:tblLayout w:type="fixed"/>
        <w:tblLook w:val="0400"/>
      </w:tblPr>
      <w:tblGrid>
        <w:gridCol w:w="2880"/>
        <w:gridCol w:w="2880"/>
        <w:gridCol w:w="2880"/>
      </w:tblGrid>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(f)</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 (%)</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55F4D">
        <w:trPr>
          <w:cantSplit/>
          <w:tblHeader/>
        </w:trPr>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tc>
        <w:tc>
          <w:tcPr>
            <w:tcW w:w="2880" w:type="dxa"/>
            <w:tcBorders>
              <w:top w:val="single" w:sz="8" w:space="0" w:color="000000"/>
              <w:left w:val="single" w:sz="8" w:space="0" w:color="000000"/>
              <w:bottom w:val="single" w:sz="8" w:space="0" w:color="000000"/>
              <w:right w:val="single" w:sz="8" w:space="0" w:color="000000"/>
            </w:tcBorders>
          </w:tcPr>
          <w:p w:rsidR="00E55F4D" w:rsidRDefault="00C3427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Source: Field Survey, 2025</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4.15 shows that 150 (75%) agreed counselling improves academic performance, while 50 (25%) disagreed.</w:t>
      </w:r>
    </w:p>
    <w:p w:rsidR="00E55F4D" w:rsidRDefault="00C34270" w:rsidP="00996446">
      <w:pPr>
        <w:pStyle w:val="Heading2"/>
      </w:pPr>
      <w:bookmarkStart w:id="38" w:name="_Toc210757547"/>
      <w:r>
        <w:t>4.3 Discussion of Findings</w:t>
      </w:r>
      <w:bookmarkEnd w:id="38"/>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findings from this study indicate that students in Sokoto Metropolis generally perceive guidance and counselling services as having a positive influence on their academic performance, </w:t>
      </w:r>
      <w:r>
        <w:rPr>
          <w:rFonts w:ascii="Times New Roman" w:eastAsia="Times New Roman" w:hAnsi="Times New Roman" w:cs="Times New Roman"/>
          <w:sz w:val="24"/>
          <w:szCs w:val="24"/>
        </w:rPr>
        <w:lastRenderedPageBreak/>
        <w:t>although their effectiveness varies across schools. From Table 4.4, over 70% of respondents agreed that counsellors are available in schools and assist students with personal and academic issues. However, a considerable proportion of students felt that these services are irregular or not easily accessible. This finding supports earlier studies which suggest that while counselling services are integral to student success, their impact is often limited by the availability of trained counsellors and time constraints within schools. The lack of consistent counselling sessions may reduce students’ reliance on counsellors, leading them to depend on teachers and peers for academic support.</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also revealed that several factors influence the effectiveness of guidance and counselling in enhancing students’ academic outcomes. As indicated in Table 4.7, many students confirmed that counselling sessions are confidential and supportive, which fosters trust and encourages openness. Nevertheless, a few respondents noted that not all counsellors are approachable or well-trained, which may limit students’ participation in counselling activities. Table 4.10 further shows that while a majority of students find counsellors approachable and willing to listen, others experience limited interaction due to the heavy workload of teachers assigned to dual roles as counsellors. These findings are consistent with research by Ibrahim et al. (2021) and Naabu (2023), who emphasized the need for professional training and adequate staffing of counsellors in secondary schools.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utilization of counselling services among students also appears moderate. As seen in Table 4.9, while over 70% of respondents acknowledged that group guidance activities are beneficial, many students reported that such programs are not conducted frequently. This indicates that despite recognizing the importance of guidance, most schools still lack structured counselling timetables. Furthermore, Table 4.13 shows that 77.5% of students agreed that counselling </w:t>
      </w:r>
      <w:r>
        <w:rPr>
          <w:rFonts w:ascii="Times New Roman" w:eastAsia="Times New Roman" w:hAnsi="Times New Roman" w:cs="Times New Roman"/>
          <w:sz w:val="24"/>
          <w:szCs w:val="24"/>
        </w:rPr>
        <w:lastRenderedPageBreak/>
        <w:t>reduced examination anxiety, while 22.5% disagreed. This finding demonstrates that counselling contributes to stress management, an essential factor in academic performance.</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Another critical finding, as reflected in Table 4.15, shows that 75% of respondents agreed that counselling has improved their overall academic performance. However, 25% disagreed, suggesting that the influence of counselling may depend on students’ willingness to engage and the counsellor’s capacity to address academic and personal challenges. This aligns with Sahabi et al. (2024), who argued that effective counselling fosters motivation, discipline, and improved study habits when properly implemented.</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summary, while guidance and counselling services significantly influence students’ academic achievement in Sokoto Metropolis, several limitations hinder their full effectiveness. These include inadequate staffing, inconsistent sessions, and limited awareness among students. Therefore, strengthening school counselling programs through better training, adequate facilities, and regular counselling schedules will enhance academic outcomes and student well-being.</w:t>
      </w:r>
    </w:p>
    <w:p w:rsidR="00E55F4D" w:rsidRDefault="00C34270">
      <w:pPr>
        <w:spacing w:after="120" w:line="240" w:lineRule="auto"/>
        <w:rPr>
          <w:rFonts w:ascii="Times New Roman" w:eastAsia="Times New Roman" w:hAnsi="Times New Roman" w:cs="Times New Roman"/>
          <w:b/>
          <w:sz w:val="24"/>
          <w:szCs w:val="24"/>
        </w:rPr>
      </w:pPr>
      <w:r>
        <w:br w:type="page"/>
      </w:r>
    </w:p>
    <w:p w:rsidR="00E55F4D" w:rsidRDefault="00C34270" w:rsidP="00996446">
      <w:pPr>
        <w:pStyle w:val="Heading1"/>
      </w:pPr>
      <w:bookmarkStart w:id="39" w:name="_Toc210757548"/>
      <w:r>
        <w:lastRenderedPageBreak/>
        <w:t>CHAPTER FIVE</w:t>
      </w:r>
      <w:bookmarkEnd w:id="39"/>
    </w:p>
    <w:p w:rsidR="00E55F4D" w:rsidRDefault="00C34270" w:rsidP="00996446">
      <w:pPr>
        <w:pStyle w:val="Heading1"/>
      </w:pPr>
      <w:bookmarkStart w:id="40" w:name="_Toc210757549"/>
      <w:r>
        <w:t>SUMMARY, CONCLUSION, AND RECOMMENDATIONS</w:t>
      </w:r>
      <w:bookmarkEnd w:id="40"/>
    </w:p>
    <w:p w:rsidR="00E55F4D" w:rsidRDefault="00E55F4D">
      <w:pPr>
        <w:spacing w:before="240" w:after="240" w:line="240" w:lineRule="auto"/>
        <w:rPr>
          <w:rFonts w:ascii="Times New Roman" w:eastAsia="Times New Roman" w:hAnsi="Times New Roman" w:cs="Times New Roman"/>
          <w:b/>
          <w:sz w:val="24"/>
          <w:szCs w:val="24"/>
        </w:rPr>
      </w:pPr>
    </w:p>
    <w:p w:rsidR="00E55F4D" w:rsidRDefault="00C34270" w:rsidP="00996446">
      <w:pPr>
        <w:pStyle w:val="Heading2"/>
      </w:pPr>
      <w:bookmarkStart w:id="41" w:name="_Toc210757550"/>
      <w:r>
        <w:t>5.1 Summary of Findings</w:t>
      </w:r>
      <w:bookmarkEnd w:id="41"/>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examined the influence of guidance and counselling services on students’ academic performance in secondary schools within Sokoto Metropolis. The research aimed to determine the availability and effectiveness of counselling services, assess students’ perceptions of these services, and identify factors that influence their impact on academic performance. A total of 200 questionnaires were distributed and analyzed to draw meaningful conclusions.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Findings revealed that while a majority of students recognize the importance of guidance and counselling, accessibility and utilization remain limited. Over 70% of respondents agreed that counselling helps them manage stress, improve study habits, and maintain discipline. However, a notable proportion of students rarely participate in counselling sessions, suggesting gaps in the implementation and consistency of these services.</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also found that counselling plays a vital role in reducing examination anxiety and improving motivation towards learning. Nonetheless, the shortage of qualified counsellors and insufficient time allocation for counselling sessions were identified as major challenges. Many students still rely more on teachers and parents for academic advice rather than counsellors, indicating the need for improved visibility and integration of guidance services within the school system.</w:t>
      </w:r>
    </w:p>
    <w:p w:rsidR="00E55F4D" w:rsidRDefault="00C34270">
      <w:pPr>
        <w:spacing w:before="280" w:after="80" w:line="240" w:lineRule="auto"/>
        <w:rPr>
          <w:rFonts w:ascii="Times New Roman" w:eastAsia="Times New Roman" w:hAnsi="Times New Roman" w:cs="Times New Roman"/>
          <w:b/>
          <w:sz w:val="24"/>
          <w:szCs w:val="24"/>
        </w:rPr>
      </w:pPr>
      <w:r>
        <w:br w:type="page"/>
      </w:r>
    </w:p>
    <w:p w:rsidR="00E55F4D" w:rsidRDefault="00C34270" w:rsidP="00996446">
      <w:pPr>
        <w:pStyle w:val="Heading2"/>
      </w:pPr>
      <w:bookmarkStart w:id="42" w:name="_Toc210757551"/>
      <w:r>
        <w:lastRenderedPageBreak/>
        <w:t>5.2 Conclusion</w:t>
      </w:r>
      <w:bookmarkEnd w:id="42"/>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 findings of this study, it can be concluded that guidance and counselling services have a significant positive influence on students’ academic performance in Sokoto Metropolis. Counselling helps students develop effective study habits, manage stress, and remain disciplined, all of which contribute to improved academic outcomes. However, the potential impact of these services is constrained by limited accessibility, lack of trained counsellors, and inadequate institutional support.</w:t>
      </w:r>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 while guidance and counselling are crucial for educational development, schools must take proactive measures to strengthen the structure and delivery of these services. Effective counselling programs can enhance students’ academic achievements, emotional stability, and social adjustment when supported by adequate staffing and resources.</w:t>
      </w:r>
    </w:p>
    <w:p w:rsidR="00E55F4D" w:rsidRDefault="00C34270" w:rsidP="00996446">
      <w:pPr>
        <w:pStyle w:val="Heading2"/>
      </w:pPr>
      <w:bookmarkStart w:id="43" w:name="_Toc210757552"/>
      <w:r>
        <w:t>5.3 Recommendations</w:t>
      </w:r>
      <w:bookmarkEnd w:id="43"/>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improve the effectiveness of guidance and counselling services in secondary schools within Sokoto Metropolis, the following recommendations are made:</w:t>
      </w:r>
    </w:p>
    <w:p w:rsidR="00E55F4D" w:rsidRDefault="00C34270">
      <w:pPr>
        <w:numPr>
          <w:ilvl w:val="0"/>
          <w:numId w:val="5"/>
        </w:num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Employment of Qualified Counsellors:</w:t>
      </w:r>
      <w:r>
        <w:rPr>
          <w:rFonts w:ascii="Times New Roman" w:eastAsia="Times New Roman" w:hAnsi="Times New Roman" w:cs="Times New Roman"/>
          <w:sz w:val="24"/>
          <w:szCs w:val="24"/>
        </w:rPr>
        <w:t xml:space="preserve"> Government and school administrators should employ more trained and certified counsellors to ensure effective service delivery across schools.</w:t>
      </w:r>
    </w:p>
    <w:p w:rsidR="00E55F4D" w:rsidRDefault="00C3427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Integration into the Curriculum:</w:t>
      </w:r>
      <w:r>
        <w:rPr>
          <w:rFonts w:ascii="Times New Roman" w:eastAsia="Times New Roman" w:hAnsi="Times New Roman" w:cs="Times New Roman"/>
          <w:sz w:val="24"/>
          <w:szCs w:val="24"/>
        </w:rPr>
        <w:t xml:space="preserve"> Guidance and counselling should be made an integral part of the school timetable, ensuring that students regularly participate in counselling sessions.</w:t>
      </w:r>
    </w:p>
    <w:p w:rsidR="00E55F4D" w:rsidRDefault="00C3427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Capacity Building and Workshops:</w:t>
      </w:r>
      <w:r>
        <w:rPr>
          <w:rFonts w:ascii="Times New Roman" w:eastAsia="Times New Roman" w:hAnsi="Times New Roman" w:cs="Times New Roman"/>
          <w:sz w:val="24"/>
          <w:szCs w:val="24"/>
        </w:rPr>
        <w:t xml:space="preserve"> Regular workshops and seminars should be organized for counsellors to update their knowledge and enhance their professional skills.</w:t>
      </w:r>
    </w:p>
    <w:p w:rsidR="00E55F4D" w:rsidRDefault="00C3427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Awareness Campaigns:</w:t>
      </w:r>
      <w:r>
        <w:rPr>
          <w:rFonts w:ascii="Times New Roman" w:eastAsia="Times New Roman" w:hAnsi="Times New Roman" w:cs="Times New Roman"/>
          <w:sz w:val="24"/>
          <w:szCs w:val="24"/>
        </w:rPr>
        <w:t xml:space="preserve"> Schools should sensitize students about the importance of counselling to encourage active participation.</w:t>
      </w:r>
    </w:p>
    <w:p w:rsidR="00E55F4D" w:rsidRDefault="00C3427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Parental Involvement:</w:t>
      </w:r>
      <w:r>
        <w:rPr>
          <w:rFonts w:ascii="Times New Roman" w:eastAsia="Times New Roman" w:hAnsi="Times New Roman" w:cs="Times New Roman"/>
          <w:sz w:val="24"/>
          <w:szCs w:val="24"/>
        </w:rPr>
        <w:t xml:space="preserve"> Since students also rely on parents and teachers for advice, schools should involve them in guidance programs to create a supportive environment.</w:t>
      </w:r>
    </w:p>
    <w:p w:rsidR="00E55F4D" w:rsidRDefault="00C34270">
      <w:pPr>
        <w:numPr>
          <w:ilvl w:val="0"/>
          <w:numId w:val="5"/>
        </w:numPr>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Provision of Counselling Facilities:</w:t>
      </w:r>
      <w:r>
        <w:rPr>
          <w:rFonts w:ascii="Times New Roman" w:eastAsia="Times New Roman" w:hAnsi="Times New Roman" w:cs="Times New Roman"/>
          <w:sz w:val="24"/>
          <w:szCs w:val="24"/>
        </w:rPr>
        <w:t xml:space="preserve"> Government should provide well-equipped counselling offices and materials to facilitate effective counselling sessions.</w:t>
      </w:r>
    </w:p>
    <w:p w:rsidR="00E55F4D" w:rsidRDefault="00C34270" w:rsidP="00996446">
      <w:pPr>
        <w:pStyle w:val="Heading2"/>
      </w:pPr>
      <w:bookmarkStart w:id="44" w:name="_Toc210757553"/>
      <w:r>
        <w:t>5.4 Suggestions for Further Research</w:t>
      </w:r>
      <w:bookmarkEnd w:id="44"/>
    </w:p>
    <w:p w:rsidR="00E55F4D" w:rsidRDefault="00C34270">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expand on this study, future researchers should consider the following areas:</w:t>
      </w:r>
    </w:p>
    <w:p w:rsidR="00E55F4D" w:rsidRDefault="00C34270">
      <w:pPr>
        <w:numPr>
          <w:ilvl w:val="0"/>
          <w:numId w:val="6"/>
        </w:num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Investigating the comparative impact of peer counselling and professional counselling on students’ performance.</w:t>
      </w:r>
    </w:p>
    <w:p w:rsidR="00E55F4D" w:rsidRDefault="00C34270">
      <w:pPr>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Examining the relationship between school environment and the effectiveness of guidance and counselling services.</w:t>
      </w:r>
    </w:p>
    <w:p w:rsidR="00E55F4D" w:rsidRDefault="00C34270">
      <w:pPr>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Assessing how gender differences influence students’ perception and utilization of counselling services.</w:t>
      </w:r>
    </w:p>
    <w:p w:rsidR="00E55F4D" w:rsidRDefault="00C34270">
      <w:pPr>
        <w:numPr>
          <w:ilvl w:val="0"/>
          <w:numId w:val="6"/>
        </w:numPr>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Exploring the long-term impact of guidance and counselling on students’ career development after graduation.</w:t>
      </w:r>
    </w:p>
    <w:p w:rsidR="00E55F4D" w:rsidRDefault="00C34270">
      <w:pPr>
        <w:spacing w:after="80" w:line="480" w:lineRule="auto"/>
        <w:rPr>
          <w:rFonts w:ascii="Times New Roman" w:eastAsia="Times New Roman" w:hAnsi="Times New Roman" w:cs="Times New Roman"/>
          <w:sz w:val="24"/>
          <w:szCs w:val="24"/>
        </w:rPr>
      </w:pPr>
      <w:r>
        <w:br w:type="page"/>
      </w:r>
    </w:p>
    <w:p w:rsidR="00E55F4D" w:rsidRDefault="00C34270" w:rsidP="00996446">
      <w:pPr>
        <w:pStyle w:val="Heading2"/>
      </w:pPr>
      <w:bookmarkStart w:id="45" w:name="_Toc210757554"/>
      <w:r w:rsidRPr="00996446">
        <w:rPr>
          <w:szCs w:val="24"/>
        </w:rPr>
        <w:lastRenderedPageBreak/>
        <w:t>REFERENCES</w:t>
      </w:r>
      <w:bookmarkEnd w:id="45"/>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Adewale, O. S. (2019). Effect of cognitive behavioural therapy on academic motivation among secondary school students in Lagos State, Nigeria. </w:t>
      </w:r>
      <w:r>
        <w:rPr>
          <w:rFonts w:ascii="Times New Roman" w:eastAsia="Times New Roman" w:hAnsi="Times New Roman" w:cs="Times New Roman"/>
          <w:i/>
          <w:sz w:val="24"/>
          <w:szCs w:val="24"/>
        </w:rPr>
        <w:t>Journal of Educational and Psychological Studies, 13</w:t>
      </w:r>
      <w:r>
        <w:rPr>
          <w:rFonts w:ascii="Times New Roman" w:eastAsia="Times New Roman" w:hAnsi="Times New Roman" w:cs="Times New Roman"/>
          <w:sz w:val="24"/>
          <w:szCs w:val="24"/>
        </w:rPr>
        <w:t>(2), 45–56.</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Adu, E. O., &amp; Nimo, A. P. (2023). Guidance and counselling as tools for enhancing students’ academic performance in secondary schools. </w:t>
      </w:r>
      <w:r>
        <w:rPr>
          <w:rFonts w:ascii="Times New Roman" w:eastAsia="Times New Roman" w:hAnsi="Times New Roman" w:cs="Times New Roman"/>
          <w:i/>
          <w:sz w:val="24"/>
          <w:szCs w:val="24"/>
        </w:rPr>
        <w:t>African Journal of Educational Research, 14</w:t>
      </w:r>
      <w:r>
        <w:rPr>
          <w:rFonts w:ascii="Times New Roman" w:eastAsia="Times New Roman" w:hAnsi="Times New Roman" w:cs="Times New Roman"/>
          <w:sz w:val="24"/>
          <w:szCs w:val="24"/>
        </w:rPr>
        <w:t>(1), 55–67.</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Adu, E. O., &amp; Olaoye, M. A. (2016). Counselling for academic excellence: The role of school counsellors in Nigeria. </w:t>
      </w:r>
      <w:r>
        <w:rPr>
          <w:rFonts w:ascii="Times New Roman" w:eastAsia="Times New Roman" w:hAnsi="Times New Roman" w:cs="Times New Roman"/>
          <w:i/>
          <w:sz w:val="24"/>
          <w:szCs w:val="24"/>
        </w:rPr>
        <w:t>Journal of Education and Practice, 7</w:t>
      </w:r>
      <w:r>
        <w:rPr>
          <w:rFonts w:ascii="Times New Roman" w:eastAsia="Times New Roman" w:hAnsi="Times New Roman" w:cs="Times New Roman"/>
          <w:sz w:val="24"/>
          <w:szCs w:val="24"/>
        </w:rPr>
        <w:t>(30), 56–63.</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Adubale, F. A. (2019). School counselling and students’ emotional adjustment in Nigerian secondary schools. </w:t>
      </w:r>
      <w:r>
        <w:rPr>
          <w:rFonts w:ascii="Times New Roman" w:eastAsia="Times New Roman" w:hAnsi="Times New Roman" w:cs="Times New Roman"/>
          <w:i/>
          <w:sz w:val="24"/>
          <w:szCs w:val="24"/>
        </w:rPr>
        <w:t>International Journal of Innovative Psychology and Social Development, 7</w:t>
      </w:r>
      <w:r>
        <w:rPr>
          <w:rFonts w:ascii="Times New Roman" w:eastAsia="Times New Roman" w:hAnsi="Times New Roman" w:cs="Times New Roman"/>
          <w:sz w:val="24"/>
          <w:szCs w:val="24"/>
        </w:rPr>
        <w:t>(4), 12–21.</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Alebiosu, O. A., Akintoke, O. O., &amp; Israel, T. A. (2021). Counselling interventions and students’ behavioural modification in Ogun State secondary schools. </w:t>
      </w:r>
      <w:r>
        <w:rPr>
          <w:rFonts w:ascii="Times New Roman" w:eastAsia="Times New Roman" w:hAnsi="Times New Roman" w:cs="Times New Roman"/>
          <w:i/>
          <w:sz w:val="24"/>
          <w:szCs w:val="24"/>
        </w:rPr>
        <w:t>Nigerian Journal of Guidance and Counselling, 26</w:t>
      </w:r>
      <w:r>
        <w:rPr>
          <w:rFonts w:ascii="Times New Roman" w:eastAsia="Times New Roman" w:hAnsi="Times New Roman" w:cs="Times New Roman"/>
          <w:sz w:val="24"/>
          <w:szCs w:val="24"/>
        </w:rPr>
        <w:t>(1), 1–14.</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Bandura, A. (1977). </w:t>
      </w:r>
      <w:r>
        <w:rPr>
          <w:rFonts w:ascii="Times New Roman" w:eastAsia="Times New Roman" w:hAnsi="Times New Roman" w:cs="Times New Roman"/>
          <w:i/>
          <w:sz w:val="24"/>
          <w:szCs w:val="24"/>
        </w:rPr>
        <w:t>Social learning theory.</w:t>
      </w:r>
      <w:r>
        <w:rPr>
          <w:rFonts w:ascii="Times New Roman" w:eastAsia="Times New Roman" w:hAnsi="Times New Roman" w:cs="Times New Roman"/>
          <w:sz w:val="24"/>
          <w:szCs w:val="24"/>
        </w:rPr>
        <w:t xml:space="preserve"> Prentice Hall.</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Beck, A. T. (1976). </w:t>
      </w:r>
      <w:r>
        <w:rPr>
          <w:rFonts w:ascii="Times New Roman" w:eastAsia="Times New Roman" w:hAnsi="Times New Roman" w:cs="Times New Roman"/>
          <w:i/>
          <w:sz w:val="24"/>
          <w:szCs w:val="24"/>
        </w:rPr>
        <w:t>Cognitive therapy and the emotional disorders.</w:t>
      </w:r>
      <w:r>
        <w:rPr>
          <w:rFonts w:ascii="Times New Roman" w:eastAsia="Times New Roman" w:hAnsi="Times New Roman" w:cs="Times New Roman"/>
          <w:sz w:val="24"/>
          <w:szCs w:val="24"/>
        </w:rPr>
        <w:t xml:space="preserve"> International Universities Press.</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Bronfenbrenner, U. (1979). </w:t>
      </w:r>
      <w:r>
        <w:rPr>
          <w:rFonts w:ascii="Times New Roman" w:eastAsia="Times New Roman" w:hAnsi="Times New Roman" w:cs="Times New Roman"/>
          <w:i/>
          <w:sz w:val="24"/>
          <w:szCs w:val="24"/>
        </w:rPr>
        <w:t>The ecology of human development: Experiments by nature and design.</w:t>
      </w:r>
      <w:r>
        <w:rPr>
          <w:rFonts w:ascii="Times New Roman" w:eastAsia="Times New Roman" w:hAnsi="Times New Roman" w:cs="Times New Roman"/>
          <w:sz w:val="24"/>
          <w:szCs w:val="24"/>
        </w:rPr>
        <w:t xml:space="preserve"> Harvard University Press.</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Gysbers, N. C., &amp; Henderson, P. (2006). </w:t>
      </w:r>
      <w:r>
        <w:rPr>
          <w:rFonts w:ascii="Times New Roman" w:eastAsia="Times New Roman" w:hAnsi="Times New Roman" w:cs="Times New Roman"/>
          <w:i/>
          <w:sz w:val="24"/>
          <w:szCs w:val="24"/>
        </w:rPr>
        <w:t>Developing and managing your school guidance and counselling program</w:t>
      </w:r>
      <w:r>
        <w:rPr>
          <w:rFonts w:ascii="Times New Roman" w:eastAsia="Times New Roman" w:hAnsi="Times New Roman" w:cs="Times New Roman"/>
          <w:sz w:val="24"/>
          <w:szCs w:val="24"/>
        </w:rPr>
        <w:t xml:space="preserve"> (4th ed.). American Counseling Association.</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Ibrahim, S., Bandi, A., Danyaya, M., Sahabi, U., &amp; Abubakar, M. (2021). Impact of guidance and counselling services on academic performance of students in Sokoto State secondary schools. </w:t>
      </w:r>
      <w:r>
        <w:rPr>
          <w:rFonts w:ascii="Times New Roman" w:eastAsia="Times New Roman" w:hAnsi="Times New Roman" w:cs="Times New Roman"/>
          <w:i/>
          <w:sz w:val="24"/>
          <w:szCs w:val="24"/>
        </w:rPr>
        <w:t>Journal of Education and Learning Research, 19</w:t>
      </w:r>
      <w:r>
        <w:rPr>
          <w:rFonts w:ascii="Times New Roman" w:eastAsia="Times New Roman" w:hAnsi="Times New Roman" w:cs="Times New Roman"/>
          <w:sz w:val="24"/>
          <w:szCs w:val="24"/>
        </w:rPr>
        <w:t>(2), 101–113.</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Kyauta, Y. B., Shariff, A. S., &amp; Garba, M. (2017). Guidance and counselling services as a determinant of students’ discipline and academic performance in Katsina State secondary schools. </w:t>
      </w:r>
      <w:r>
        <w:rPr>
          <w:rFonts w:ascii="Times New Roman" w:eastAsia="Times New Roman" w:hAnsi="Times New Roman" w:cs="Times New Roman"/>
          <w:i/>
          <w:sz w:val="24"/>
          <w:szCs w:val="24"/>
        </w:rPr>
        <w:t>Sokoto Educational Review, 16</w:t>
      </w:r>
      <w:r>
        <w:rPr>
          <w:rFonts w:ascii="Times New Roman" w:eastAsia="Times New Roman" w:hAnsi="Times New Roman" w:cs="Times New Roman"/>
          <w:sz w:val="24"/>
          <w:szCs w:val="24"/>
        </w:rPr>
        <w:t>(1), 120–132.</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Livana, P. H., Hidayah, N., Wiyono, B. B., &amp; Ramli, M. (2022). The role of guidance and counselling in improving students’ academic resilience. </w:t>
      </w:r>
      <w:r>
        <w:rPr>
          <w:rFonts w:ascii="Times New Roman" w:eastAsia="Times New Roman" w:hAnsi="Times New Roman" w:cs="Times New Roman"/>
          <w:i/>
          <w:sz w:val="24"/>
          <w:szCs w:val="24"/>
        </w:rPr>
        <w:t>International Journal of Instruction, 15</w:t>
      </w:r>
      <w:r>
        <w:rPr>
          <w:rFonts w:ascii="Times New Roman" w:eastAsia="Times New Roman" w:hAnsi="Times New Roman" w:cs="Times New Roman"/>
          <w:sz w:val="24"/>
          <w:szCs w:val="24"/>
        </w:rPr>
        <w:t>(3), 231–246.</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Mishra, P., &amp; Chaudhary, S. (2018). School counselling and student development: An Indian perspective. </w:t>
      </w:r>
      <w:r>
        <w:rPr>
          <w:rFonts w:ascii="Times New Roman" w:eastAsia="Times New Roman" w:hAnsi="Times New Roman" w:cs="Times New Roman"/>
          <w:i/>
          <w:sz w:val="24"/>
          <w:szCs w:val="24"/>
        </w:rPr>
        <w:t>Asian Journal of Education and Training, 4</w:t>
      </w:r>
      <w:r>
        <w:rPr>
          <w:rFonts w:ascii="Times New Roman" w:eastAsia="Times New Roman" w:hAnsi="Times New Roman" w:cs="Times New Roman"/>
          <w:sz w:val="24"/>
          <w:szCs w:val="24"/>
        </w:rPr>
        <w:t>(2), 79–86.</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Naabu, I. (2023). Counselling interventions and students’ academic achievement: Evidence from Northern Nigeria. </w:t>
      </w:r>
      <w:r>
        <w:rPr>
          <w:rFonts w:ascii="Times New Roman" w:eastAsia="Times New Roman" w:hAnsi="Times New Roman" w:cs="Times New Roman"/>
          <w:i/>
          <w:sz w:val="24"/>
          <w:szCs w:val="24"/>
        </w:rPr>
        <w:t>International Journal of Education and Counselling, 9</w:t>
      </w:r>
      <w:r>
        <w:rPr>
          <w:rFonts w:ascii="Times New Roman" w:eastAsia="Times New Roman" w:hAnsi="Times New Roman" w:cs="Times New Roman"/>
          <w:sz w:val="24"/>
          <w:szCs w:val="24"/>
        </w:rPr>
        <w:t>(1), 45–58.</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Odebode, A. (2021). Counselling strategies for improving students’ academic achievement in Nigerian secondary schools. </w:t>
      </w:r>
      <w:r>
        <w:rPr>
          <w:rFonts w:ascii="Times New Roman" w:eastAsia="Times New Roman" w:hAnsi="Times New Roman" w:cs="Times New Roman"/>
          <w:i/>
          <w:sz w:val="24"/>
          <w:szCs w:val="24"/>
        </w:rPr>
        <w:t>Journal of Guidance and Counselling, 11</w:t>
      </w:r>
      <w:r>
        <w:rPr>
          <w:rFonts w:ascii="Times New Roman" w:eastAsia="Times New Roman" w:hAnsi="Times New Roman" w:cs="Times New Roman"/>
          <w:sz w:val="24"/>
          <w:szCs w:val="24"/>
        </w:rPr>
        <w:t>(3), 89–102.</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Ogunlade, J. O., &amp; Akeredolu, M. (2019). The relevance of school counselling services in promoting students’ emotional stability and performance. </w:t>
      </w:r>
      <w:r>
        <w:rPr>
          <w:rFonts w:ascii="Times New Roman" w:eastAsia="Times New Roman" w:hAnsi="Times New Roman" w:cs="Times New Roman"/>
          <w:i/>
          <w:sz w:val="24"/>
          <w:szCs w:val="24"/>
        </w:rPr>
        <w:t>African Journal of Educational Research and Development, 10</w:t>
      </w:r>
      <w:r>
        <w:rPr>
          <w:rFonts w:ascii="Times New Roman" w:eastAsia="Times New Roman" w:hAnsi="Times New Roman" w:cs="Times New Roman"/>
          <w:sz w:val="24"/>
          <w:szCs w:val="24"/>
        </w:rPr>
        <w:t>(2), 74–86.</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Olawale, A. A., &amp; Omotayo, F. O. (2019). School counselling as a predictor of academic excellence among secondary school students in Nigeria. </w:t>
      </w:r>
      <w:r>
        <w:rPr>
          <w:rFonts w:ascii="Times New Roman" w:eastAsia="Times New Roman" w:hAnsi="Times New Roman" w:cs="Times New Roman"/>
          <w:i/>
          <w:sz w:val="24"/>
          <w:szCs w:val="24"/>
        </w:rPr>
        <w:t>International Journal of Educational Research and Management, 3</w:t>
      </w:r>
      <w:r>
        <w:rPr>
          <w:rFonts w:ascii="Times New Roman" w:eastAsia="Times New Roman" w:hAnsi="Times New Roman" w:cs="Times New Roman"/>
          <w:sz w:val="24"/>
          <w:szCs w:val="24"/>
        </w:rPr>
        <w:t>(4), 21–33.</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Omotola, B. A. (2022). The effectiveness of school counselling in managing emotional stress among students in Kwara State, Nigeria. </w:t>
      </w:r>
      <w:r>
        <w:rPr>
          <w:rFonts w:ascii="Times New Roman" w:eastAsia="Times New Roman" w:hAnsi="Times New Roman" w:cs="Times New Roman"/>
          <w:i/>
          <w:sz w:val="24"/>
          <w:szCs w:val="24"/>
        </w:rPr>
        <w:t>Journal of Psychology and Counselling, 14</w:t>
      </w:r>
      <w:r>
        <w:rPr>
          <w:rFonts w:ascii="Times New Roman" w:eastAsia="Times New Roman" w:hAnsi="Times New Roman" w:cs="Times New Roman"/>
          <w:sz w:val="24"/>
          <w:szCs w:val="24"/>
        </w:rPr>
        <w:t>(2), 65–77.</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Sahabi, U., Aliyu, A., Ibrahim, S., &amp; Abubakar, M. (2024). Challenges and prospects of guidance and counselling services in Sokoto State secondary schools. </w:t>
      </w:r>
      <w:r>
        <w:rPr>
          <w:rFonts w:ascii="Times New Roman" w:eastAsia="Times New Roman" w:hAnsi="Times New Roman" w:cs="Times New Roman"/>
          <w:i/>
          <w:sz w:val="24"/>
          <w:szCs w:val="24"/>
        </w:rPr>
        <w:t>Journal of Educational Development and Practice, 25</w:t>
      </w:r>
      <w:r>
        <w:rPr>
          <w:rFonts w:ascii="Times New Roman" w:eastAsia="Times New Roman" w:hAnsi="Times New Roman" w:cs="Times New Roman"/>
          <w:sz w:val="24"/>
          <w:szCs w:val="24"/>
        </w:rPr>
        <w:t>(1), 54–69.</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Ubaka, C. P. (2020). Socioeconomic factors and academic performance among secondary school students in Edo State, Nigeria. </w:t>
      </w:r>
      <w:r>
        <w:rPr>
          <w:rFonts w:ascii="Times New Roman" w:eastAsia="Times New Roman" w:hAnsi="Times New Roman" w:cs="Times New Roman"/>
          <w:i/>
          <w:sz w:val="24"/>
          <w:szCs w:val="24"/>
        </w:rPr>
        <w:t>Nigerian Journal of Social Sciences and Education, 5</w:t>
      </w:r>
      <w:r>
        <w:rPr>
          <w:rFonts w:ascii="Times New Roman" w:eastAsia="Times New Roman" w:hAnsi="Times New Roman" w:cs="Times New Roman"/>
          <w:sz w:val="24"/>
          <w:szCs w:val="24"/>
        </w:rPr>
        <w:t>(2), 88–99.</w:t>
      </w:r>
    </w:p>
    <w:p w:rsidR="00E55F4D" w:rsidRDefault="00C34270" w:rsidP="00CD1FC6">
      <w:pPr>
        <w:spacing w:before="240" w:after="24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Yulianti, S., Zubaidah, S., Amalianita, B., &amp; Sarman, M. (2024). Guidance and counselling as a catalyst for students’ self-regulation and academic success. </w:t>
      </w:r>
      <w:r>
        <w:rPr>
          <w:rFonts w:ascii="Times New Roman" w:eastAsia="Times New Roman" w:hAnsi="Times New Roman" w:cs="Times New Roman"/>
          <w:i/>
          <w:sz w:val="24"/>
          <w:szCs w:val="24"/>
        </w:rPr>
        <w:t>International Journal of Education and Humanities, 8</w:t>
      </w:r>
      <w:r>
        <w:rPr>
          <w:rFonts w:ascii="Times New Roman" w:eastAsia="Times New Roman" w:hAnsi="Times New Roman" w:cs="Times New Roman"/>
          <w:sz w:val="24"/>
          <w:szCs w:val="24"/>
        </w:rPr>
        <w:t>(2), 119–130.</w:t>
      </w:r>
      <w:r>
        <w:br w:type="page"/>
      </w:r>
    </w:p>
    <w:p w:rsidR="00E55F4D" w:rsidRDefault="00C34270" w:rsidP="00996446">
      <w:pPr>
        <w:pStyle w:val="Heading1"/>
      </w:pPr>
      <w:bookmarkStart w:id="46" w:name="_Toc210757555"/>
      <w:r w:rsidRPr="00996446">
        <w:rPr>
          <w:szCs w:val="24"/>
        </w:rPr>
        <w:lastRenderedPageBreak/>
        <w:t>APPENDIX</w:t>
      </w:r>
      <w:bookmarkEnd w:id="46"/>
    </w:p>
    <w:p w:rsidR="00E55F4D" w:rsidRDefault="00C3427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QUESTIONNAIRE</w:t>
      </w:r>
      <w:r>
        <w:rPr>
          <w:rFonts w:ascii="Times New Roman" w:eastAsia="Times New Roman" w:hAnsi="Times New Roman" w:cs="Times New Roman"/>
          <w:b/>
          <w:sz w:val="24"/>
          <w:szCs w:val="24"/>
        </w:rPr>
        <w:br/>
        <w:t>GUIDANCE AND COUNSELLING QUESTIONNAIRE</w:t>
      </w:r>
    </w:p>
    <w:p w:rsidR="00E55F4D" w:rsidRDefault="00E55F4D">
      <w:pPr>
        <w:jc w:val="center"/>
        <w:rPr>
          <w:rFonts w:ascii="Times New Roman" w:eastAsia="Times New Roman" w:hAnsi="Times New Roman" w:cs="Times New Roman"/>
          <w:b/>
          <w:sz w:val="24"/>
          <w:szCs w:val="24"/>
        </w:rPr>
      </w:pPr>
    </w:p>
    <w:p w:rsidR="00E55F4D" w:rsidRDefault="00C34270">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 Introductory Statement</w:t>
      </w:r>
    </w:p>
    <w:p w:rsidR="00E55F4D" w:rsidRDefault="00C3427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DearRespondent,</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I am a final-year student of Guidance and Counselling in the Department of Educational Foundations, Usmanu Danfodiyo University, Sokoto. I am currently conducting a research study on “</w:t>
      </w:r>
      <w:r>
        <w:rPr>
          <w:rFonts w:ascii="Times New Roman" w:eastAsia="Times New Roman" w:hAnsi="Times New Roman" w:cs="Times New Roman"/>
          <w:i/>
          <w:sz w:val="24"/>
          <w:szCs w:val="24"/>
        </w:rPr>
        <w:t>The Impact of Guidance and Counselling on Students’ Academic Performance in Some Selected Schools in Sokoto.</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Your responses will be treated with utmost confidentiality and will be used strictly for academic purposes. Kindly answer all questions sincerely and to the best of your ability.</w:t>
      </w:r>
    </w:p>
    <w:p w:rsidR="00E55F4D" w:rsidRDefault="00C34270">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A: Demographic Information</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 Gender</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 Male [ ]</w:t>
      </w:r>
      <w:r>
        <w:rPr>
          <w:rFonts w:ascii="Times New Roman" w:eastAsia="Times New Roman" w:hAnsi="Times New Roman" w:cs="Times New Roman"/>
          <w:sz w:val="24"/>
          <w:szCs w:val="24"/>
        </w:rPr>
        <w:br/>
        <w:t>- Female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2. Age</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- 12–14 years [ ]</w:t>
      </w:r>
      <w:r>
        <w:rPr>
          <w:rFonts w:ascii="Times New Roman" w:eastAsia="Times New Roman" w:hAnsi="Times New Roman" w:cs="Times New Roman"/>
          <w:sz w:val="24"/>
          <w:szCs w:val="24"/>
        </w:rPr>
        <w:br/>
        <w:t>- 15–17 years [ ]</w:t>
      </w:r>
      <w:r>
        <w:rPr>
          <w:rFonts w:ascii="Times New Roman" w:eastAsia="Times New Roman" w:hAnsi="Times New Roman" w:cs="Times New Roman"/>
          <w:sz w:val="24"/>
          <w:szCs w:val="24"/>
        </w:rPr>
        <w:br/>
        <w:t>- 18 years and above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3. School:</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Government Day Secondary School, Dundaye [ ]</w:t>
      </w:r>
      <w:r>
        <w:rPr>
          <w:rFonts w:ascii="Times New Roman" w:eastAsia="Times New Roman" w:hAnsi="Times New Roman" w:cs="Times New Roman"/>
          <w:sz w:val="24"/>
          <w:szCs w:val="24"/>
        </w:rPr>
        <w:br/>
        <w:t>- Government Day Secondary School, Gidan Igwai, Sokoto [ ]</w:t>
      </w:r>
      <w:r>
        <w:rPr>
          <w:rFonts w:ascii="Times New Roman" w:eastAsia="Times New Roman" w:hAnsi="Times New Roman" w:cs="Times New Roman"/>
          <w:sz w:val="24"/>
          <w:szCs w:val="24"/>
        </w:rPr>
        <w:br/>
        <w:t>- Sultan Bello Secondary School [ ]</w:t>
      </w:r>
      <w:r>
        <w:rPr>
          <w:rFonts w:ascii="Times New Roman" w:eastAsia="Times New Roman" w:hAnsi="Times New Roman" w:cs="Times New Roman"/>
          <w:sz w:val="24"/>
          <w:szCs w:val="24"/>
        </w:rPr>
        <w:br/>
        <w:t>- Nagarta College, Sokoto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4. Class Level:</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SS1 [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t>- SS2 [ ]</w:t>
      </w:r>
      <w:r>
        <w:rPr>
          <w:rFonts w:ascii="Times New Roman" w:eastAsia="Times New Roman" w:hAnsi="Times New Roman" w:cs="Times New Roman"/>
          <w:sz w:val="24"/>
          <w:szCs w:val="24"/>
        </w:rPr>
        <w:br/>
        <w:t>- SS3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Section B: Availability of Guidance and Counselling Services</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5. My school has a functioning guidance and counselling unit.</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6. Counsellors are available in my school to attend to students’ academic needs.</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7. Guidance and counselling services are easily accessible to all students in my school.</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C: Effectiveness of Guidance and Counselling</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8. Guidance and counselling sessions help me cope with examination stress.</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9. Counsellors in my school provide useful advice on how to improve my study habits.</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10. Guidance and counselling programmes help me to set realistic academic goals.</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11. Counselling services in my school motivate me to work harder in my studies.</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D: Impact on Academic Performance</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12. Guidance and counselling has improved my classroom performance.</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13. I perform better in examinations because of the counselling I receive in school.</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14. Counselling helps me balance my academic and personal life effectively.</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15. Students who attend counselling sessions perform better academically than those who do not.</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E: Challenges Facing Guidance and Counselling</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16. Lack of enough counsellors affects the effectiveness of guidance and counselling in my school.</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17. Students are sometimes unwilling to visit the school counsellor</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br/>
        <w:t>- Strongly Agree [ ] Agree [ ] Neutral [ ] Disagree [ ] Strongly Disagree [ ]</w:t>
      </w:r>
    </w:p>
    <w:p w:rsidR="00E55F4D" w:rsidRDefault="00C34270">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18. My school does not allocate enough time for counselling activities.</w:t>
      </w:r>
      <w:r>
        <w:rPr>
          <w:rFonts w:ascii="Times New Roman" w:eastAsia="Times New Roman" w:hAnsi="Times New Roman" w:cs="Times New Roman"/>
          <w:b/>
          <w:sz w:val="24"/>
          <w:szCs w:val="24"/>
        </w:rPr>
        <w:br/>
      </w:r>
      <w:r>
        <w:rPr>
          <w:rFonts w:ascii="Times New Roman" w:eastAsia="Times New Roman" w:hAnsi="Times New Roman" w:cs="Times New Roman"/>
          <w:sz w:val="24"/>
          <w:szCs w:val="24"/>
        </w:rPr>
        <w:t>- Strongly Agree [ ] Agree [ ] Neutral [ ] Disagree [ ] Strongly Disagree [ ]</w:t>
      </w:r>
    </w:p>
    <w:p w:rsidR="00E55F4D" w:rsidRDefault="00C34270">
      <w:pPr>
        <w:spacing w:before="240" w:after="240" w:line="360" w:lineRule="auto"/>
        <w:rPr>
          <w:rFonts w:ascii="Times New Roman" w:eastAsia="Times New Roman" w:hAnsi="Times New Roman" w:cs="Times New Roman"/>
          <w:b/>
          <w:i/>
          <w:sz w:val="27"/>
          <w:szCs w:val="27"/>
        </w:rPr>
      </w:pPr>
      <w:r>
        <w:rPr>
          <w:rFonts w:ascii="Times New Roman" w:eastAsia="Times New Roman" w:hAnsi="Times New Roman" w:cs="Times New Roman"/>
          <w:b/>
          <w:i/>
          <w:sz w:val="27"/>
          <w:szCs w:val="27"/>
        </w:rPr>
        <w:t>Thank you for your time and participation!</w:t>
      </w:r>
    </w:p>
    <w:sectPr w:rsidR="00E55F4D" w:rsidSect="00E55F4D">
      <w:footerReference w:type="default" r:id="rId8"/>
      <w:pgSz w:w="12240" w:h="15840"/>
      <w:pgMar w:top="1440" w:right="1440" w:bottom="1440" w:left="144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5A5C" w:rsidRDefault="00765A5C" w:rsidP="00E55F4D">
      <w:pPr>
        <w:spacing w:line="240" w:lineRule="auto"/>
      </w:pPr>
      <w:r>
        <w:separator/>
      </w:r>
    </w:p>
  </w:endnote>
  <w:endnote w:type="continuationSeparator" w:id="1">
    <w:p w:rsidR="00765A5C" w:rsidRDefault="00765A5C" w:rsidP="00E55F4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宋体">
    <w:altName w:val="SimSun"/>
    <w:panose1 w:val="00000000000000000000"/>
    <w:charset w:val="7A"/>
    <w:family w:val="auto"/>
    <w:notTrueType/>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270" w:rsidRDefault="005834A4">
    <w:pPr>
      <w:jc w:val="center"/>
    </w:pPr>
    <w:fldSimple w:instr="PAGE">
      <w:r w:rsidR="00996446">
        <w:rPr>
          <w:noProof/>
        </w:rPr>
        <w:t>12</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5A5C" w:rsidRDefault="00765A5C" w:rsidP="00E55F4D">
      <w:pPr>
        <w:spacing w:line="240" w:lineRule="auto"/>
      </w:pPr>
      <w:r>
        <w:separator/>
      </w:r>
    </w:p>
  </w:footnote>
  <w:footnote w:type="continuationSeparator" w:id="1">
    <w:p w:rsidR="00765A5C" w:rsidRDefault="00765A5C" w:rsidP="00E55F4D">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000000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0000003"/>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00000004"/>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nsid w:val="00000005"/>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nsid w:val="2CC83EED"/>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0"/>
  </w:num>
  <w:num w:numId="3">
    <w:abstractNumId w:val="1"/>
  </w:num>
  <w:num w:numId="4">
    <w:abstractNumId w:val="2"/>
  </w:num>
  <w:num w:numId="5">
    <w:abstractNumId w:val="3"/>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characterSpacingControl w:val="doNotCompress"/>
  <w:footnotePr>
    <w:footnote w:id="0"/>
    <w:footnote w:id="1"/>
  </w:footnotePr>
  <w:endnotePr>
    <w:endnote w:id="0"/>
    <w:endnote w:id="1"/>
  </w:endnotePr>
  <w:compat/>
  <w:rsids>
    <w:rsidRoot w:val="00E55F4D"/>
    <w:rsid w:val="000B5B1B"/>
    <w:rsid w:val="000D290F"/>
    <w:rsid w:val="001006A9"/>
    <w:rsid w:val="001342C0"/>
    <w:rsid w:val="00136247"/>
    <w:rsid w:val="001D190F"/>
    <w:rsid w:val="00287513"/>
    <w:rsid w:val="00370CC6"/>
    <w:rsid w:val="004421FE"/>
    <w:rsid w:val="004D05A4"/>
    <w:rsid w:val="005834A4"/>
    <w:rsid w:val="005A4362"/>
    <w:rsid w:val="0067210D"/>
    <w:rsid w:val="00765A5C"/>
    <w:rsid w:val="007C6377"/>
    <w:rsid w:val="007E5773"/>
    <w:rsid w:val="008C1329"/>
    <w:rsid w:val="008E3D07"/>
    <w:rsid w:val="00974E0A"/>
    <w:rsid w:val="00996446"/>
    <w:rsid w:val="009B1B77"/>
    <w:rsid w:val="00A053FD"/>
    <w:rsid w:val="00AF1B81"/>
    <w:rsid w:val="00BF512B"/>
    <w:rsid w:val="00C34270"/>
    <w:rsid w:val="00CD1FC6"/>
    <w:rsid w:val="00DE790A"/>
    <w:rsid w:val="00E531DD"/>
    <w:rsid w:val="00E55F4D"/>
    <w:rsid w:val="00E8696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55F4D"/>
    <w:pPr>
      <w:jc w:val="both"/>
    </w:pPr>
    <w:rPr>
      <w:sz w:val="21"/>
    </w:rPr>
  </w:style>
  <w:style w:type="paragraph" w:styleId="Heading1">
    <w:name w:val="heading 1"/>
    <w:basedOn w:val="normal0"/>
    <w:next w:val="normal0"/>
    <w:rsid w:val="00996446"/>
    <w:pPr>
      <w:keepNext/>
      <w:keepLines/>
      <w:spacing w:before="400" w:after="120"/>
      <w:jc w:val="center"/>
      <w:outlineLvl w:val="0"/>
    </w:pPr>
    <w:rPr>
      <w:rFonts w:ascii="Times New Roman" w:hAnsi="Times New Roman"/>
      <w:b/>
      <w:sz w:val="24"/>
      <w:szCs w:val="40"/>
    </w:rPr>
  </w:style>
  <w:style w:type="paragraph" w:styleId="Heading2">
    <w:name w:val="heading 2"/>
    <w:basedOn w:val="normal0"/>
    <w:next w:val="normal0"/>
    <w:rsid w:val="00996446"/>
    <w:pPr>
      <w:keepNext/>
      <w:keepLines/>
      <w:spacing w:before="360" w:after="120"/>
      <w:outlineLvl w:val="1"/>
    </w:pPr>
    <w:rPr>
      <w:rFonts w:ascii="Times New Roman" w:hAnsi="Times New Roman"/>
      <w:b/>
      <w:sz w:val="24"/>
      <w:szCs w:val="32"/>
    </w:rPr>
  </w:style>
  <w:style w:type="paragraph" w:styleId="Heading3">
    <w:name w:val="heading 3"/>
    <w:basedOn w:val="normal0"/>
    <w:next w:val="normal0"/>
    <w:rsid w:val="00E55F4D"/>
    <w:pPr>
      <w:keepNext/>
      <w:keepLines/>
      <w:spacing w:before="320" w:after="80"/>
      <w:outlineLvl w:val="2"/>
    </w:pPr>
    <w:rPr>
      <w:color w:val="434343"/>
      <w:sz w:val="28"/>
      <w:szCs w:val="28"/>
    </w:rPr>
  </w:style>
  <w:style w:type="paragraph" w:styleId="Heading4">
    <w:name w:val="heading 4"/>
    <w:basedOn w:val="normal0"/>
    <w:next w:val="normal0"/>
    <w:rsid w:val="00E55F4D"/>
    <w:pPr>
      <w:keepNext/>
      <w:keepLines/>
      <w:spacing w:before="280" w:after="80"/>
      <w:outlineLvl w:val="3"/>
    </w:pPr>
    <w:rPr>
      <w:color w:val="666666"/>
      <w:sz w:val="24"/>
      <w:szCs w:val="24"/>
    </w:rPr>
  </w:style>
  <w:style w:type="paragraph" w:styleId="Heading5">
    <w:name w:val="heading 5"/>
    <w:basedOn w:val="normal0"/>
    <w:next w:val="normal0"/>
    <w:rsid w:val="00E55F4D"/>
    <w:pPr>
      <w:keepNext/>
      <w:keepLines/>
      <w:spacing w:before="240" w:after="80"/>
      <w:outlineLvl w:val="4"/>
    </w:pPr>
    <w:rPr>
      <w:color w:val="666666"/>
    </w:rPr>
  </w:style>
  <w:style w:type="paragraph" w:styleId="Heading6">
    <w:name w:val="heading 6"/>
    <w:basedOn w:val="normal0"/>
    <w:next w:val="normal0"/>
    <w:rsid w:val="00E55F4D"/>
    <w:pPr>
      <w:keepNext/>
      <w:keepLines/>
      <w:spacing w:before="240" w:after="80"/>
      <w:outlineLvl w:val="5"/>
    </w:pPr>
    <w:rPr>
      <w:i/>
      <w:color w:val="666666"/>
    </w:rPr>
  </w:style>
  <w:style w:type="paragraph" w:styleId="Heading7">
    <w:name w:val="heading 7"/>
    <w:basedOn w:val="Normal"/>
    <w:next w:val="Normal"/>
    <w:link w:val="Heading7Char"/>
    <w:uiPriority w:val="9"/>
    <w:unhideWhenUsed/>
    <w:qFormat/>
    <w:rsid w:val="009B1B77"/>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9B1B7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9B1B77"/>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rsid w:val="00E55F4D"/>
    <w:tblPr>
      <w:tblCellMar>
        <w:top w:w="100" w:type="dxa"/>
        <w:left w:w="100" w:type="dxa"/>
        <w:bottom w:w="100" w:type="dxa"/>
        <w:right w:w="100" w:type="dxa"/>
      </w:tblCellMar>
    </w:tblPr>
  </w:style>
  <w:style w:type="paragraph" w:customStyle="1" w:styleId="normal0">
    <w:name w:val="normal"/>
    <w:rsid w:val="00E55F4D"/>
  </w:style>
  <w:style w:type="paragraph" w:styleId="Title">
    <w:name w:val="Title"/>
    <w:basedOn w:val="normal0"/>
    <w:next w:val="normal0"/>
    <w:rsid w:val="00E55F4D"/>
    <w:pPr>
      <w:keepNext/>
      <w:keepLines/>
      <w:spacing w:after="60"/>
    </w:pPr>
    <w:rPr>
      <w:sz w:val="52"/>
      <w:szCs w:val="52"/>
    </w:rPr>
  </w:style>
  <w:style w:type="table" w:customStyle="1" w:styleId="a">
    <w:basedOn w:val="TableNormal0"/>
    <w:rsid w:val="00E55F4D"/>
    <w:tblPr>
      <w:tblStyleRowBandSize w:val="1"/>
      <w:tblStyleColBandSize w:val="1"/>
      <w:tblCellMar>
        <w:top w:w="100" w:type="dxa"/>
        <w:left w:w="100" w:type="dxa"/>
        <w:bottom w:w="100" w:type="dxa"/>
        <w:right w:w="100" w:type="dxa"/>
      </w:tblCellMar>
    </w:tblPr>
  </w:style>
  <w:style w:type="paragraph" w:styleId="Subtitle">
    <w:name w:val="Subtitle"/>
    <w:basedOn w:val="normal0"/>
    <w:next w:val="normal0"/>
    <w:rsid w:val="00E55F4D"/>
    <w:pPr>
      <w:keepNext/>
      <w:keepLines/>
      <w:spacing w:after="320"/>
    </w:pPr>
    <w:rPr>
      <w:color w:val="666666"/>
      <w:sz w:val="30"/>
      <w:szCs w:val="30"/>
    </w:rPr>
  </w:style>
  <w:style w:type="table" w:customStyle="1" w:styleId="a0">
    <w:basedOn w:val="TableNormal0"/>
    <w:rsid w:val="00E55F4D"/>
    <w:tblPr>
      <w:tblStyleRowBandSize w:val="1"/>
      <w:tblStyleColBandSize w:val="1"/>
      <w:tblCellMar>
        <w:top w:w="0" w:type="dxa"/>
        <w:left w:w="115" w:type="dxa"/>
        <w:bottom w:w="0" w:type="dxa"/>
        <w:right w:w="115" w:type="dxa"/>
      </w:tblCellMar>
    </w:tblPr>
  </w:style>
  <w:style w:type="table" w:customStyle="1" w:styleId="a1">
    <w:basedOn w:val="TableNormal0"/>
    <w:rsid w:val="00E55F4D"/>
    <w:tblPr>
      <w:tblStyleRowBandSize w:val="1"/>
      <w:tblStyleColBandSize w:val="1"/>
      <w:tblCellMar>
        <w:top w:w="0" w:type="dxa"/>
        <w:left w:w="115" w:type="dxa"/>
        <w:bottom w:w="0" w:type="dxa"/>
        <w:right w:w="115" w:type="dxa"/>
      </w:tblCellMar>
    </w:tblPr>
  </w:style>
  <w:style w:type="table" w:customStyle="1" w:styleId="a2">
    <w:basedOn w:val="TableNormal0"/>
    <w:rsid w:val="00E55F4D"/>
    <w:tblPr>
      <w:tblStyleRowBandSize w:val="1"/>
      <w:tblStyleColBandSize w:val="1"/>
      <w:tblCellMar>
        <w:top w:w="0" w:type="dxa"/>
        <w:left w:w="115" w:type="dxa"/>
        <w:bottom w:w="0" w:type="dxa"/>
        <w:right w:w="115" w:type="dxa"/>
      </w:tblCellMar>
    </w:tblPr>
  </w:style>
  <w:style w:type="table" w:customStyle="1" w:styleId="a3">
    <w:basedOn w:val="TableNormal0"/>
    <w:rsid w:val="00E55F4D"/>
    <w:tblPr>
      <w:tblStyleRowBandSize w:val="1"/>
      <w:tblStyleColBandSize w:val="1"/>
      <w:tblCellMar>
        <w:top w:w="0" w:type="dxa"/>
        <w:left w:w="115" w:type="dxa"/>
        <w:bottom w:w="0" w:type="dxa"/>
        <w:right w:w="115" w:type="dxa"/>
      </w:tblCellMar>
    </w:tblPr>
  </w:style>
  <w:style w:type="table" w:customStyle="1" w:styleId="a4">
    <w:basedOn w:val="TableNormal0"/>
    <w:rsid w:val="00E55F4D"/>
    <w:tblPr>
      <w:tblStyleRowBandSize w:val="1"/>
      <w:tblStyleColBandSize w:val="1"/>
      <w:tblCellMar>
        <w:top w:w="0" w:type="dxa"/>
        <w:left w:w="115" w:type="dxa"/>
        <w:bottom w:w="0" w:type="dxa"/>
        <w:right w:w="115" w:type="dxa"/>
      </w:tblCellMar>
    </w:tblPr>
  </w:style>
  <w:style w:type="table" w:customStyle="1" w:styleId="a5">
    <w:basedOn w:val="TableNormal0"/>
    <w:rsid w:val="00E55F4D"/>
    <w:tblPr>
      <w:tblStyleRowBandSize w:val="1"/>
      <w:tblStyleColBandSize w:val="1"/>
      <w:tblCellMar>
        <w:top w:w="0" w:type="dxa"/>
        <w:left w:w="115" w:type="dxa"/>
        <w:bottom w:w="0" w:type="dxa"/>
        <w:right w:w="115" w:type="dxa"/>
      </w:tblCellMar>
    </w:tblPr>
  </w:style>
  <w:style w:type="table" w:customStyle="1" w:styleId="a6">
    <w:basedOn w:val="TableNormal0"/>
    <w:rsid w:val="00E55F4D"/>
    <w:tblPr>
      <w:tblStyleRowBandSize w:val="1"/>
      <w:tblStyleColBandSize w:val="1"/>
      <w:tblCellMar>
        <w:top w:w="0" w:type="dxa"/>
        <w:left w:w="115" w:type="dxa"/>
        <w:bottom w:w="0" w:type="dxa"/>
        <w:right w:w="115" w:type="dxa"/>
      </w:tblCellMar>
    </w:tblPr>
  </w:style>
  <w:style w:type="table" w:customStyle="1" w:styleId="a7">
    <w:basedOn w:val="TableNormal0"/>
    <w:rsid w:val="00E55F4D"/>
    <w:tblPr>
      <w:tblStyleRowBandSize w:val="1"/>
      <w:tblStyleColBandSize w:val="1"/>
      <w:tblCellMar>
        <w:top w:w="0" w:type="dxa"/>
        <w:left w:w="115" w:type="dxa"/>
        <w:bottom w:w="0" w:type="dxa"/>
        <w:right w:w="115" w:type="dxa"/>
      </w:tblCellMar>
    </w:tblPr>
  </w:style>
  <w:style w:type="table" w:customStyle="1" w:styleId="a8">
    <w:basedOn w:val="TableNormal0"/>
    <w:rsid w:val="00E55F4D"/>
    <w:tblPr>
      <w:tblStyleRowBandSize w:val="1"/>
      <w:tblStyleColBandSize w:val="1"/>
      <w:tblCellMar>
        <w:top w:w="0" w:type="dxa"/>
        <w:left w:w="115" w:type="dxa"/>
        <w:bottom w:w="0" w:type="dxa"/>
        <w:right w:w="115" w:type="dxa"/>
      </w:tblCellMar>
    </w:tblPr>
  </w:style>
  <w:style w:type="table" w:customStyle="1" w:styleId="a9">
    <w:basedOn w:val="TableNormal0"/>
    <w:rsid w:val="00E55F4D"/>
    <w:tblPr>
      <w:tblStyleRowBandSize w:val="1"/>
      <w:tblStyleColBandSize w:val="1"/>
      <w:tblCellMar>
        <w:top w:w="0" w:type="dxa"/>
        <w:left w:w="115" w:type="dxa"/>
        <w:bottom w:w="0" w:type="dxa"/>
        <w:right w:w="115" w:type="dxa"/>
      </w:tblCellMar>
    </w:tblPr>
  </w:style>
  <w:style w:type="table" w:customStyle="1" w:styleId="aa">
    <w:basedOn w:val="TableNormal0"/>
    <w:rsid w:val="00E55F4D"/>
    <w:tblPr>
      <w:tblStyleRowBandSize w:val="1"/>
      <w:tblStyleColBandSize w:val="1"/>
      <w:tblCellMar>
        <w:top w:w="0" w:type="dxa"/>
        <w:left w:w="115" w:type="dxa"/>
        <w:bottom w:w="0" w:type="dxa"/>
        <w:right w:w="115" w:type="dxa"/>
      </w:tblCellMar>
    </w:tblPr>
  </w:style>
  <w:style w:type="table" w:customStyle="1" w:styleId="ab">
    <w:basedOn w:val="TableNormal0"/>
    <w:rsid w:val="00E55F4D"/>
    <w:tblPr>
      <w:tblStyleRowBandSize w:val="1"/>
      <w:tblStyleColBandSize w:val="1"/>
      <w:tblCellMar>
        <w:top w:w="0" w:type="dxa"/>
        <w:left w:w="115" w:type="dxa"/>
        <w:bottom w:w="0" w:type="dxa"/>
        <w:right w:w="115" w:type="dxa"/>
      </w:tblCellMar>
    </w:tblPr>
  </w:style>
  <w:style w:type="table" w:customStyle="1" w:styleId="ac">
    <w:basedOn w:val="TableNormal0"/>
    <w:rsid w:val="00E55F4D"/>
    <w:tblPr>
      <w:tblStyleRowBandSize w:val="1"/>
      <w:tblStyleColBandSize w:val="1"/>
      <w:tblCellMar>
        <w:top w:w="0" w:type="dxa"/>
        <w:left w:w="115" w:type="dxa"/>
        <w:bottom w:w="0" w:type="dxa"/>
        <w:right w:w="115" w:type="dxa"/>
      </w:tblCellMar>
    </w:tblPr>
  </w:style>
  <w:style w:type="table" w:customStyle="1" w:styleId="ad">
    <w:basedOn w:val="TableNormal0"/>
    <w:rsid w:val="00E55F4D"/>
    <w:tblPr>
      <w:tblStyleRowBandSize w:val="1"/>
      <w:tblStyleColBandSize w:val="1"/>
      <w:tblCellMar>
        <w:top w:w="0" w:type="dxa"/>
        <w:left w:w="115" w:type="dxa"/>
        <w:bottom w:w="0" w:type="dxa"/>
        <w:right w:w="115" w:type="dxa"/>
      </w:tblCellMar>
    </w:tblPr>
  </w:style>
  <w:style w:type="table" w:customStyle="1" w:styleId="ae">
    <w:basedOn w:val="TableNormal0"/>
    <w:rsid w:val="00E55F4D"/>
    <w:tblPr>
      <w:tblStyleRowBandSize w:val="1"/>
      <w:tblStyleColBandSize w:val="1"/>
      <w:tblCellMar>
        <w:top w:w="0" w:type="dxa"/>
        <w:left w:w="115" w:type="dxa"/>
        <w:bottom w:w="0" w:type="dxa"/>
        <w:right w:w="115" w:type="dxa"/>
      </w:tblCellMar>
    </w:tblPr>
  </w:style>
  <w:style w:type="character" w:styleId="Strong">
    <w:name w:val="Strong"/>
    <w:basedOn w:val="DefaultParagraphFont"/>
    <w:qFormat/>
    <w:rsid w:val="00AF1B81"/>
    <w:rPr>
      <w:rFonts w:ascii="Times New Roman" w:eastAsia="宋体" w:hAnsi="Times New Roman" w:cs="Times New Roman"/>
      <w:b/>
      <w:sz w:val="21"/>
      <w:lang w:val="en-US" w:eastAsia="zh-CN" w:bidi="ar-SA"/>
    </w:rPr>
  </w:style>
  <w:style w:type="paragraph" w:styleId="ListParagraph">
    <w:name w:val="List Paragraph"/>
    <w:basedOn w:val="Normal"/>
    <w:uiPriority w:val="34"/>
    <w:qFormat/>
    <w:rsid w:val="009B1B77"/>
    <w:pPr>
      <w:ind w:left="720"/>
      <w:contextualSpacing/>
    </w:pPr>
  </w:style>
  <w:style w:type="character" w:styleId="BookTitle">
    <w:name w:val="Book Title"/>
    <w:basedOn w:val="DefaultParagraphFont"/>
    <w:uiPriority w:val="33"/>
    <w:qFormat/>
    <w:rsid w:val="009B1B77"/>
    <w:rPr>
      <w:b/>
      <w:bCs/>
      <w:smallCaps/>
      <w:spacing w:val="5"/>
    </w:rPr>
  </w:style>
  <w:style w:type="character" w:styleId="IntenseReference">
    <w:name w:val="Intense Reference"/>
    <w:basedOn w:val="DefaultParagraphFont"/>
    <w:uiPriority w:val="32"/>
    <w:qFormat/>
    <w:rsid w:val="009B1B77"/>
    <w:rPr>
      <w:b/>
      <w:bCs/>
      <w:smallCaps/>
      <w:color w:val="C0504D" w:themeColor="accent2"/>
      <w:spacing w:val="5"/>
      <w:u w:val="single"/>
    </w:rPr>
  </w:style>
  <w:style w:type="character" w:styleId="SubtleReference">
    <w:name w:val="Subtle Reference"/>
    <w:basedOn w:val="DefaultParagraphFont"/>
    <w:uiPriority w:val="31"/>
    <w:qFormat/>
    <w:rsid w:val="009B1B77"/>
    <w:rPr>
      <w:smallCaps/>
      <w:color w:val="C0504D" w:themeColor="accent2"/>
      <w:u w:val="single"/>
    </w:rPr>
  </w:style>
  <w:style w:type="paragraph" w:styleId="IntenseQuote">
    <w:name w:val="Intense Quote"/>
    <w:basedOn w:val="Normal"/>
    <w:next w:val="Normal"/>
    <w:link w:val="IntenseQuoteChar"/>
    <w:uiPriority w:val="30"/>
    <w:qFormat/>
    <w:rsid w:val="009B1B77"/>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9B1B77"/>
    <w:rPr>
      <w:b/>
      <w:bCs/>
      <w:i/>
      <w:iCs/>
      <w:color w:val="4F81BD" w:themeColor="accent1"/>
      <w:sz w:val="21"/>
    </w:rPr>
  </w:style>
  <w:style w:type="paragraph" w:styleId="Quote">
    <w:name w:val="Quote"/>
    <w:basedOn w:val="Normal"/>
    <w:next w:val="Normal"/>
    <w:link w:val="QuoteChar"/>
    <w:uiPriority w:val="29"/>
    <w:qFormat/>
    <w:rsid w:val="009B1B77"/>
    <w:rPr>
      <w:i/>
      <w:iCs/>
      <w:color w:val="000000" w:themeColor="text1"/>
    </w:rPr>
  </w:style>
  <w:style w:type="character" w:customStyle="1" w:styleId="QuoteChar">
    <w:name w:val="Quote Char"/>
    <w:basedOn w:val="DefaultParagraphFont"/>
    <w:link w:val="Quote"/>
    <w:uiPriority w:val="29"/>
    <w:rsid w:val="009B1B77"/>
    <w:rPr>
      <w:i/>
      <w:iCs/>
      <w:color w:val="000000" w:themeColor="text1"/>
      <w:sz w:val="21"/>
    </w:rPr>
  </w:style>
  <w:style w:type="character" w:styleId="IntenseEmphasis">
    <w:name w:val="Intense Emphasis"/>
    <w:basedOn w:val="DefaultParagraphFont"/>
    <w:uiPriority w:val="21"/>
    <w:qFormat/>
    <w:rsid w:val="009B1B77"/>
    <w:rPr>
      <w:b/>
      <w:bCs/>
      <w:i/>
      <w:iCs/>
      <w:color w:val="4F81BD" w:themeColor="accent1"/>
    </w:rPr>
  </w:style>
  <w:style w:type="character" w:styleId="Emphasis">
    <w:name w:val="Emphasis"/>
    <w:basedOn w:val="DefaultParagraphFont"/>
    <w:uiPriority w:val="20"/>
    <w:qFormat/>
    <w:rsid w:val="009B1B77"/>
    <w:rPr>
      <w:i/>
      <w:iCs/>
    </w:rPr>
  </w:style>
  <w:style w:type="character" w:customStyle="1" w:styleId="Heading7Char">
    <w:name w:val="Heading 7 Char"/>
    <w:basedOn w:val="DefaultParagraphFont"/>
    <w:link w:val="Heading7"/>
    <w:uiPriority w:val="9"/>
    <w:rsid w:val="009B1B77"/>
    <w:rPr>
      <w:rFonts w:asciiTheme="majorHAnsi" w:eastAsiaTheme="majorEastAsia" w:hAnsiTheme="majorHAnsi" w:cstheme="majorBidi"/>
      <w:i/>
      <w:iCs/>
      <w:color w:val="404040" w:themeColor="text1" w:themeTint="BF"/>
      <w:sz w:val="21"/>
    </w:rPr>
  </w:style>
  <w:style w:type="character" w:customStyle="1" w:styleId="Heading8Char">
    <w:name w:val="Heading 8 Char"/>
    <w:basedOn w:val="DefaultParagraphFont"/>
    <w:link w:val="Heading8"/>
    <w:uiPriority w:val="9"/>
    <w:rsid w:val="009B1B77"/>
    <w:rPr>
      <w:rFonts w:asciiTheme="majorHAnsi" w:eastAsiaTheme="majorEastAsia" w:hAnsiTheme="majorHAnsi" w:cstheme="majorBidi"/>
      <w:color w:val="404040" w:themeColor="text1" w:themeTint="BF"/>
      <w:sz w:val="20"/>
      <w:szCs w:val="20"/>
    </w:rPr>
  </w:style>
  <w:style w:type="paragraph" w:styleId="NoSpacing">
    <w:name w:val="No Spacing"/>
    <w:uiPriority w:val="1"/>
    <w:qFormat/>
    <w:rsid w:val="009B1B77"/>
    <w:pPr>
      <w:spacing w:line="240" w:lineRule="auto"/>
      <w:jc w:val="both"/>
    </w:pPr>
    <w:rPr>
      <w:sz w:val="21"/>
    </w:rPr>
  </w:style>
  <w:style w:type="character" w:customStyle="1" w:styleId="Heading9Char">
    <w:name w:val="Heading 9 Char"/>
    <w:basedOn w:val="DefaultParagraphFont"/>
    <w:link w:val="Heading9"/>
    <w:uiPriority w:val="9"/>
    <w:rsid w:val="009B1B77"/>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semiHidden/>
    <w:unhideWhenUsed/>
    <w:qFormat/>
    <w:rsid w:val="009B1B77"/>
    <w:pPr>
      <w:spacing w:before="480" w:after="0"/>
      <w:outlineLvl w:val="9"/>
    </w:pPr>
    <w:rPr>
      <w:rFonts w:asciiTheme="majorHAnsi" w:eastAsiaTheme="majorEastAsia" w:hAnsiTheme="majorHAnsi" w:cstheme="majorBidi"/>
      <w:b w:val="0"/>
      <w:bCs/>
      <w:color w:val="365F91" w:themeColor="accent1" w:themeShade="BF"/>
      <w:sz w:val="28"/>
      <w:szCs w:val="28"/>
      <w:lang w:val="en-US" w:eastAsia="en-US"/>
    </w:rPr>
  </w:style>
  <w:style w:type="paragraph" w:styleId="TOC1">
    <w:name w:val="toc 1"/>
    <w:basedOn w:val="Normal"/>
    <w:next w:val="Normal"/>
    <w:autoRedefine/>
    <w:uiPriority w:val="39"/>
    <w:unhideWhenUsed/>
    <w:rsid w:val="00996446"/>
    <w:pPr>
      <w:spacing w:after="100"/>
    </w:pPr>
    <w:rPr>
      <w:rFonts w:ascii="Times New Roman" w:hAnsi="Times New Roman"/>
      <w:sz w:val="24"/>
    </w:rPr>
  </w:style>
  <w:style w:type="character" w:styleId="Hyperlink">
    <w:name w:val="Hyperlink"/>
    <w:basedOn w:val="DefaultParagraphFont"/>
    <w:uiPriority w:val="99"/>
    <w:unhideWhenUsed/>
    <w:rsid w:val="009B1B77"/>
    <w:rPr>
      <w:color w:val="0000FF" w:themeColor="hyperlink"/>
      <w:u w:val="single"/>
    </w:rPr>
  </w:style>
  <w:style w:type="paragraph" w:styleId="BalloonText">
    <w:name w:val="Balloon Text"/>
    <w:basedOn w:val="Normal"/>
    <w:link w:val="BalloonTextChar"/>
    <w:uiPriority w:val="99"/>
    <w:semiHidden/>
    <w:unhideWhenUsed/>
    <w:rsid w:val="009B1B7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1B77"/>
    <w:rPr>
      <w:rFonts w:ascii="Tahoma" w:hAnsi="Tahoma" w:cs="Tahoma"/>
      <w:sz w:val="16"/>
      <w:szCs w:val="16"/>
    </w:rPr>
  </w:style>
  <w:style w:type="paragraph" w:styleId="TOC2">
    <w:name w:val="toc 2"/>
    <w:basedOn w:val="Normal"/>
    <w:next w:val="Normal"/>
    <w:autoRedefine/>
    <w:uiPriority w:val="39"/>
    <w:unhideWhenUsed/>
    <w:rsid w:val="00996446"/>
    <w:pPr>
      <w:spacing w:after="100"/>
      <w:ind w:left="210"/>
    </w:pPr>
  </w:style>
  <w:style w:type="paragraph" w:styleId="Header">
    <w:name w:val="header"/>
    <w:basedOn w:val="Normal"/>
    <w:link w:val="HeaderChar"/>
    <w:uiPriority w:val="99"/>
    <w:semiHidden/>
    <w:unhideWhenUsed/>
    <w:rsid w:val="00996446"/>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996446"/>
    <w:rPr>
      <w:sz w:val="21"/>
    </w:rPr>
  </w:style>
  <w:style w:type="paragraph" w:styleId="Footer">
    <w:name w:val="footer"/>
    <w:basedOn w:val="Normal"/>
    <w:link w:val="FooterChar"/>
    <w:uiPriority w:val="99"/>
    <w:semiHidden/>
    <w:unhideWhenUsed/>
    <w:rsid w:val="00996446"/>
    <w:pPr>
      <w:tabs>
        <w:tab w:val="center" w:pos="4680"/>
        <w:tab w:val="right" w:pos="9360"/>
      </w:tabs>
      <w:spacing w:line="240" w:lineRule="auto"/>
    </w:pPr>
  </w:style>
  <w:style w:type="character" w:customStyle="1" w:styleId="FooterChar">
    <w:name w:val="Footer Char"/>
    <w:basedOn w:val="DefaultParagraphFont"/>
    <w:link w:val="Footer"/>
    <w:uiPriority w:val="99"/>
    <w:semiHidden/>
    <w:rsid w:val="00996446"/>
    <w:rPr>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22BD6-C1AF-43D7-BED3-0637E5A3D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49</Pages>
  <Words>10078</Words>
  <Characters>57449</Characters>
  <Application>Microsoft Office Word</Application>
  <DocSecurity>0</DocSecurity>
  <Lines>478</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 Office</dc:creator>
  <cp:lastModifiedBy>Elibrary</cp:lastModifiedBy>
  <cp:revision>7</cp:revision>
  <dcterms:created xsi:type="dcterms:W3CDTF">2025-10-07T17:43:00Z</dcterms:created>
  <dcterms:modified xsi:type="dcterms:W3CDTF">2025-10-07T18:27:00Z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a440d8adab2645a7bf38c2fa49b28f33</vt:lpwstr>
  </property>
</Properties>
</file>