
<file path=[Content_Types].xml><?xml version="1.0" encoding="utf-8"?>
<Types xmlns="http://schemas.openxmlformats.org/package/2006/content-types">
  <Default Extension="xml" ContentType="application/xml"/>
  <Default Extension="rels" ContentType="application/vnd.openxmlformats-package.relationship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document.xml" ContentType="application/vnd.openxmlformats-officedocument.wordprocessingml.document.main+xml"/>
  <Override PartName="/word/footer1.xml" ContentType="application/vnd.openxmlformats-officedocument.wordprocessingml.footer+xml"/>
  <Override PartName="/customXml/itemProps1.xml" ContentType="application/vnd.openxmlformats-officedocument.customXmlProperties+xml"/>
  <Override PartName="/word/numbering.xml" ContentType="application/vnd.openxmlformats-officedocument.wordprocessingml.numbering+xml"/>
  <Override PartName="/word/settings.xml" ContentType="application/vnd.openxmlformats-officedocument.wordprocessingml.settings+xml"/>
  <Override PartName="/docProps/custom.xml" ContentType="application/vnd.openxmlformats-officedocument.custom-properties+xml"/>
  <Override PartName="/word/styles.xml" ContentType="application/vnd.openxmlformats-officedocument.wordprocessingml.styles+xml"/>
  <Override PartName="/docProps/app.xml" ContentType="application/vnd.openxmlformats-officedocument.extended-properties+xml"/>
</Types>
</file>

<file path=_rels/.rels><?xml version="1.0" encoding="UTF-8"?>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 Id="rId4" Type="http://schemas.openxmlformats.org/officeDocument/2006/relationships/custom-properties" Target="docProps/custom.xml"/></Relationships>
</file>

<file path=word/document.xml><?xml version="1.0" encoding="utf-8"?>
<w:document xmlns:w="http://schemas.openxmlformats.org/wordprocessingml/2006/main" xmlns:wp="http://schemas.openxmlformats.org/drawingml/2006/wordprocessingDrawing" xmlns:r="http://schemas.openxmlformats.org/officeDocument/2006/relationships" xmlns:v="urn:schemas-microsoft-com:vml" xmlns:w10="urn:schemas-microsoft-com:office:word" xmlns:o="urn:schemas-microsoft-com:office:office" xmlns:wp14="http://schemas.microsoft.com/office/word/2010/wordprocessingDrawing" xmlns:w14="http://schemas.microsoft.com/office/word/2010/wordml" xmlns:mc="http://schemas.openxmlformats.org/markup-compatibility/2006" xmlns:m="http://schemas.openxmlformats.org/officeDocument/2006/math" xmlns:wps="http://schemas.microsoft.com/office/word/2010/wordprocessingShape" xmlns:wpg="http://schemas.microsoft.com/office/word/2010/wordprocessingGroup" xmlns:wpi="http://schemas.microsoft.com/office/word/2010/wordprocessingInk" xmlns:wpc="http://schemas.microsoft.com/office/word/2010/wordprocessingCanvas" xmlns:wpsCustomData="http://www.wps.cn/officeDocument/2013/wpsCustomData" mc:Ignorable="w14 wp14">
  <w:body>
    <w:p>
      <w:pPr>
        <w:pStyle w:val="style1"/>
        <w:spacing w:after="240" w:lineRule="auto" w:line="360"/>
        <w:jc w:val="center"/>
        <w:rPr>
          <w:rFonts w:ascii="Times New Roman" w:hAnsi="Times New Roman"/>
          <w:color w:val="ffffff"/>
          <w:sz w:val="24"/>
          <w:szCs w:val="24"/>
        </w:rPr>
      </w:pPr>
      <w:bookmarkStart w:id="0" w:name="_Toc213344907"/>
      <w:r>
        <w:rPr>
          <w:rFonts w:ascii="Times New Roman" w:hAnsi="Times New Roman"/>
          <w:color w:val="ffffff"/>
          <w:sz w:val="24"/>
          <w:szCs w:val="24"/>
        </w:rPr>
        <w:t>Title page</w:t>
      </w:r>
      <w:bookmarkEnd w:id="0"/>
    </w:p>
    <w:p>
      <w:pPr>
        <w:pStyle w:val="style0"/>
        <w:spacing w:before="240" w:after="240" w:lineRule="auto" w:line="360"/>
        <w:jc w:val="center"/>
        <w:rPr>
          <w:rFonts w:ascii="Times New Roman" w:cs="Times New Roman" w:hAnsi="Times New Roman"/>
          <w:b/>
          <w:color w:val="000000"/>
          <w:sz w:val="24"/>
          <w:szCs w:val="24"/>
        </w:rPr>
      </w:pPr>
      <w:r>
        <w:rPr>
          <w:rFonts w:ascii="Times New Roman" w:cs="Times New Roman" w:hAnsi="Times New Roman"/>
          <w:b/>
          <w:color w:val="000000"/>
          <w:sz w:val="24"/>
          <w:szCs w:val="24"/>
        </w:rPr>
        <w:t xml:space="preserve">EVALUATION OF HEAVY METALS IN THREE VARIETIES OF </w:t>
      </w:r>
      <w:r>
        <w:rPr>
          <w:rFonts w:ascii="Times New Roman" w:cs="Times New Roman" w:hAnsi="Times New Roman"/>
          <w:b/>
          <w:color w:val="000000"/>
          <w:sz w:val="24"/>
          <w:szCs w:val="24"/>
        </w:rPr>
        <w:t>SACHET</w:t>
      </w:r>
    </w:p>
    <w:p>
      <w:pPr>
        <w:pStyle w:val="style0"/>
        <w:spacing w:before="240" w:after="240" w:lineRule="auto" w:line="360"/>
        <w:jc w:val="center"/>
        <w:rPr>
          <w:rFonts w:ascii="Times New Roman" w:cs="Times New Roman" w:hAnsi="Times New Roman"/>
          <w:b/>
          <w:color w:val="000000"/>
          <w:sz w:val="24"/>
          <w:szCs w:val="24"/>
        </w:rPr>
      </w:pPr>
      <w:r>
        <w:rPr>
          <w:rFonts w:ascii="Times New Roman" w:cs="Times New Roman" w:hAnsi="Times New Roman"/>
          <w:b/>
          <w:color w:val="000000"/>
          <w:sz w:val="24"/>
          <w:szCs w:val="24"/>
        </w:rPr>
        <w:t xml:space="preserve"> </w:t>
      </w:r>
      <w:r>
        <w:rPr>
          <w:rFonts w:ascii="Times New Roman" w:cs="Times New Roman" w:hAnsi="Times New Roman"/>
          <w:b/>
          <w:color w:val="000000"/>
          <w:sz w:val="24"/>
          <w:szCs w:val="24"/>
        </w:rPr>
        <w:t>TOMATO PASTE</w:t>
      </w:r>
    </w:p>
    <w:p>
      <w:pPr>
        <w:pStyle w:val="style0"/>
        <w:spacing w:before="240" w:after="240" w:lineRule="auto" w:line="360"/>
        <w:jc w:val="both"/>
        <w:rPr>
          <w:rFonts w:ascii="Times New Roman" w:cs="Times New Roman" w:hAnsi="Times New Roman"/>
          <w:b/>
          <w:color w:val="000000"/>
          <w:sz w:val="24"/>
          <w:szCs w:val="24"/>
        </w:rPr>
      </w:pPr>
    </w:p>
    <w:p>
      <w:pPr>
        <w:pStyle w:val="style0"/>
        <w:spacing w:before="240" w:after="240" w:lineRule="auto" w:line="360"/>
        <w:jc w:val="center"/>
        <w:rPr>
          <w:rFonts w:ascii="Times New Roman" w:cs="Times New Roman" w:hAnsi="Times New Roman"/>
          <w:b/>
          <w:color w:val="000000"/>
          <w:sz w:val="24"/>
          <w:szCs w:val="24"/>
        </w:rPr>
      </w:pPr>
      <w:r>
        <w:rPr>
          <w:rFonts w:ascii="Times New Roman" w:cs="Times New Roman" w:hAnsi="Times New Roman"/>
          <w:b/>
          <w:color w:val="000000"/>
          <w:sz w:val="24"/>
          <w:szCs w:val="24"/>
        </w:rPr>
        <w:t>BY</w:t>
      </w:r>
    </w:p>
    <w:p>
      <w:pPr>
        <w:pStyle w:val="style0"/>
        <w:spacing w:before="240" w:after="240" w:lineRule="auto" w:line="360"/>
        <w:jc w:val="both"/>
        <w:rPr>
          <w:rFonts w:ascii="Times New Roman" w:cs="Times New Roman" w:hAnsi="Times New Roman"/>
          <w:b/>
          <w:color w:val="000000"/>
          <w:sz w:val="24"/>
          <w:szCs w:val="24"/>
        </w:rPr>
      </w:pPr>
    </w:p>
    <w:p>
      <w:pPr>
        <w:pStyle w:val="style0"/>
        <w:spacing w:before="240" w:after="240" w:lineRule="auto" w:line="360"/>
        <w:jc w:val="center"/>
        <w:rPr>
          <w:rFonts w:ascii="Times New Roman" w:cs="Times New Roman" w:hAnsi="Times New Roman"/>
          <w:b/>
          <w:color w:val="000000"/>
          <w:sz w:val="24"/>
          <w:szCs w:val="24"/>
        </w:rPr>
      </w:pPr>
      <w:r>
        <w:rPr>
          <w:rFonts w:ascii="Times New Roman" w:cs="Times New Roman" w:hAnsi="Times New Roman"/>
          <w:b/>
          <w:color w:val="000000"/>
          <w:sz w:val="24"/>
          <w:szCs w:val="24"/>
        </w:rPr>
        <w:t>HAUWA ABDULKADIR</w:t>
      </w:r>
    </w:p>
    <w:p>
      <w:pPr>
        <w:pStyle w:val="style0"/>
        <w:spacing w:before="240" w:after="240" w:lineRule="auto" w:line="360"/>
        <w:jc w:val="center"/>
        <w:rPr>
          <w:rFonts w:ascii="Times New Roman" w:cs="Times New Roman" w:hAnsi="Times New Roman"/>
          <w:b/>
          <w:color w:val="000000"/>
          <w:sz w:val="24"/>
          <w:szCs w:val="24"/>
        </w:rPr>
      </w:pPr>
      <w:r>
        <w:rPr>
          <w:rFonts w:ascii="Times New Roman" w:cs="Times New Roman" w:hAnsi="Times New Roman"/>
          <w:b/>
          <w:color w:val="000000"/>
          <w:sz w:val="24"/>
          <w:szCs w:val="24"/>
        </w:rPr>
        <w:t>(2010312017)</w:t>
      </w:r>
    </w:p>
    <w:p>
      <w:pPr>
        <w:pStyle w:val="style0"/>
        <w:spacing w:before="240" w:after="240" w:lineRule="auto" w:line="360"/>
        <w:jc w:val="both"/>
        <w:rPr>
          <w:rFonts w:ascii="Times New Roman" w:cs="Times New Roman" w:hAnsi="Times New Roman"/>
          <w:b/>
          <w:color w:val="000000"/>
          <w:sz w:val="24"/>
          <w:szCs w:val="24"/>
        </w:rPr>
      </w:pPr>
    </w:p>
    <w:p>
      <w:pPr>
        <w:pStyle w:val="style0"/>
        <w:spacing w:before="240" w:after="240" w:lineRule="auto" w:line="360"/>
        <w:jc w:val="center"/>
        <w:rPr>
          <w:rFonts w:ascii="Times New Roman" w:cs="Times New Roman" w:hAnsi="Times New Roman"/>
          <w:b/>
          <w:bCs/>
          <w:color w:val="000000"/>
          <w:sz w:val="24"/>
          <w:szCs w:val="24"/>
        </w:rPr>
      </w:pPr>
      <w:r>
        <w:rPr>
          <w:rFonts w:ascii="Times New Roman" w:cs="Times New Roman" w:eastAsia="Calibri" w:hAnsi="Times New Roman"/>
          <w:b/>
          <w:bCs/>
          <w:color w:val="000000"/>
          <w:sz w:val="24"/>
          <w:szCs w:val="24"/>
        </w:rPr>
        <w:t>A RESEARCH PROJECT SUMMITTED TO THE DEPARTMENT OF ENERGY AND APPLIED CHEMISTRY, FACULTY OF CHEMCAL AND LIFE SCIENCE, USMANU DANFODIYO UNIVERSITY SOKOTO.</w:t>
      </w:r>
    </w:p>
    <w:p>
      <w:pPr>
        <w:pStyle w:val="style0"/>
        <w:spacing w:before="240" w:after="240" w:lineRule="auto" w:line="360"/>
        <w:jc w:val="center"/>
        <w:rPr>
          <w:rFonts w:ascii="Times New Roman" w:cs="Times New Roman" w:hAnsi="Times New Roman"/>
          <w:b/>
          <w:bCs/>
          <w:color w:val="000000"/>
          <w:sz w:val="24"/>
          <w:szCs w:val="24"/>
        </w:rPr>
      </w:pPr>
      <w:r>
        <w:rPr>
          <w:rFonts w:ascii="Times New Roman" w:cs="Times New Roman" w:eastAsia="Calibri" w:hAnsi="Times New Roman"/>
          <w:b/>
          <w:bCs/>
          <w:color w:val="000000"/>
          <w:sz w:val="24"/>
          <w:szCs w:val="24"/>
        </w:rPr>
        <w:t>IN PARTIAL FULFILMENT OF THE REQUIREMENT FOR THE AWARD OF DEGREE OF BACHELLOR OF SCIENCE (</w:t>
      </w:r>
      <w:r>
        <w:rPr>
          <w:rFonts w:ascii="Times New Roman" w:cs="Times New Roman" w:eastAsia="Calibri" w:hAnsi="Times New Roman"/>
          <w:b/>
          <w:bCs/>
          <w:color w:val="000000"/>
          <w:sz w:val="24"/>
          <w:szCs w:val="24"/>
        </w:rPr>
        <w:t>BSc.Hons</w:t>
      </w:r>
      <w:r>
        <w:rPr>
          <w:rFonts w:ascii="Times New Roman" w:cs="Times New Roman" w:eastAsia="Calibri" w:hAnsi="Times New Roman"/>
          <w:b/>
          <w:bCs/>
          <w:color w:val="000000"/>
          <w:sz w:val="24"/>
          <w:szCs w:val="24"/>
        </w:rPr>
        <w:t>) DEGREE IN ENERGY AND APPLIED CHEMISTRY.</w:t>
      </w:r>
    </w:p>
    <w:p>
      <w:pPr>
        <w:pStyle w:val="style0"/>
        <w:spacing w:before="240" w:after="240" w:lineRule="auto" w:line="360"/>
        <w:jc w:val="both"/>
        <w:rPr>
          <w:rFonts w:ascii="Times New Roman" w:cs="Times New Roman" w:hAnsi="Times New Roman"/>
          <w:b/>
          <w:color w:val="000000"/>
          <w:sz w:val="24"/>
          <w:szCs w:val="24"/>
        </w:rPr>
      </w:pPr>
    </w:p>
    <w:p>
      <w:pPr>
        <w:pStyle w:val="style0"/>
        <w:spacing w:before="240" w:after="240" w:lineRule="auto" w:line="360"/>
        <w:jc w:val="both"/>
        <w:rPr>
          <w:rFonts w:ascii="Times New Roman" w:cs="Times New Roman" w:hAnsi="Times New Roman"/>
          <w:b/>
          <w:color w:val="000000"/>
          <w:sz w:val="24"/>
          <w:szCs w:val="24"/>
        </w:rPr>
      </w:pPr>
    </w:p>
    <w:p>
      <w:pPr>
        <w:pStyle w:val="style0"/>
        <w:spacing w:before="240" w:after="240" w:lineRule="auto" w:line="360"/>
        <w:jc w:val="both"/>
        <w:rPr>
          <w:rFonts w:ascii="Times New Roman" w:cs="Times New Roman" w:hAnsi="Times New Roman"/>
          <w:b/>
          <w:color w:val="000000"/>
          <w:sz w:val="24"/>
          <w:szCs w:val="24"/>
        </w:rPr>
      </w:pPr>
    </w:p>
    <w:p>
      <w:pPr>
        <w:pStyle w:val="style0"/>
        <w:spacing w:before="240" w:after="240" w:lineRule="auto" w:line="360"/>
        <w:jc w:val="both"/>
        <w:rPr>
          <w:rFonts w:ascii="Times New Roman" w:cs="Times New Roman" w:hAnsi="Times New Roman"/>
          <w:b/>
          <w:color w:val="000000"/>
          <w:sz w:val="24"/>
          <w:szCs w:val="24"/>
        </w:rPr>
      </w:pPr>
    </w:p>
    <w:p>
      <w:pPr>
        <w:pStyle w:val="style0"/>
        <w:spacing w:before="240" w:after="240" w:lineRule="auto" w:line="360"/>
        <w:jc w:val="center"/>
        <w:rPr>
          <w:rFonts w:ascii="Times New Roman" w:cs="Times New Roman" w:hAnsi="Times New Roman"/>
          <w:b/>
          <w:color w:val="000000"/>
          <w:sz w:val="24"/>
          <w:szCs w:val="24"/>
        </w:rPr>
      </w:pPr>
      <w:r>
        <w:rPr>
          <w:rFonts w:ascii="Times New Roman" w:cs="Times New Roman" w:hAnsi="Times New Roman"/>
          <w:b/>
          <w:color w:val="000000"/>
          <w:sz w:val="24"/>
          <w:szCs w:val="24"/>
        </w:rPr>
        <w:t>NOVEMBER, 2025.</w:t>
      </w:r>
    </w:p>
    <w:bookmarkStart w:id="1" w:name="_Toc213344908"/>
    <w:p>
      <w:pPr>
        <w:pStyle w:val="style1"/>
        <w:spacing w:after="240" w:lineRule="auto" w:line="360"/>
        <w:jc w:val="center"/>
        <w:rPr>
          <w:rFonts w:ascii="Times New Roman" w:hAnsi="Times New Roman"/>
          <w:b/>
          <w:bCs/>
          <w:color w:val="000000"/>
          <w:sz w:val="24"/>
          <w:szCs w:val="24"/>
        </w:rPr>
      </w:pPr>
      <w:r>
        <w:rPr>
          <w:rFonts w:ascii="Times New Roman" w:hAnsi="Times New Roman"/>
          <w:b/>
          <w:bCs/>
          <w:color w:val="000000"/>
          <w:sz w:val="24"/>
          <w:szCs w:val="24"/>
        </w:rPr>
        <w:t>DEDICATION</w:t>
      </w:r>
      <w:bookmarkEnd w:id="1"/>
    </w:p>
    <w:p>
      <w:pPr>
        <w:pStyle w:val="style0"/>
        <w:spacing w:before="240" w:after="240" w:lineRule="auto" w:line="360"/>
        <w:jc w:val="both"/>
        <w:rPr>
          <w:rFonts w:ascii="Times New Roman" w:cs="Times New Roman" w:hAnsi="Times New Roman"/>
          <w:color w:val="000000"/>
          <w:sz w:val="24"/>
          <w:szCs w:val="24"/>
        </w:rPr>
      </w:pPr>
      <w:r>
        <w:rPr>
          <w:rFonts w:ascii="Times New Roman" w:cs="Times New Roman" w:hAnsi="Times New Roman"/>
          <w:color w:val="000000"/>
          <w:sz w:val="24"/>
          <w:szCs w:val="24"/>
        </w:rPr>
        <w:t>I dedicate this work to my parents</w:t>
      </w:r>
    </w:p>
    <w:p>
      <w:pPr>
        <w:pStyle w:val="style0"/>
        <w:spacing w:before="240" w:after="240" w:lineRule="auto" w:line="360"/>
        <w:jc w:val="both"/>
        <w:rPr>
          <w:rFonts w:ascii="Times New Roman" w:cs="Times New Roman" w:hAnsi="Times New Roman"/>
          <w:color w:val="000000"/>
          <w:sz w:val="24"/>
          <w:szCs w:val="24"/>
        </w:rPr>
      </w:pPr>
    </w:p>
    <w:p>
      <w:pPr>
        <w:pStyle w:val="style0"/>
        <w:spacing w:before="240" w:after="240" w:lineRule="auto" w:line="360"/>
        <w:jc w:val="both"/>
        <w:rPr>
          <w:rFonts w:ascii="Times New Roman" w:cs="Times New Roman" w:hAnsi="Times New Roman"/>
          <w:color w:val="000000"/>
          <w:sz w:val="24"/>
          <w:szCs w:val="24"/>
        </w:rPr>
      </w:pPr>
    </w:p>
    <w:p>
      <w:pPr>
        <w:pStyle w:val="style0"/>
        <w:spacing w:before="240" w:after="240" w:lineRule="auto" w:line="360"/>
        <w:jc w:val="both"/>
        <w:rPr>
          <w:rFonts w:ascii="Times New Roman" w:cs="Times New Roman" w:hAnsi="Times New Roman"/>
          <w:color w:val="000000"/>
          <w:sz w:val="24"/>
          <w:szCs w:val="24"/>
        </w:rPr>
      </w:pPr>
    </w:p>
    <w:p>
      <w:pPr>
        <w:pStyle w:val="style0"/>
        <w:spacing w:before="240" w:after="240" w:lineRule="auto" w:line="360"/>
        <w:jc w:val="both"/>
        <w:rPr>
          <w:rFonts w:ascii="Times New Roman" w:cs="Times New Roman" w:hAnsi="Times New Roman"/>
          <w:color w:val="000000"/>
          <w:sz w:val="24"/>
          <w:szCs w:val="24"/>
        </w:rPr>
      </w:pPr>
    </w:p>
    <w:p>
      <w:pPr>
        <w:pStyle w:val="style0"/>
        <w:spacing w:before="240" w:after="240" w:lineRule="auto" w:line="360"/>
        <w:jc w:val="both"/>
        <w:rPr>
          <w:rFonts w:ascii="Times New Roman" w:cs="Times New Roman" w:hAnsi="Times New Roman"/>
          <w:color w:val="000000"/>
          <w:sz w:val="24"/>
          <w:szCs w:val="24"/>
        </w:rPr>
      </w:pPr>
    </w:p>
    <w:p>
      <w:pPr>
        <w:pStyle w:val="style0"/>
        <w:spacing w:before="240" w:after="240" w:lineRule="auto" w:line="360"/>
        <w:jc w:val="both"/>
        <w:rPr>
          <w:rFonts w:ascii="Times New Roman" w:cs="Times New Roman" w:hAnsi="Times New Roman"/>
          <w:color w:val="000000"/>
          <w:sz w:val="24"/>
          <w:szCs w:val="24"/>
        </w:rPr>
      </w:pPr>
    </w:p>
    <w:p>
      <w:pPr>
        <w:pStyle w:val="style0"/>
        <w:spacing w:before="240" w:after="240" w:lineRule="auto" w:line="360"/>
        <w:jc w:val="both"/>
        <w:rPr>
          <w:rFonts w:ascii="Times New Roman" w:cs="Times New Roman" w:hAnsi="Times New Roman"/>
          <w:color w:val="000000"/>
          <w:sz w:val="24"/>
          <w:szCs w:val="24"/>
        </w:rPr>
      </w:pPr>
    </w:p>
    <w:p>
      <w:pPr>
        <w:pStyle w:val="style0"/>
        <w:spacing w:before="240" w:after="240" w:lineRule="auto" w:line="360"/>
        <w:jc w:val="both"/>
        <w:rPr>
          <w:rFonts w:ascii="Times New Roman" w:cs="Times New Roman" w:hAnsi="Times New Roman"/>
          <w:color w:val="000000"/>
          <w:sz w:val="24"/>
          <w:szCs w:val="24"/>
        </w:rPr>
      </w:pPr>
    </w:p>
    <w:p>
      <w:pPr>
        <w:pStyle w:val="style0"/>
        <w:spacing w:before="240" w:after="240" w:lineRule="auto" w:line="360"/>
        <w:jc w:val="both"/>
        <w:rPr>
          <w:rFonts w:ascii="Times New Roman" w:cs="Times New Roman" w:hAnsi="Times New Roman"/>
          <w:color w:val="000000"/>
          <w:sz w:val="24"/>
          <w:szCs w:val="24"/>
        </w:rPr>
      </w:pPr>
    </w:p>
    <w:p>
      <w:pPr>
        <w:pStyle w:val="style0"/>
        <w:spacing w:before="240" w:after="240" w:lineRule="auto" w:line="360"/>
        <w:jc w:val="both"/>
        <w:rPr>
          <w:rFonts w:ascii="Times New Roman" w:cs="Times New Roman" w:hAnsi="Times New Roman"/>
          <w:color w:val="000000"/>
          <w:sz w:val="24"/>
          <w:szCs w:val="24"/>
        </w:rPr>
      </w:pPr>
    </w:p>
    <w:p>
      <w:pPr>
        <w:pStyle w:val="style0"/>
        <w:spacing w:before="240" w:after="240" w:lineRule="auto" w:line="360"/>
        <w:jc w:val="both"/>
        <w:rPr>
          <w:rFonts w:ascii="Times New Roman" w:cs="Times New Roman" w:hAnsi="Times New Roman"/>
          <w:color w:val="000000"/>
          <w:sz w:val="24"/>
          <w:szCs w:val="24"/>
        </w:rPr>
      </w:pPr>
    </w:p>
    <w:p>
      <w:pPr>
        <w:pStyle w:val="style0"/>
        <w:spacing w:before="240" w:after="240" w:lineRule="auto" w:line="360"/>
        <w:jc w:val="both"/>
        <w:rPr>
          <w:rFonts w:ascii="Times New Roman" w:cs="Times New Roman" w:hAnsi="Times New Roman"/>
          <w:color w:val="000000"/>
          <w:sz w:val="24"/>
          <w:szCs w:val="24"/>
        </w:rPr>
      </w:pPr>
    </w:p>
    <w:p>
      <w:pPr>
        <w:pStyle w:val="style0"/>
        <w:spacing w:before="240" w:after="240" w:lineRule="auto" w:line="360"/>
        <w:jc w:val="both"/>
        <w:rPr>
          <w:rFonts w:ascii="Times New Roman" w:cs="Times New Roman" w:hAnsi="Times New Roman"/>
          <w:color w:val="000000"/>
          <w:sz w:val="24"/>
          <w:szCs w:val="24"/>
        </w:rPr>
      </w:pPr>
    </w:p>
    <w:p>
      <w:pPr>
        <w:pStyle w:val="style0"/>
        <w:spacing w:before="240" w:after="240" w:lineRule="auto" w:line="360"/>
        <w:jc w:val="both"/>
        <w:rPr>
          <w:rFonts w:ascii="Times New Roman" w:cs="Times New Roman" w:hAnsi="Times New Roman"/>
          <w:color w:val="000000"/>
          <w:sz w:val="24"/>
          <w:szCs w:val="24"/>
        </w:rPr>
      </w:pPr>
    </w:p>
    <w:p>
      <w:pPr>
        <w:pStyle w:val="style0"/>
        <w:spacing w:before="240" w:after="240" w:lineRule="auto" w:line="360"/>
        <w:jc w:val="both"/>
        <w:rPr>
          <w:rFonts w:ascii="Times New Roman" w:cs="Times New Roman" w:hAnsi="Times New Roman"/>
          <w:color w:val="000000"/>
          <w:sz w:val="24"/>
          <w:szCs w:val="24"/>
        </w:rPr>
      </w:pPr>
    </w:p>
    <w:p>
      <w:pPr>
        <w:pStyle w:val="style0"/>
        <w:spacing w:before="240" w:after="240" w:lineRule="auto" w:line="360"/>
        <w:jc w:val="both"/>
        <w:rPr>
          <w:rFonts w:ascii="Times New Roman" w:cs="Times New Roman" w:hAnsi="Times New Roman"/>
          <w:color w:val="000000"/>
          <w:sz w:val="24"/>
          <w:szCs w:val="24"/>
        </w:rPr>
      </w:pPr>
    </w:p>
    <w:bookmarkStart w:id="2" w:name="_Toc213344909"/>
    <w:p>
      <w:pPr>
        <w:pStyle w:val="style1"/>
        <w:spacing w:after="240" w:lineRule="auto" w:line="360"/>
        <w:jc w:val="center"/>
        <w:rPr>
          <w:rFonts w:ascii="Times New Roman" w:hAnsi="Times New Roman"/>
          <w:b/>
          <w:bCs/>
          <w:color w:val="000000"/>
          <w:sz w:val="24"/>
          <w:szCs w:val="24"/>
        </w:rPr>
      </w:pPr>
      <w:r>
        <w:rPr>
          <w:rFonts w:ascii="Times New Roman" w:hAnsi="Times New Roman"/>
          <w:b/>
          <w:bCs/>
          <w:color w:val="000000"/>
          <w:sz w:val="24"/>
          <w:szCs w:val="24"/>
        </w:rPr>
        <w:t>APPROVAL PAGE</w:t>
      </w:r>
      <w:bookmarkEnd w:id="2"/>
    </w:p>
    <w:p>
      <w:pPr>
        <w:pStyle w:val="style0"/>
        <w:spacing w:before="240" w:after="240" w:lineRule="auto" w:line="360"/>
        <w:jc w:val="both"/>
        <w:rPr>
          <w:rFonts w:ascii="Times New Roman" w:cs="Times New Roman" w:hAnsi="Times New Roman"/>
          <w:color w:val="000000"/>
          <w:sz w:val="24"/>
          <w:szCs w:val="24"/>
        </w:rPr>
      </w:pPr>
      <w:r>
        <w:rPr>
          <w:rFonts w:ascii="Times New Roman" w:cs="Times New Roman" w:hAnsi="Times New Roman"/>
          <w:color w:val="000000"/>
          <w:sz w:val="24"/>
          <w:szCs w:val="24"/>
        </w:rPr>
        <w:t xml:space="preserve">This is to certify that this research project report by HAUWA ABDULKADIR (2010312017) has met the requirements for the award of the Bachelor of Science Degree (Hons) in Applied Chemistry of the </w:t>
      </w:r>
      <w:r>
        <w:rPr>
          <w:rFonts w:ascii="Times New Roman" w:cs="Times New Roman" w:hAnsi="Times New Roman"/>
          <w:color w:val="000000"/>
          <w:sz w:val="24"/>
          <w:szCs w:val="24"/>
        </w:rPr>
        <w:t>Usmanu</w:t>
      </w:r>
      <w:r>
        <w:rPr>
          <w:rFonts w:ascii="Times New Roman" w:cs="Times New Roman" w:hAnsi="Times New Roman"/>
          <w:color w:val="000000"/>
          <w:sz w:val="24"/>
          <w:szCs w:val="24"/>
        </w:rPr>
        <w:t xml:space="preserve"> </w:t>
      </w:r>
      <w:r>
        <w:rPr>
          <w:rFonts w:ascii="Times New Roman" w:cs="Times New Roman" w:hAnsi="Times New Roman"/>
          <w:color w:val="000000"/>
          <w:sz w:val="24"/>
          <w:szCs w:val="24"/>
        </w:rPr>
        <w:t>Danfodiyo</w:t>
      </w:r>
      <w:r>
        <w:rPr>
          <w:rFonts w:ascii="Times New Roman" w:cs="Times New Roman" w:hAnsi="Times New Roman"/>
          <w:color w:val="000000"/>
          <w:sz w:val="24"/>
          <w:szCs w:val="24"/>
        </w:rPr>
        <w:t xml:space="preserve"> University, Sokoto and is approved for its contribution to knowledge.</w:t>
      </w:r>
    </w:p>
    <w:p>
      <w:pPr>
        <w:pStyle w:val="style0"/>
        <w:spacing w:before="240" w:after="240" w:lineRule="auto" w:line="360"/>
        <w:jc w:val="both"/>
        <w:rPr>
          <w:rFonts w:ascii="Times New Roman" w:cs="Times New Roman" w:hAnsi="Times New Roman"/>
          <w:color w:val="000000"/>
          <w:sz w:val="24"/>
          <w:szCs w:val="24"/>
        </w:rPr>
      </w:pPr>
      <w:r>
        <w:rPr>
          <w:rFonts w:ascii="Times New Roman" w:cs="Times New Roman" w:hAnsi="Times New Roman"/>
          <w:color w:val="000000"/>
          <w:sz w:val="24"/>
          <w:szCs w:val="24"/>
        </w:rPr>
        <w:t>_____________________</w:t>
      </w:r>
      <w:r>
        <w:rPr>
          <w:rFonts w:ascii="Times New Roman" w:cs="Times New Roman" w:hAnsi="Times New Roman"/>
          <w:color w:val="000000"/>
          <w:sz w:val="24"/>
          <w:szCs w:val="24"/>
        </w:rPr>
        <w:tab/>
      </w:r>
      <w:r>
        <w:rPr>
          <w:rFonts w:ascii="Times New Roman" w:cs="Times New Roman" w:hAnsi="Times New Roman"/>
          <w:color w:val="000000"/>
          <w:sz w:val="24"/>
          <w:szCs w:val="24"/>
        </w:rPr>
        <w:tab/>
      </w:r>
      <w:r>
        <w:rPr>
          <w:rFonts w:ascii="Times New Roman" w:cs="Times New Roman" w:hAnsi="Times New Roman"/>
          <w:color w:val="000000"/>
          <w:sz w:val="24"/>
          <w:szCs w:val="24"/>
        </w:rPr>
        <w:tab/>
      </w:r>
      <w:r>
        <w:rPr>
          <w:rFonts w:ascii="Times New Roman" w:cs="Times New Roman" w:hAnsi="Times New Roman"/>
          <w:color w:val="000000"/>
          <w:sz w:val="24"/>
          <w:szCs w:val="24"/>
        </w:rPr>
        <w:tab/>
      </w:r>
      <w:r>
        <w:rPr>
          <w:rFonts w:ascii="Times New Roman" w:cs="Times New Roman" w:hAnsi="Times New Roman"/>
          <w:color w:val="000000"/>
          <w:sz w:val="24"/>
          <w:szCs w:val="24"/>
        </w:rPr>
        <w:tab/>
      </w:r>
      <w:r>
        <w:rPr>
          <w:rFonts w:ascii="Times New Roman" w:cs="Times New Roman" w:hAnsi="Times New Roman"/>
          <w:color w:val="000000"/>
          <w:sz w:val="24"/>
          <w:szCs w:val="24"/>
        </w:rPr>
        <w:tab/>
      </w:r>
      <w:r>
        <w:rPr>
          <w:rFonts w:ascii="Times New Roman" w:cs="Times New Roman" w:hAnsi="Times New Roman"/>
          <w:color w:val="000000"/>
          <w:sz w:val="24"/>
          <w:szCs w:val="24"/>
        </w:rPr>
        <w:t>_____________________</w:t>
      </w:r>
    </w:p>
    <w:p>
      <w:pPr>
        <w:pStyle w:val="style0"/>
        <w:spacing w:before="240" w:after="240" w:lineRule="auto" w:line="360"/>
        <w:jc w:val="both"/>
        <w:rPr>
          <w:rFonts w:ascii="Times New Roman" w:cs="Times New Roman" w:hAnsi="Times New Roman"/>
          <w:color w:val="000000"/>
          <w:sz w:val="24"/>
          <w:szCs w:val="24"/>
        </w:rPr>
      </w:pPr>
      <w:r>
        <w:rPr>
          <w:rFonts w:ascii="Times New Roman" w:cs="Times New Roman" w:hAnsi="Times New Roman"/>
          <w:color w:val="000000"/>
          <w:sz w:val="24"/>
          <w:szCs w:val="24"/>
        </w:rPr>
        <w:t xml:space="preserve">Prof. M. G. LIMAN                                                                                       </w:t>
      </w:r>
      <w:r>
        <w:rPr>
          <w:rFonts w:ascii="Times New Roman" w:cs="Times New Roman" w:hAnsi="Times New Roman"/>
          <w:color w:val="000000"/>
          <w:sz w:val="24"/>
          <w:szCs w:val="24"/>
        </w:rPr>
        <w:tab/>
      </w:r>
      <w:r>
        <w:rPr>
          <w:rFonts w:ascii="Times New Roman" w:cs="Times New Roman" w:hAnsi="Times New Roman"/>
          <w:color w:val="000000"/>
          <w:sz w:val="24"/>
          <w:szCs w:val="24"/>
        </w:rPr>
        <w:t xml:space="preserve">Date                                                                   </w:t>
      </w:r>
    </w:p>
    <w:p>
      <w:pPr>
        <w:pStyle w:val="style0"/>
        <w:spacing w:before="240" w:after="240" w:lineRule="auto" w:line="360"/>
        <w:jc w:val="both"/>
        <w:rPr>
          <w:rFonts w:ascii="Times New Roman" w:cs="Times New Roman" w:hAnsi="Times New Roman"/>
          <w:color w:val="000000"/>
          <w:sz w:val="24"/>
          <w:szCs w:val="24"/>
        </w:rPr>
      </w:pPr>
      <w:r>
        <w:rPr>
          <w:rFonts w:ascii="Times New Roman" w:cs="Times New Roman" w:hAnsi="Times New Roman"/>
          <w:color w:val="000000"/>
          <w:sz w:val="24"/>
          <w:szCs w:val="24"/>
        </w:rPr>
        <w:t xml:space="preserve">(Project Supervisor)                                                                                   </w:t>
      </w:r>
    </w:p>
    <w:p>
      <w:pPr>
        <w:pStyle w:val="style0"/>
        <w:spacing w:before="240" w:after="240" w:lineRule="auto" w:line="360"/>
        <w:jc w:val="both"/>
        <w:rPr>
          <w:rFonts w:ascii="Times New Roman" w:cs="Times New Roman" w:hAnsi="Times New Roman"/>
          <w:color w:val="000000"/>
          <w:sz w:val="24"/>
          <w:szCs w:val="24"/>
        </w:rPr>
      </w:pPr>
    </w:p>
    <w:p>
      <w:pPr>
        <w:pStyle w:val="style0"/>
        <w:spacing w:before="240" w:after="240" w:lineRule="auto" w:line="360"/>
        <w:jc w:val="both"/>
        <w:rPr>
          <w:rFonts w:ascii="Times New Roman" w:cs="Times New Roman" w:hAnsi="Times New Roman"/>
          <w:color w:val="000000"/>
          <w:sz w:val="24"/>
          <w:szCs w:val="24"/>
        </w:rPr>
      </w:pPr>
      <w:r>
        <w:rPr>
          <w:rFonts w:ascii="Times New Roman" w:cs="Times New Roman" w:hAnsi="Times New Roman"/>
          <w:color w:val="000000"/>
          <w:sz w:val="24"/>
          <w:szCs w:val="24"/>
        </w:rPr>
        <w:t xml:space="preserve"> ____________________             </w:t>
      </w:r>
      <w:r>
        <w:rPr>
          <w:rFonts w:ascii="Times New Roman" w:cs="Times New Roman" w:hAnsi="Times New Roman"/>
          <w:color w:val="000000"/>
          <w:sz w:val="24"/>
          <w:szCs w:val="24"/>
        </w:rPr>
        <w:tab/>
      </w:r>
      <w:r>
        <w:rPr>
          <w:rFonts w:ascii="Times New Roman" w:cs="Times New Roman" w:hAnsi="Times New Roman"/>
          <w:color w:val="000000"/>
          <w:sz w:val="24"/>
          <w:szCs w:val="24"/>
        </w:rPr>
        <w:tab/>
      </w:r>
      <w:r>
        <w:rPr>
          <w:rFonts w:ascii="Times New Roman" w:cs="Times New Roman" w:hAnsi="Times New Roman"/>
          <w:color w:val="000000"/>
          <w:sz w:val="24"/>
          <w:szCs w:val="24"/>
        </w:rPr>
        <w:t xml:space="preserve">             </w:t>
      </w:r>
      <w:r>
        <w:rPr>
          <w:rFonts w:ascii="Times New Roman" w:cs="Times New Roman" w:hAnsi="Times New Roman"/>
          <w:color w:val="000000"/>
          <w:sz w:val="24"/>
          <w:szCs w:val="24"/>
        </w:rPr>
        <w:tab/>
      </w:r>
      <w:r>
        <w:rPr>
          <w:rFonts w:ascii="Times New Roman" w:cs="Times New Roman" w:hAnsi="Times New Roman"/>
          <w:color w:val="000000"/>
          <w:sz w:val="24"/>
          <w:szCs w:val="24"/>
        </w:rPr>
        <w:tab/>
      </w:r>
      <w:r>
        <w:rPr>
          <w:rFonts w:ascii="Times New Roman" w:cs="Times New Roman" w:hAnsi="Times New Roman"/>
          <w:color w:val="000000"/>
          <w:sz w:val="24"/>
          <w:szCs w:val="24"/>
        </w:rPr>
        <w:t xml:space="preserve">_____________________                                                                                               </w:t>
      </w:r>
    </w:p>
    <w:p>
      <w:pPr>
        <w:pStyle w:val="style0"/>
        <w:spacing w:before="240" w:after="240" w:lineRule="auto" w:line="360"/>
        <w:jc w:val="both"/>
        <w:rPr>
          <w:rFonts w:ascii="Times New Roman" w:cs="Times New Roman" w:hAnsi="Times New Roman"/>
          <w:color w:val="000000"/>
          <w:sz w:val="24"/>
          <w:szCs w:val="24"/>
        </w:rPr>
      </w:pPr>
      <w:r>
        <w:rPr>
          <w:rFonts w:ascii="Times New Roman" w:cs="Times New Roman" w:hAnsi="Times New Roman"/>
          <w:color w:val="000000"/>
          <w:sz w:val="24"/>
          <w:szCs w:val="24"/>
        </w:rPr>
        <w:t>Dr. Aliyu Muhammad</w:t>
      </w:r>
    </w:p>
    <w:p>
      <w:pPr>
        <w:pStyle w:val="style0"/>
        <w:spacing w:before="240" w:after="240" w:lineRule="auto" w:line="360"/>
        <w:jc w:val="both"/>
        <w:rPr>
          <w:rFonts w:ascii="Times New Roman" w:cs="Times New Roman" w:hAnsi="Times New Roman"/>
          <w:color w:val="000000"/>
          <w:sz w:val="24"/>
          <w:szCs w:val="24"/>
        </w:rPr>
      </w:pPr>
      <w:r>
        <w:rPr>
          <w:rFonts w:ascii="Times New Roman" w:cs="Times New Roman" w:hAnsi="Times New Roman"/>
          <w:color w:val="000000"/>
          <w:sz w:val="24"/>
          <w:szCs w:val="24"/>
        </w:rPr>
        <w:t xml:space="preserve">  External Examiner                                                                                </w:t>
      </w:r>
      <w:r>
        <w:rPr>
          <w:rFonts w:ascii="Times New Roman" w:cs="Times New Roman" w:hAnsi="Times New Roman"/>
          <w:color w:val="000000"/>
          <w:sz w:val="24"/>
          <w:szCs w:val="24"/>
        </w:rPr>
        <w:tab/>
      </w:r>
      <w:r>
        <w:rPr>
          <w:rFonts w:ascii="Times New Roman" w:cs="Times New Roman" w:hAnsi="Times New Roman"/>
          <w:color w:val="000000"/>
          <w:sz w:val="24"/>
          <w:szCs w:val="24"/>
        </w:rPr>
        <w:t xml:space="preserve">Date      </w:t>
      </w:r>
    </w:p>
    <w:p>
      <w:pPr>
        <w:pStyle w:val="style0"/>
        <w:spacing w:before="240" w:after="240" w:lineRule="auto" w:line="360"/>
        <w:jc w:val="both"/>
        <w:rPr>
          <w:rFonts w:ascii="Times New Roman" w:cs="Times New Roman" w:hAnsi="Times New Roman"/>
          <w:color w:val="000000"/>
          <w:sz w:val="24"/>
          <w:szCs w:val="24"/>
        </w:rPr>
      </w:pPr>
    </w:p>
    <w:p>
      <w:pPr>
        <w:pStyle w:val="style0"/>
        <w:spacing w:before="240" w:after="240" w:lineRule="auto" w:line="360"/>
        <w:jc w:val="both"/>
        <w:rPr>
          <w:rFonts w:ascii="Times New Roman" w:cs="Times New Roman" w:hAnsi="Times New Roman"/>
          <w:color w:val="000000"/>
          <w:sz w:val="24"/>
          <w:szCs w:val="24"/>
        </w:rPr>
      </w:pPr>
      <w:r>
        <w:rPr>
          <w:rFonts w:ascii="Times New Roman" w:cs="Times New Roman" w:hAnsi="Times New Roman"/>
          <w:color w:val="000000"/>
          <w:sz w:val="24"/>
          <w:szCs w:val="24"/>
        </w:rPr>
        <w:t>_____________________</w:t>
      </w:r>
      <w:r>
        <w:rPr>
          <w:rFonts w:ascii="Times New Roman" w:cs="Times New Roman" w:hAnsi="Times New Roman"/>
          <w:color w:val="000000"/>
          <w:sz w:val="24"/>
          <w:szCs w:val="24"/>
        </w:rPr>
        <w:tab/>
      </w:r>
      <w:r>
        <w:rPr>
          <w:rFonts w:ascii="Times New Roman" w:cs="Times New Roman" w:hAnsi="Times New Roman"/>
          <w:color w:val="000000"/>
          <w:sz w:val="24"/>
          <w:szCs w:val="24"/>
        </w:rPr>
        <w:tab/>
      </w:r>
      <w:r>
        <w:rPr>
          <w:rFonts w:ascii="Times New Roman" w:cs="Times New Roman" w:hAnsi="Times New Roman"/>
          <w:color w:val="000000"/>
          <w:sz w:val="24"/>
          <w:szCs w:val="24"/>
        </w:rPr>
        <w:tab/>
      </w:r>
      <w:r>
        <w:rPr>
          <w:rFonts w:ascii="Times New Roman" w:cs="Times New Roman" w:hAnsi="Times New Roman"/>
          <w:color w:val="000000"/>
          <w:sz w:val="24"/>
          <w:szCs w:val="24"/>
        </w:rPr>
        <w:tab/>
      </w:r>
      <w:r>
        <w:rPr>
          <w:rFonts w:ascii="Times New Roman" w:cs="Times New Roman" w:hAnsi="Times New Roman"/>
          <w:color w:val="000000"/>
          <w:sz w:val="24"/>
          <w:szCs w:val="24"/>
        </w:rPr>
        <w:tab/>
      </w:r>
      <w:r>
        <w:rPr>
          <w:rFonts w:ascii="Times New Roman" w:cs="Times New Roman" w:hAnsi="Times New Roman"/>
          <w:color w:val="000000"/>
          <w:sz w:val="24"/>
          <w:szCs w:val="24"/>
        </w:rPr>
        <w:tab/>
      </w:r>
      <w:r>
        <w:rPr>
          <w:rFonts w:ascii="Times New Roman" w:cs="Times New Roman" w:hAnsi="Times New Roman"/>
          <w:color w:val="000000"/>
          <w:sz w:val="24"/>
          <w:szCs w:val="24"/>
        </w:rPr>
        <w:t>_____________________</w:t>
      </w:r>
    </w:p>
    <w:p>
      <w:pPr>
        <w:pStyle w:val="style0"/>
        <w:spacing w:before="240" w:after="240" w:lineRule="auto" w:line="360"/>
        <w:jc w:val="both"/>
        <w:rPr>
          <w:rFonts w:ascii="Times New Roman" w:cs="Times New Roman" w:hAnsi="Times New Roman"/>
          <w:color w:val="000000"/>
          <w:sz w:val="24"/>
          <w:szCs w:val="24"/>
        </w:rPr>
      </w:pPr>
      <w:r>
        <w:rPr>
          <w:rFonts w:ascii="Times New Roman" w:cs="Times New Roman" w:hAnsi="Times New Roman"/>
          <w:color w:val="000000"/>
          <w:sz w:val="24"/>
          <w:szCs w:val="24"/>
        </w:rPr>
        <w:t xml:space="preserve">PROF. M. L.  Mohammed                                                                  </w:t>
      </w:r>
      <w:r>
        <w:rPr>
          <w:rFonts w:ascii="Times New Roman" w:cs="Times New Roman" w:hAnsi="Times New Roman"/>
          <w:color w:val="000000"/>
          <w:sz w:val="24"/>
          <w:szCs w:val="24"/>
        </w:rPr>
        <w:tab/>
      </w:r>
      <w:r>
        <w:rPr>
          <w:rFonts w:ascii="Times New Roman" w:cs="Times New Roman" w:hAnsi="Times New Roman"/>
          <w:color w:val="000000"/>
          <w:sz w:val="24"/>
          <w:szCs w:val="24"/>
        </w:rPr>
        <w:t xml:space="preserve">        Date                                                                        </w:t>
      </w:r>
    </w:p>
    <w:p>
      <w:pPr>
        <w:pStyle w:val="style0"/>
        <w:spacing w:before="240" w:after="240" w:lineRule="auto" w:line="360"/>
        <w:jc w:val="both"/>
        <w:rPr>
          <w:rFonts w:ascii="Times New Roman" w:cs="Times New Roman" w:hAnsi="Times New Roman"/>
          <w:color w:val="000000"/>
          <w:sz w:val="24"/>
          <w:szCs w:val="24"/>
        </w:rPr>
      </w:pPr>
      <w:r>
        <w:rPr>
          <w:rFonts w:ascii="Times New Roman" w:cs="Times New Roman" w:hAnsi="Times New Roman"/>
          <w:color w:val="000000"/>
          <w:sz w:val="24"/>
          <w:szCs w:val="24"/>
        </w:rPr>
        <w:t xml:space="preserve">Head of Department                                                                                </w:t>
      </w:r>
    </w:p>
    <w:p>
      <w:pPr>
        <w:pStyle w:val="style0"/>
        <w:spacing w:before="240" w:after="240" w:lineRule="auto" w:line="360"/>
        <w:jc w:val="both"/>
        <w:rPr>
          <w:rFonts w:ascii="Times New Roman" w:cs="Times New Roman" w:hAnsi="Times New Roman"/>
          <w:color w:val="000000"/>
          <w:sz w:val="24"/>
          <w:szCs w:val="24"/>
        </w:rPr>
      </w:pPr>
      <w:r>
        <w:rPr>
          <w:rFonts w:ascii="Times New Roman" w:cs="Times New Roman" w:hAnsi="Times New Roman"/>
          <w:color w:val="000000"/>
          <w:sz w:val="24"/>
          <w:szCs w:val="24"/>
        </w:rPr>
        <w:tab/>
      </w:r>
    </w:p>
    <w:p>
      <w:pPr>
        <w:pStyle w:val="style0"/>
        <w:spacing w:after="0" w:lineRule="auto" w:line="240"/>
        <w:rPr>
          <w:rFonts w:ascii="Times New Roman" w:cs="Times New Roman" w:eastAsia="宋体" w:hAnsi="Times New Roman"/>
          <w:color w:val="000000"/>
          <w:sz w:val="24"/>
          <w:szCs w:val="24"/>
        </w:rPr>
      </w:pPr>
      <w:r>
        <w:rPr>
          <w:rFonts w:ascii="Times New Roman" w:cs="Times New Roman" w:hAnsi="Times New Roman"/>
          <w:color w:val="000000"/>
          <w:sz w:val="24"/>
          <w:szCs w:val="24"/>
        </w:rPr>
        <w:br w:type="page"/>
      </w:r>
    </w:p>
    <w:bookmarkStart w:id="3" w:name="_Toc213344910"/>
    <w:p>
      <w:pPr>
        <w:pStyle w:val="style1"/>
        <w:spacing w:after="240" w:lineRule="auto" w:line="360"/>
        <w:jc w:val="center"/>
        <w:rPr>
          <w:rFonts w:ascii="Times New Roman" w:hAnsi="Times New Roman"/>
          <w:b/>
          <w:bCs/>
          <w:color w:val="000000"/>
          <w:sz w:val="24"/>
          <w:szCs w:val="24"/>
        </w:rPr>
      </w:pPr>
      <w:r>
        <w:rPr>
          <w:rFonts w:ascii="Times New Roman" w:hAnsi="Times New Roman"/>
          <w:b/>
          <w:bCs/>
          <w:color w:val="000000"/>
          <w:sz w:val="24"/>
          <w:szCs w:val="24"/>
        </w:rPr>
        <w:t>DECLARATION</w:t>
      </w:r>
      <w:bookmarkEnd w:id="3"/>
    </w:p>
    <w:p>
      <w:pPr>
        <w:pStyle w:val="style0"/>
        <w:spacing w:before="240" w:after="240" w:lineRule="auto" w:line="360"/>
        <w:jc w:val="both"/>
        <w:rPr>
          <w:rFonts w:ascii="Times New Roman" w:cs="Times New Roman" w:hAnsi="Times New Roman"/>
          <w:color w:val="000000"/>
          <w:sz w:val="24"/>
          <w:szCs w:val="24"/>
        </w:rPr>
      </w:pPr>
      <w:r>
        <w:rPr>
          <w:rFonts w:ascii="Times New Roman" w:cs="Times New Roman" w:hAnsi="Times New Roman"/>
          <w:color w:val="000000"/>
          <w:sz w:val="24"/>
          <w:szCs w:val="24"/>
        </w:rPr>
        <w:t xml:space="preserve">I, </w:t>
      </w:r>
      <w:r>
        <w:rPr>
          <w:rFonts w:ascii="Times New Roman" w:cs="Times New Roman" w:hAnsi="Times New Roman"/>
          <w:color w:val="000000"/>
          <w:sz w:val="24"/>
          <w:szCs w:val="24"/>
        </w:rPr>
        <w:t>Hauwa</w:t>
      </w:r>
      <w:r>
        <w:rPr>
          <w:rFonts w:ascii="Times New Roman" w:cs="Times New Roman" w:hAnsi="Times New Roman"/>
          <w:color w:val="000000"/>
          <w:sz w:val="24"/>
          <w:szCs w:val="24"/>
        </w:rPr>
        <w:t xml:space="preserve"> Abdulkadir (Admission Number: 2010312017), hereby declare that this research project titled “Evaluation of Heavy Metals in Three Varieties </w:t>
      </w:r>
      <w:r>
        <w:rPr>
          <w:rFonts w:ascii="Times New Roman" w:cs="Times New Roman" w:hAnsi="Times New Roman"/>
          <w:color w:val="000000"/>
          <w:sz w:val="24"/>
          <w:szCs w:val="24"/>
        </w:rPr>
        <w:t xml:space="preserve">of </w:t>
      </w:r>
      <w:r>
        <w:rPr>
          <w:rFonts w:ascii="Times New Roman" w:cs="Times New Roman" w:hAnsi="Times New Roman"/>
          <w:color w:val="000000"/>
          <w:sz w:val="24"/>
          <w:szCs w:val="24"/>
        </w:rPr>
        <w:t>sachet</w:t>
      </w:r>
      <w:r>
        <w:rPr>
          <w:rFonts w:ascii="Times New Roman" w:cs="Times New Roman" w:hAnsi="Times New Roman"/>
          <w:bCs/>
          <w:color w:val="000000"/>
          <w:sz w:val="24"/>
          <w:szCs w:val="24"/>
        </w:rPr>
        <w:t xml:space="preserve"> </w:t>
      </w:r>
      <w:r>
        <w:rPr>
          <w:rFonts w:ascii="Times New Roman" w:cs="Times New Roman" w:hAnsi="Times New Roman"/>
          <w:color w:val="000000"/>
          <w:sz w:val="24"/>
          <w:szCs w:val="24"/>
        </w:rPr>
        <w:t xml:space="preserve">Tomato Paste” was carried out by me in the Department of Applied Chemistry, </w:t>
      </w:r>
      <w:r>
        <w:rPr>
          <w:rFonts w:ascii="Times New Roman" w:cs="Times New Roman" w:hAnsi="Times New Roman"/>
          <w:color w:val="000000"/>
          <w:sz w:val="24"/>
          <w:szCs w:val="24"/>
        </w:rPr>
        <w:t>Usmanu</w:t>
      </w:r>
      <w:r>
        <w:rPr>
          <w:rFonts w:ascii="Times New Roman" w:cs="Times New Roman" w:hAnsi="Times New Roman"/>
          <w:color w:val="000000"/>
          <w:sz w:val="24"/>
          <w:szCs w:val="24"/>
        </w:rPr>
        <w:t xml:space="preserve"> </w:t>
      </w:r>
      <w:r>
        <w:rPr>
          <w:rFonts w:ascii="Times New Roman" w:cs="Times New Roman" w:hAnsi="Times New Roman"/>
          <w:color w:val="000000"/>
          <w:sz w:val="24"/>
          <w:szCs w:val="24"/>
        </w:rPr>
        <w:t>Danfodiyo</w:t>
      </w:r>
      <w:r>
        <w:rPr>
          <w:rFonts w:ascii="Times New Roman" w:cs="Times New Roman" w:hAnsi="Times New Roman"/>
          <w:color w:val="000000"/>
          <w:sz w:val="24"/>
          <w:szCs w:val="24"/>
        </w:rPr>
        <w:t xml:space="preserve"> University, Sokoto.</w:t>
      </w:r>
    </w:p>
    <w:p>
      <w:pPr>
        <w:pStyle w:val="style0"/>
        <w:spacing w:before="240" w:after="240" w:lineRule="auto" w:line="360"/>
        <w:jc w:val="both"/>
        <w:rPr>
          <w:rFonts w:ascii="Times New Roman" w:cs="Times New Roman" w:hAnsi="Times New Roman"/>
          <w:color w:val="000000"/>
          <w:sz w:val="24"/>
          <w:szCs w:val="24"/>
        </w:rPr>
      </w:pPr>
      <w:r>
        <w:rPr>
          <w:rFonts w:ascii="Times New Roman" w:cs="Times New Roman" w:hAnsi="Times New Roman"/>
          <w:color w:val="000000"/>
          <w:sz w:val="24"/>
          <w:szCs w:val="24"/>
        </w:rPr>
        <w:t>The work contained in this project is original and has not been submitted in part or in full for the award of any degree or diploma in this or any other institution. All sources of information have been duly acknowledged through references.</w:t>
      </w:r>
    </w:p>
    <w:p>
      <w:pPr>
        <w:pStyle w:val="style0"/>
        <w:spacing w:before="240" w:after="240" w:lineRule="auto" w:line="360"/>
        <w:jc w:val="both"/>
        <w:rPr>
          <w:rFonts w:ascii="Times New Roman" w:cs="Times New Roman" w:hAnsi="Times New Roman"/>
          <w:color w:val="000000"/>
          <w:sz w:val="24"/>
          <w:szCs w:val="24"/>
        </w:rPr>
      </w:pPr>
    </w:p>
    <w:p>
      <w:pPr>
        <w:pStyle w:val="style0"/>
        <w:spacing w:before="240" w:after="240" w:lineRule="auto" w:line="360"/>
        <w:jc w:val="both"/>
        <w:rPr>
          <w:rFonts w:ascii="Times New Roman" w:cs="Times New Roman" w:hAnsi="Times New Roman"/>
          <w:color w:val="000000"/>
          <w:sz w:val="24"/>
          <w:szCs w:val="24"/>
        </w:rPr>
      </w:pPr>
      <w:r>
        <w:rPr>
          <w:rFonts w:ascii="Times New Roman" w:cs="Times New Roman" w:hAnsi="Times New Roman"/>
          <w:color w:val="000000"/>
          <w:sz w:val="24"/>
          <w:szCs w:val="24"/>
        </w:rPr>
        <w:t>--------------------</w:t>
      </w:r>
    </w:p>
    <w:p>
      <w:pPr>
        <w:pStyle w:val="style0"/>
        <w:spacing w:before="240" w:after="240" w:lineRule="auto" w:line="360"/>
        <w:jc w:val="both"/>
        <w:rPr>
          <w:rFonts w:ascii="Times New Roman" w:cs="Times New Roman" w:hAnsi="Times New Roman"/>
          <w:color w:val="000000"/>
          <w:sz w:val="24"/>
          <w:szCs w:val="24"/>
        </w:rPr>
      </w:pPr>
      <w:r>
        <w:rPr>
          <w:rFonts w:ascii="Times New Roman" w:cs="Times New Roman" w:hAnsi="Times New Roman"/>
          <w:color w:val="000000"/>
          <w:sz w:val="24"/>
          <w:szCs w:val="24"/>
        </w:rPr>
        <w:t>Hauwa</w:t>
      </w:r>
      <w:r>
        <w:rPr>
          <w:rFonts w:ascii="Times New Roman" w:cs="Times New Roman" w:hAnsi="Times New Roman"/>
          <w:color w:val="000000"/>
          <w:sz w:val="24"/>
          <w:szCs w:val="24"/>
        </w:rPr>
        <w:t xml:space="preserve"> Abdulkadir</w:t>
      </w:r>
    </w:p>
    <w:p>
      <w:pPr>
        <w:pStyle w:val="style0"/>
        <w:spacing w:before="240" w:after="240" w:lineRule="auto" w:line="360"/>
        <w:jc w:val="both"/>
        <w:rPr>
          <w:rFonts w:ascii="Times New Roman" w:cs="Times New Roman" w:hAnsi="Times New Roman"/>
          <w:color w:val="000000"/>
          <w:sz w:val="24"/>
          <w:szCs w:val="24"/>
        </w:rPr>
      </w:pPr>
      <w:r>
        <w:rPr>
          <w:rFonts w:ascii="Times New Roman" w:cs="Times New Roman" w:hAnsi="Times New Roman"/>
          <w:color w:val="000000"/>
          <w:sz w:val="24"/>
          <w:szCs w:val="24"/>
        </w:rPr>
        <w:t>(2010312017)</w:t>
      </w:r>
    </w:p>
    <w:p>
      <w:pPr>
        <w:pStyle w:val="style0"/>
        <w:spacing w:before="240" w:after="240" w:lineRule="auto" w:line="360"/>
        <w:jc w:val="both"/>
        <w:rPr>
          <w:rFonts w:ascii="Times New Roman" w:cs="Times New Roman" w:hAnsi="Times New Roman"/>
          <w:color w:val="000000"/>
          <w:sz w:val="24"/>
          <w:szCs w:val="24"/>
        </w:rPr>
      </w:pPr>
    </w:p>
    <w:p>
      <w:pPr>
        <w:pStyle w:val="style0"/>
        <w:spacing w:before="240" w:after="240" w:lineRule="auto" w:line="360"/>
        <w:jc w:val="both"/>
        <w:rPr>
          <w:rFonts w:ascii="Times New Roman" w:cs="Times New Roman" w:hAnsi="Times New Roman"/>
          <w:color w:val="000000"/>
          <w:sz w:val="24"/>
          <w:szCs w:val="24"/>
        </w:rPr>
      </w:pPr>
    </w:p>
    <w:p>
      <w:pPr>
        <w:pStyle w:val="style0"/>
        <w:spacing w:before="240" w:after="240" w:lineRule="auto" w:line="360"/>
        <w:jc w:val="both"/>
        <w:rPr>
          <w:rFonts w:ascii="Times New Roman" w:cs="Times New Roman" w:hAnsi="Times New Roman"/>
          <w:color w:val="000000"/>
          <w:sz w:val="24"/>
          <w:szCs w:val="24"/>
        </w:rPr>
      </w:pPr>
      <w:r>
        <w:rPr>
          <w:rFonts w:ascii="Times New Roman" w:cs="Times New Roman" w:hAnsi="Times New Roman"/>
          <w:color w:val="000000"/>
          <w:sz w:val="24"/>
          <w:szCs w:val="24"/>
        </w:rPr>
        <w:t>--------------------</w:t>
      </w:r>
    </w:p>
    <w:p>
      <w:pPr>
        <w:pStyle w:val="style0"/>
        <w:spacing w:before="240" w:after="240" w:lineRule="auto" w:line="360"/>
        <w:jc w:val="both"/>
        <w:rPr>
          <w:rFonts w:ascii="Times New Roman" w:cs="Times New Roman" w:hAnsi="Times New Roman"/>
          <w:color w:val="000000"/>
          <w:sz w:val="24"/>
          <w:szCs w:val="24"/>
        </w:rPr>
      </w:pPr>
      <w:r>
        <w:rPr>
          <w:rFonts w:ascii="Times New Roman" w:cs="Times New Roman" w:hAnsi="Times New Roman"/>
          <w:color w:val="000000"/>
          <w:sz w:val="24"/>
          <w:szCs w:val="24"/>
        </w:rPr>
        <w:t>Date</w:t>
      </w:r>
    </w:p>
    <w:p>
      <w:pPr>
        <w:pStyle w:val="style0"/>
        <w:spacing w:before="240" w:after="240" w:lineRule="auto" w:line="360"/>
        <w:jc w:val="center"/>
        <w:rPr>
          <w:rFonts w:ascii="Times New Roman" w:cs="Times New Roman" w:hAnsi="Times New Roman"/>
          <w:b/>
          <w:color w:val="000000"/>
          <w:sz w:val="24"/>
          <w:szCs w:val="24"/>
        </w:rPr>
      </w:pPr>
    </w:p>
    <w:p>
      <w:pPr>
        <w:pStyle w:val="style0"/>
        <w:spacing w:before="240" w:after="240" w:lineRule="auto" w:line="360"/>
        <w:jc w:val="center"/>
        <w:rPr>
          <w:rFonts w:ascii="Times New Roman" w:cs="Times New Roman" w:hAnsi="Times New Roman"/>
          <w:b/>
          <w:color w:val="000000"/>
          <w:sz w:val="24"/>
          <w:szCs w:val="24"/>
        </w:rPr>
      </w:pPr>
    </w:p>
    <w:p>
      <w:pPr>
        <w:pStyle w:val="style0"/>
        <w:spacing w:before="240" w:after="240" w:lineRule="auto" w:line="360"/>
        <w:jc w:val="center"/>
        <w:rPr>
          <w:rFonts w:ascii="Times New Roman" w:cs="Times New Roman" w:hAnsi="Times New Roman"/>
          <w:b/>
          <w:color w:val="000000"/>
          <w:sz w:val="24"/>
          <w:szCs w:val="24"/>
        </w:rPr>
      </w:pPr>
    </w:p>
    <w:p>
      <w:pPr>
        <w:pStyle w:val="style0"/>
        <w:spacing w:before="240" w:after="240" w:lineRule="auto" w:line="360"/>
        <w:jc w:val="center"/>
        <w:rPr>
          <w:rFonts w:ascii="Times New Roman" w:cs="Times New Roman" w:hAnsi="Times New Roman"/>
          <w:b/>
          <w:color w:val="000000"/>
          <w:sz w:val="24"/>
          <w:szCs w:val="24"/>
        </w:rPr>
      </w:pPr>
    </w:p>
    <w:p>
      <w:pPr>
        <w:pStyle w:val="style0"/>
        <w:spacing w:before="240" w:after="240" w:lineRule="auto" w:line="360"/>
        <w:jc w:val="center"/>
        <w:rPr>
          <w:rFonts w:ascii="Times New Roman" w:cs="Times New Roman" w:hAnsi="Times New Roman"/>
          <w:b/>
          <w:color w:val="000000"/>
          <w:sz w:val="24"/>
          <w:szCs w:val="24"/>
        </w:rPr>
      </w:pPr>
    </w:p>
    <w:p>
      <w:pPr>
        <w:pStyle w:val="style0"/>
        <w:spacing w:before="240" w:after="240" w:lineRule="auto" w:line="360"/>
        <w:jc w:val="center"/>
        <w:rPr>
          <w:rFonts w:ascii="Times New Roman" w:cs="Times New Roman" w:hAnsi="Times New Roman"/>
          <w:b/>
          <w:color w:val="000000"/>
          <w:sz w:val="24"/>
          <w:szCs w:val="24"/>
        </w:rPr>
      </w:pPr>
    </w:p>
    <w:bookmarkStart w:id="4" w:name="_Toc213344911"/>
    <w:p>
      <w:pPr>
        <w:pStyle w:val="style1"/>
        <w:spacing w:after="240" w:lineRule="auto" w:line="360"/>
        <w:jc w:val="center"/>
        <w:rPr>
          <w:rFonts w:ascii="Times New Roman" w:hAnsi="Times New Roman"/>
          <w:b/>
          <w:bCs/>
          <w:color w:val="000000"/>
          <w:sz w:val="24"/>
          <w:szCs w:val="24"/>
        </w:rPr>
      </w:pPr>
      <w:r>
        <w:rPr>
          <w:rFonts w:ascii="Times New Roman" w:hAnsi="Times New Roman"/>
          <w:b/>
          <w:bCs/>
          <w:color w:val="000000"/>
          <w:sz w:val="24"/>
          <w:szCs w:val="24"/>
        </w:rPr>
        <w:t>ACKNOWLEDGEMENT</w:t>
      </w:r>
      <w:r>
        <w:rPr>
          <w:rFonts w:ascii="Times New Roman" w:hAnsi="Times New Roman"/>
          <w:b/>
          <w:bCs/>
          <w:color w:val="000000"/>
          <w:sz w:val="24"/>
          <w:szCs w:val="24"/>
        </w:rPr>
        <w:t>S</w:t>
      </w:r>
      <w:bookmarkEnd w:id="4"/>
    </w:p>
    <w:p>
      <w:pPr>
        <w:pStyle w:val="style0"/>
        <w:spacing w:before="240" w:after="240" w:lineRule="auto" w:line="360"/>
        <w:jc w:val="both"/>
        <w:rPr>
          <w:rFonts w:ascii="Times New Roman" w:cs="Times New Roman" w:hAnsi="Times New Roman"/>
          <w:color w:val="000000"/>
          <w:sz w:val="24"/>
          <w:szCs w:val="24"/>
        </w:rPr>
      </w:pPr>
      <w:r>
        <w:rPr>
          <w:rFonts w:ascii="Times New Roman" w:cs="Times New Roman" w:hAnsi="Times New Roman"/>
          <w:color w:val="000000"/>
          <w:sz w:val="24"/>
          <w:szCs w:val="24"/>
        </w:rPr>
        <w:t>In the name of Allah, the Most Gracious, the Most Merciful. All praise and gratitude are due to Allah for His infinite mercy, guidance, and countless blessings that have made the completion of this research possible.</w:t>
      </w:r>
    </w:p>
    <w:p>
      <w:pPr>
        <w:pStyle w:val="style0"/>
        <w:spacing w:before="240" w:after="240" w:lineRule="auto" w:line="360"/>
        <w:jc w:val="both"/>
        <w:rPr>
          <w:rFonts w:ascii="Times New Roman" w:cs="Times New Roman" w:hAnsi="Times New Roman"/>
          <w:color w:val="000000"/>
          <w:sz w:val="24"/>
          <w:szCs w:val="24"/>
        </w:rPr>
      </w:pPr>
      <w:r>
        <w:rPr>
          <w:rFonts w:ascii="Times New Roman" w:cs="Times New Roman" w:hAnsi="Times New Roman"/>
          <w:color w:val="000000"/>
          <w:sz w:val="24"/>
          <w:szCs w:val="24"/>
        </w:rPr>
        <w:t>I wish to express my sincere and heartfelt gratitude to my supervisor, Prof. M. G. Liman, whose invaluable guidance, encouragement, and constructive suggestions have greatly contributed to the successful completion of this research work.</w:t>
      </w:r>
      <w:r>
        <w:rPr>
          <w:rFonts w:ascii="Times New Roman" w:cs="Times New Roman" w:hAnsi="Times New Roman"/>
          <w:color w:val="000000"/>
          <w:sz w:val="24"/>
          <w:szCs w:val="24"/>
        </w:rPr>
        <w:t xml:space="preserve"> I would also like to acknowledge the efforts and assistance of my lecturers, laboratory technologists, and the entire staff of the Department of Pure and Applied Chemistry for their guidance and support during the course of this research.</w:t>
      </w:r>
    </w:p>
    <w:p>
      <w:pPr>
        <w:pStyle w:val="style0"/>
        <w:spacing w:before="240" w:after="240" w:lineRule="auto" w:line="360"/>
        <w:jc w:val="both"/>
        <w:rPr>
          <w:rFonts w:ascii="Times New Roman" w:cs="Times New Roman" w:hAnsi="Times New Roman"/>
          <w:color w:val="000000"/>
          <w:sz w:val="24"/>
          <w:szCs w:val="24"/>
        </w:rPr>
      </w:pPr>
      <w:r>
        <w:rPr>
          <w:rFonts w:ascii="Times New Roman" w:cs="Times New Roman" w:hAnsi="Times New Roman"/>
          <w:color w:val="000000"/>
          <w:sz w:val="24"/>
          <w:szCs w:val="24"/>
        </w:rPr>
        <w:t xml:space="preserve">Special thanks to my beloved parents, Engr. Abdulkadir Muhammad </w:t>
      </w:r>
      <w:r>
        <w:rPr>
          <w:rFonts w:ascii="Times New Roman" w:cs="Times New Roman" w:hAnsi="Times New Roman"/>
          <w:color w:val="000000"/>
          <w:sz w:val="24"/>
          <w:szCs w:val="24"/>
        </w:rPr>
        <w:t>Yabo</w:t>
      </w:r>
      <w:r>
        <w:rPr>
          <w:rFonts w:ascii="Times New Roman" w:cs="Times New Roman" w:hAnsi="Times New Roman"/>
          <w:color w:val="000000"/>
          <w:sz w:val="24"/>
          <w:szCs w:val="24"/>
        </w:rPr>
        <w:t xml:space="preserve"> and </w:t>
      </w:r>
      <w:r>
        <w:rPr>
          <w:rFonts w:ascii="Times New Roman" w:cs="Times New Roman" w:hAnsi="Times New Roman"/>
          <w:color w:val="000000"/>
          <w:sz w:val="24"/>
          <w:szCs w:val="24"/>
        </w:rPr>
        <w:t>Hajiya</w:t>
      </w:r>
      <w:r>
        <w:rPr>
          <w:rFonts w:ascii="Times New Roman" w:cs="Times New Roman" w:hAnsi="Times New Roman"/>
          <w:color w:val="000000"/>
          <w:sz w:val="24"/>
          <w:szCs w:val="24"/>
        </w:rPr>
        <w:t xml:space="preserve"> Fatima Bello, for their constant prayers, love, and unwavering support. My heartfelt appreciation also goes to the memory of my late grandpa, whose blessings continue to inspire me. I also extend my gratitude to my brothers, Muhammad Abdulkadir and Ibrahim Abdulkadir, as well as my uncle, </w:t>
      </w:r>
      <w:r>
        <w:rPr>
          <w:rFonts w:ascii="Times New Roman" w:cs="Times New Roman" w:hAnsi="Times New Roman"/>
          <w:color w:val="000000"/>
          <w:sz w:val="24"/>
          <w:szCs w:val="24"/>
        </w:rPr>
        <w:t>Abdullateef</w:t>
      </w:r>
      <w:r>
        <w:rPr>
          <w:rFonts w:ascii="Times New Roman" w:cs="Times New Roman" w:hAnsi="Times New Roman"/>
          <w:color w:val="000000"/>
          <w:sz w:val="24"/>
          <w:szCs w:val="24"/>
        </w:rPr>
        <w:t xml:space="preserve"> Bello, for their love, motivation, and encouragement throughout this journey.</w:t>
      </w:r>
    </w:p>
    <w:p>
      <w:pPr>
        <w:pStyle w:val="style0"/>
        <w:spacing w:before="240" w:after="240" w:lineRule="auto" w:line="360"/>
        <w:jc w:val="both"/>
        <w:rPr>
          <w:rFonts w:ascii="Times New Roman" w:cs="Times New Roman" w:hAnsi="Times New Roman"/>
          <w:color w:val="000000"/>
          <w:sz w:val="24"/>
          <w:szCs w:val="24"/>
        </w:rPr>
      </w:pPr>
      <w:r>
        <w:rPr>
          <w:rFonts w:ascii="Times New Roman" w:cs="Times New Roman" w:hAnsi="Times New Roman"/>
          <w:color w:val="000000"/>
          <w:sz w:val="24"/>
          <w:szCs w:val="24"/>
        </w:rPr>
        <w:t xml:space="preserve">My heartfelt appreciation also goes to my wonderful friends Maryam Aliyu </w:t>
      </w:r>
      <w:r>
        <w:rPr>
          <w:rFonts w:ascii="Times New Roman" w:cs="Times New Roman" w:hAnsi="Times New Roman"/>
          <w:color w:val="000000"/>
          <w:sz w:val="24"/>
          <w:szCs w:val="24"/>
        </w:rPr>
        <w:t>Brini</w:t>
      </w:r>
      <w:r>
        <w:rPr>
          <w:rFonts w:ascii="Times New Roman" w:cs="Times New Roman" w:hAnsi="Times New Roman"/>
          <w:color w:val="000000"/>
          <w:sz w:val="24"/>
          <w:szCs w:val="24"/>
        </w:rPr>
        <w:t xml:space="preserve"> Kebbi, Fatima Tahir Alkali, </w:t>
      </w:r>
      <w:r>
        <w:rPr>
          <w:rFonts w:ascii="Times New Roman" w:cs="Times New Roman" w:hAnsi="Times New Roman"/>
          <w:color w:val="000000"/>
          <w:sz w:val="24"/>
          <w:szCs w:val="24"/>
        </w:rPr>
        <w:t>Asma’u</w:t>
      </w:r>
      <w:r>
        <w:rPr>
          <w:rFonts w:ascii="Times New Roman" w:cs="Times New Roman" w:hAnsi="Times New Roman"/>
          <w:color w:val="000000"/>
          <w:sz w:val="24"/>
          <w:szCs w:val="24"/>
        </w:rPr>
        <w:t xml:space="preserve"> </w:t>
      </w:r>
      <w:r>
        <w:rPr>
          <w:rFonts w:ascii="Times New Roman" w:cs="Times New Roman" w:hAnsi="Times New Roman"/>
          <w:color w:val="000000"/>
          <w:sz w:val="24"/>
          <w:szCs w:val="24"/>
        </w:rPr>
        <w:t>Nura</w:t>
      </w:r>
      <w:r>
        <w:rPr>
          <w:rFonts w:ascii="Times New Roman" w:cs="Times New Roman" w:hAnsi="Times New Roman"/>
          <w:color w:val="000000"/>
          <w:sz w:val="24"/>
          <w:szCs w:val="24"/>
        </w:rPr>
        <w:t xml:space="preserve"> Sidi, Fatima </w:t>
      </w:r>
      <w:r>
        <w:rPr>
          <w:rFonts w:ascii="Times New Roman" w:cs="Times New Roman" w:hAnsi="Times New Roman"/>
          <w:color w:val="000000"/>
          <w:sz w:val="24"/>
          <w:szCs w:val="24"/>
        </w:rPr>
        <w:t>Attahir</w:t>
      </w:r>
      <w:r>
        <w:rPr>
          <w:rFonts w:ascii="Times New Roman" w:cs="Times New Roman" w:hAnsi="Times New Roman"/>
          <w:color w:val="000000"/>
          <w:sz w:val="24"/>
          <w:szCs w:val="24"/>
        </w:rPr>
        <w:t xml:space="preserve">, Zainab Aliyu, Aisha Aliyu, and Amina </w:t>
      </w:r>
      <w:r>
        <w:rPr>
          <w:rFonts w:ascii="Times New Roman" w:cs="Times New Roman" w:hAnsi="Times New Roman"/>
          <w:color w:val="000000"/>
          <w:sz w:val="24"/>
          <w:szCs w:val="24"/>
        </w:rPr>
        <w:t>Karofi</w:t>
      </w:r>
      <w:r>
        <w:rPr>
          <w:rFonts w:ascii="Times New Roman" w:cs="Times New Roman" w:hAnsi="Times New Roman"/>
          <w:color w:val="000000"/>
          <w:sz w:val="24"/>
          <w:szCs w:val="24"/>
        </w:rPr>
        <w:t>, Maryam Idris Aliyu for their constant encouragement, companionship, and invaluable moral support. Their friendship made this academic journey truly fulfilling and memorable.</w:t>
      </w:r>
    </w:p>
    <w:p>
      <w:pPr>
        <w:pStyle w:val="style0"/>
        <w:spacing w:before="240" w:after="240" w:lineRule="auto" w:line="360"/>
        <w:jc w:val="both"/>
        <w:rPr>
          <w:rFonts w:ascii="Times New Roman" w:cs="Times New Roman" w:hAnsi="Times New Roman"/>
          <w:color w:val="000000"/>
          <w:sz w:val="24"/>
          <w:szCs w:val="24"/>
        </w:rPr>
      </w:pPr>
    </w:p>
    <w:p>
      <w:pPr>
        <w:pStyle w:val="style0"/>
        <w:spacing w:before="240" w:after="240" w:lineRule="auto" w:line="360"/>
        <w:jc w:val="both"/>
        <w:rPr>
          <w:rFonts w:ascii="Times New Roman" w:cs="Times New Roman" w:hAnsi="Times New Roman"/>
          <w:color w:val="000000"/>
          <w:sz w:val="24"/>
          <w:szCs w:val="24"/>
        </w:rPr>
      </w:pPr>
    </w:p>
    <w:p>
      <w:pPr>
        <w:pStyle w:val="style0"/>
        <w:spacing w:before="240" w:after="240" w:lineRule="auto" w:line="360"/>
        <w:jc w:val="both"/>
        <w:rPr>
          <w:rFonts w:ascii="Times New Roman" w:cs="Times New Roman" w:hAnsi="Times New Roman"/>
          <w:color w:val="000000"/>
          <w:sz w:val="24"/>
          <w:szCs w:val="24"/>
        </w:rPr>
      </w:pPr>
    </w:p>
    <w:p>
      <w:pPr>
        <w:pStyle w:val="style0"/>
        <w:spacing w:before="240" w:after="240" w:lineRule="auto" w:line="360"/>
        <w:jc w:val="both"/>
        <w:rPr>
          <w:rFonts w:ascii="Times New Roman" w:cs="Times New Roman" w:hAnsi="Times New Roman"/>
          <w:color w:val="000000"/>
          <w:sz w:val="24"/>
          <w:szCs w:val="24"/>
        </w:rPr>
      </w:pPr>
    </w:p>
    <w:p>
      <w:pPr>
        <w:pStyle w:val="style0"/>
        <w:spacing w:before="240" w:after="240" w:lineRule="auto" w:line="360"/>
        <w:jc w:val="both"/>
        <w:rPr>
          <w:rFonts w:ascii="Times New Roman" w:cs="Times New Roman" w:hAnsi="Times New Roman"/>
          <w:color w:val="000000"/>
          <w:sz w:val="24"/>
          <w:szCs w:val="24"/>
        </w:rPr>
      </w:pPr>
    </w:p>
    <w:p>
      <w:pPr>
        <w:pStyle w:val="style0"/>
        <w:spacing w:before="240" w:after="240" w:lineRule="auto" w:line="360"/>
        <w:jc w:val="both"/>
        <w:rPr>
          <w:rFonts w:ascii="Times New Roman" w:cs="Times New Roman" w:hAnsi="Times New Roman"/>
          <w:color w:val="000000"/>
          <w:sz w:val="24"/>
          <w:szCs w:val="24"/>
        </w:rPr>
      </w:pPr>
    </w:p>
    <w:bookmarkStart w:id="5" w:name="_Toc213344912"/>
    <w:p>
      <w:pPr>
        <w:pStyle w:val="style1"/>
        <w:spacing w:after="240" w:lineRule="auto" w:line="360"/>
        <w:rPr>
          <w:rFonts w:ascii="Times New Roman" w:hAnsi="Times New Roman"/>
          <w:b/>
          <w:bCs/>
          <w:color w:val="000000"/>
          <w:sz w:val="24"/>
          <w:szCs w:val="24"/>
        </w:rPr>
      </w:pPr>
      <w:r>
        <w:rPr>
          <w:rFonts w:ascii="Times New Roman" w:hAnsi="Times New Roman"/>
          <w:b/>
          <w:bCs/>
          <w:color w:val="000000"/>
          <w:sz w:val="24"/>
          <w:szCs w:val="24"/>
        </w:rPr>
        <w:t>ABSTRACT</w:t>
      </w:r>
      <w:bookmarkEnd w:id="5"/>
    </w:p>
    <w:p>
      <w:pPr>
        <w:pStyle w:val="style0"/>
        <w:spacing w:before="240" w:after="240" w:lineRule="auto" w:line="240"/>
        <w:jc w:val="both"/>
        <w:rPr>
          <w:rFonts w:ascii="Times New Roman" w:cs="Times New Roman" w:hAnsi="Times New Roman"/>
          <w:color w:val="000000"/>
          <w:sz w:val="24"/>
          <w:szCs w:val="24"/>
        </w:rPr>
      </w:pPr>
      <w:r>
        <w:rPr>
          <w:rFonts w:ascii="Times New Roman" w:cs="Times New Roman" w:hAnsi="Times New Roman"/>
          <w:color w:val="000000"/>
          <w:sz w:val="24"/>
          <w:szCs w:val="24"/>
        </w:rPr>
        <w:t xml:space="preserve">The study titled “Evaluation of Some Heavy Metals in </w:t>
      </w:r>
      <w:r>
        <w:rPr>
          <w:rFonts w:ascii="Times New Roman" w:cs="Times New Roman" w:hAnsi="Times New Roman"/>
          <w:bCs/>
          <w:color w:val="000000"/>
          <w:sz w:val="24"/>
          <w:szCs w:val="24"/>
        </w:rPr>
        <w:t xml:space="preserve">sachet </w:t>
      </w:r>
      <w:r>
        <w:rPr>
          <w:rFonts w:ascii="Times New Roman" w:cs="Times New Roman" w:hAnsi="Times New Roman"/>
          <w:color w:val="000000"/>
          <w:sz w:val="24"/>
          <w:szCs w:val="24"/>
        </w:rPr>
        <w:t xml:space="preserve">Tomato Paste” was conducted to determine the concentrations of selected heavy metals — Cadmium (Cd), Chromium (Cr), Manganese (Mn), Arsenic (As), and Lead (Pb) — in different brands of tomato paste commonly consumed in Sokoto Metropolis, northwestern Nigeria. The research aimed to assess the safety levels of these products in relation to established international standards and to evaluate potential health risks associated with their </w:t>
      </w:r>
      <w:r>
        <w:rPr>
          <w:rFonts w:ascii="Times New Roman" w:cs="Times New Roman" w:hAnsi="Times New Roman"/>
          <w:color w:val="000000"/>
          <w:sz w:val="24"/>
          <w:szCs w:val="24"/>
        </w:rPr>
        <w:t>consumption.Three</w:t>
      </w:r>
      <w:r>
        <w:rPr>
          <w:rFonts w:ascii="Times New Roman" w:cs="Times New Roman" w:hAnsi="Times New Roman"/>
          <w:color w:val="000000"/>
          <w:sz w:val="24"/>
          <w:szCs w:val="24"/>
        </w:rPr>
        <w:t xml:space="preserve"> tomato paste brands, labeled Sample D, Sample G, and Sample N, were randomly purchased from retail outlets within Sokoto metropolis. The samples were digested using the acid digestion method as described by AOAC (2005) with slight modifications, employing a mixture of concentrated nitric acid (HNO₃), hydrogen peroxide (H₂O₂), and hydrochloric acid (HCl). The concentrations of metals were analyzed using Atomic Absorption Spectrophotometry (AAS).</w:t>
      </w:r>
      <w:r>
        <w:rPr>
          <w:rFonts w:ascii="Times New Roman" w:cs="Times New Roman" w:hAnsi="Times New Roman"/>
          <w:color w:val="000000"/>
          <w:sz w:val="24"/>
          <w:szCs w:val="24"/>
        </w:rPr>
        <w:t xml:space="preserve"> </w:t>
      </w:r>
      <w:r>
        <w:rPr>
          <w:rFonts w:ascii="Times New Roman" w:cs="Times New Roman" w:hAnsi="Times New Roman"/>
          <w:color w:val="000000"/>
          <w:sz w:val="24"/>
          <w:szCs w:val="24"/>
        </w:rPr>
        <w:t xml:space="preserve">The mean concentrations (mg/L) obtained for the samples were as follows: Cd (0.00077), Cr (0.00943), Mn (0.00210), As (0.01547), and Pb (0.04703). The results revealed that Cd, Cr, Mn, and </w:t>
      </w:r>
      <w:r>
        <w:rPr>
          <w:rFonts w:ascii="Times New Roman" w:cs="Times New Roman" w:hAnsi="Times New Roman"/>
          <w:color w:val="000000"/>
          <w:sz w:val="24"/>
          <w:szCs w:val="24"/>
        </w:rPr>
        <w:t>As</w:t>
      </w:r>
      <w:r>
        <w:rPr>
          <w:rFonts w:ascii="Times New Roman" w:cs="Times New Roman" w:hAnsi="Times New Roman"/>
          <w:color w:val="000000"/>
          <w:sz w:val="24"/>
          <w:szCs w:val="24"/>
        </w:rPr>
        <w:t xml:space="preserve"> concentrations were below the permissible limits set by the World Health Organization (WHO, 2011) and the Food and Agriculture Organization (FAO, 2013), indicating that the products were generally safe for consumption. However, the Pb concentration in one sample (0.0724 mg/L) exceeded the WHO permissible limit (0.05 mg/L), suggesting possible contamination during processing or </w:t>
      </w:r>
      <w:r>
        <w:rPr>
          <w:rFonts w:ascii="Times New Roman" w:cs="Times New Roman" w:hAnsi="Times New Roman"/>
          <w:color w:val="000000"/>
          <w:sz w:val="24"/>
          <w:szCs w:val="24"/>
        </w:rPr>
        <w:t>storage.Statistical</w:t>
      </w:r>
      <w:r>
        <w:rPr>
          <w:rFonts w:ascii="Times New Roman" w:cs="Times New Roman" w:hAnsi="Times New Roman"/>
          <w:color w:val="000000"/>
          <w:sz w:val="24"/>
          <w:szCs w:val="24"/>
        </w:rPr>
        <w:t xml:space="preserve"> analysis showed that the relative standard deviations (RSD%) for most metals were within acceptable limits (&lt;10%), except for arsenic and lead, which exhibited higher variability. The overall findings indicate that while the tomato paste samples analyzed are largely safe, the elevated lead concentration in one brand poses potential health risks.</w:t>
      </w:r>
      <w:r>
        <w:rPr>
          <w:rFonts w:ascii="Times New Roman" w:cs="Times New Roman" w:hAnsi="Times New Roman"/>
          <w:color w:val="000000"/>
          <w:sz w:val="24"/>
          <w:szCs w:val="24"/>
        </w:rPr>
        <w:t xml:space="preserve"> </w:t>
      </w:r>
      <w:r>
        <w:rPr>
          <w:rFonts w:ascii="Times New Roman" w:cs="Times New Roman" w:hAnsi="Times New Roman"/>
          <w:color w:val="000000"/>
          <w:sz w:val="24"/>
          <w:szCs w:val="24"/>
        </w:rPr>
        <w:t>It is recommended that regular monitoring of heavy metals in tomato paste and related food products be carried out by regulatory bodies to ensure consumer safety and compliance with international food quality standards.</w:t>
      </w:r>
    </w:p>
    <w:p>
      <w:pPr>
        <w:pStyle w:val="style0"/>
        <w:spacing w:before="240" w:after="240" w:lineRule="auto" w:line="360"/>
        <w:jc w:val="both"/>
        <w:rPr>
          <w:rFonts w:ascii="Times New Roman" w:cs="Times New Roman" w:hAnsi="Times New Roman"/>
          <w:color w:val="000000"/>
          <w:sz w:val="24"/>
          <w:szCs w:val="24"/>
        </w:rPr>
      </w:pPr>
    </w:p>
    <w:p>
      <w:pPr>
        <w:pStyle w:val="style0"/>
        <w:spacing w:before="240" w:after="240" w:lineRule="auto" w:line="360"/>
        <w:jc w:val="both"/>
        <w:rPr>
          <w:rFonts w:ascii="Times New Roman" w:cs="Times New Roman" w:hAnsi="Times New Roman"/>
          <w:color w:val="000000"/>
          <w:sz w:val="24"/>
          <w:szCs w:val="24"/>
        </w:rPr>
      </w:pPr>
    </w:p>
    <w:p>
      <w:pPr>
        <w:pStyle w:val="style0"/>
        <w:spacing w:before="240" w:after="240" w:lineRule="auto" w:line="360"/>
        <w:jc w:val="both"/>
        <w:rPr>
          <w:rFonts w:ascii="Times New Roman" w:cs="Times New Roman" w:hAnsi="Times New Roman"/>
          <w:color w:val="000000"/>
          <w:sz w:val="24"/>
          <w:szCs w:val="24"/>
        </w:rPr>
      </w:pPr>
    </w:p>
    <w:p>
      <w:pPr>
        <w:pStyle w:val="style0"/>
        <w:spacing w:before="240" w:after="240" w:lineRule="auto" w:line="360"/>
        <w:jc w:val="both"/>
        <w:rPr>
          <w:rFonts w:ascii="Times New Roman" w:cs="Times New Roman" w:hAnsi="Times New Roman"/>
          <w:color w:val="000000"/>
          <w:sz w:val="24"/>
          <w:szCs w:val="24"/>
        </w:rPr>
      </w:pPr>
    </w:p>
    <w:p>
      <w:pPr>
        <w:pStyle w:val="style0"/>
        <w:spacing w:before="240" w:after="240" w:lineRule="auto" w:line="360"/>
        <w:jc w:val="both"/>
        <w:rPr>
          <w:rFonts w:ascii="Times New Roman" w:cs="Times New Roman" w:hAnsi="Times New Roman"/>
          <w:color w:val="000000"/>
          <w:sz w:val="24"/>
          <w:szCs w:val="24"/>
        </w:rPr>
      </w:pPr>
    </w:p>
    <w:p>
      <w:pPr>
        <w:pStyle w:val="style0"/>
        <w:spacing w:before="240" w:after="240" w:lineRule="auto" w:line="360"/>
        <w:jc w:val="both"/>
        <w:rPr>
          <w:rFonts w:ascii="Times New Roman" w:cs="Times New Roman" w:hAnsi="Times New Roman"/>
          <w:color w:val="000000"/>
          <w:sz w:val="24"/>
          <w:szCs w:val="24"/>
        </w:rPr>
      </w:pPr>
    </w:p>
    <w:p>
      <w:pPr>
        <w:pStyle w:val="style0"/>
        <w:spacing w:before="240" w:after="240" w:lineRule="auto" w:line="360"/>
        <w:jc w:val="both"/>
        <w:rPr>
          <w:rFonts w:ascii="Times New Roman" w:cs="Times New Roman" w:hAnsi="Times New Roman"/>
          <w:color w:val="000000"/>
          <w:sz w:val="24"/>
          <w:szCs w:val="24"/>
        </w:rPr>
      </w:pPr>
    </w:p>
    <w:p>
      <w:pPr>
        <w:pStyle w:val="style0"/>
        <w:spacing w:before="240" w:after="240" w:lineRule="auto" w:line="360"/>
        <w:jc w:val="both"/>
        <w:rPr>
          <w:rFonts w:ascii="Times New Roman" w:cs="Times New Roman" w:hAnsi="Times New Roman"/>
          <w:color w:val="000000"/>
          <w:sz w:val="24"/>
          <w:szCs w:val="24"/>
        </w:rPr>
      </w:pPr>
    </w:p>
    <w:bookmarkStart w:id="6" w:name="_Toc213344913"/>
    <w:p>
      <w:pPr>
        <w:pStyle w:val="style1"/>
        <w:spacing w:after="240" w:lineRule="auto" w:line="360"/>
        <w:rPr>
          <w:rFonts w:ascii="Times New Roman" w:hAnsi="Times New Roman"/>
          <w:color w:val="000000"/>
          <w:sz w:val="24"/>
          <w:szCs w:val="24"/>
        </w:rPr>
      </w:pPr>
      <w:r>
        <w:rPr>
          <w:rFonts w:ascii="Times New Roman" w:hAnsi="Times New Roman"/>
          <w:color w:val="000000"/>
          <w:sz w:val="24"/>
          <w:szCs w:val="24"/>
        </w:rPr>
        <w:t>TABLE OF CONTENTS</w:t>
      </w:r>
      <w:bookmarkEnd w:id="6"/>
    </w:p>
    <w:p>
      <w:pPr>
        <w:pStyle w:val="style266"/>
        <w:rPr/>
      </w:pPr>
      <w:r>
        <w:t>Contents</w:t>
      </w:r>
    </w:p>
    <w:p>
      <w:pPr>
        <w:pStyle w:val="style19"/>
        <w:tabs>
          <w:tab w:val="right" w:leader="dot" w:pos="9350"/>
        </w:tabs>
        <w:rPr>
          <w:noProof/>
        </w:rPr>
      </w:pPr>
      <w:r>
        <w:rPr/>
        <w:fldChar w:fldCharType="begin"/>
      </w:r>
      <w:r>
        <w:instrText xml:space="preserve"> TOC \o "1-3" \h \z \u </w:instrText>
      </w:r>
      <w:r>
        <w:rPr/>
        <w:fldChar w:fldCharType="separate"/>
      </w:r>
      <w:r>
        <w:rPr/>
        <w:fldChar w:fldCharType="begin"/>
      </w:r>
      <w:r>
        <w:instrText xml:space="preserve"> HYPERLINK \l "_Toc213344907" </w:instrText>
      </w:r>
      <w:r>
        <w:rPr/>
        <w:fldChar w:fldCharType="separate"/>
      </w:r>
      <w:r>
        <w:rPr>
          <w:rStyle w:val="style85"/>
          <w:rFonts w:ascii="Times New Roman" w:hAnsi="Times New Roman"/>
          <w:noProof/>
        </w:rPr>
        <w:t>Title page</w:t>
      </w:r>
      <w:r>
        <w:rPr>
          <w:noProof/>
          <w:webHidden/>
        </w:rPr>
        <w:tab/>
      </w:r>
      <w:r>
        <w:rPr>
          <w:noProof/>
          <w:webHidden/>
        </w:rPr>
        <w:fldChar w:fldCharType="begin"/>
      </w:r>
      <w:r>
        <w:rPr>
          <w:noProof/>
          <w:webHidden/>
        </w:rPr>
        <w:instrText xml:space="preserve"> PAGEREF _Toc213344907 \h </w:instrText>
      </w:r>
      <w:r>
        <w:rPr>
          <w:noProof/>
          <w:webHidden/>
        </w:rPr>
        <w:fldChar w:fldCharType="separate"/>
      </w:r>
      <w:r>
        <w:rPr>
          <w:noProof/>
          <w:webHidden/>
        </w:rPr>
        <w:t>i</w:t>
      </w:r>
      <w:r>
        <w:rPr>
          <w:noProof/>
          <w:webHidden/>
        </w:rPr>
        <w:fldChar w:fldCharType="end"/>
      </w:r>
      <w:r>
        <w:rPr/>
        <w:fldChar w:fldCharType="end"/>
      </w:r>
    </w:p>
    <w:p>
      <w:pPr>
        <w:pStyle w:val="style19"/>
        <w:tabs>
          <w:tab w:val="right" w:leader="dot" w:pos="9350"/>
        </w:tabs>
        <w:rPr>
          <w:noProof/>
        </w:rPr>
      </w:pPr>
      <w:r>
        <w:rPr/>
        <w:fldChar w:fldCharType="begin"/>
      </w:r>
      <w:r>
        <w:instrText xml:space="preserve"> HYPERLINK \l "_Toc213344908" </w:instrText>
      </w:r>
      <w:r>
        <w:rPr/>
        <w:fldChar w:fldCharType="separate"/>
      </w:r>
      <w:r>
        <w:rPr>
          <w:rStyle w:val="style85"/>
          <w:rFonts w:ascii="Times New Roman" w:hAnsi="Times New Roman"/>
          <w:b/>
          <w:bCs/>
          <w:noProof/>
        </w:rPr>
        <w:t>DEDICATION</w:t>
      </w:r>
      <w:r>
        <w:rPr>
          <w:noProof/>
          <w:webHidden/>
        </w:rPr>
        <w:tab/>
      </w:r>
      <w:r>
        <w:rPr>
          <w:noProof/>
          <w:webHidden/>
        </w:rPr>
        <w:fldChar w:fldCharType="begin"/>
      </w:r>
      <w:r>
        <w:rPr>
          <w:noProof/>
          <w:webHidden/>
        </w:rPr>
        <w:instrText xml:space="preserve"> PAGEREF _Toc213344908 \h </w:instrText>
      </w:r>
      <w:r>
        <w:rPr>
          <w:noProof/>
          <w:webHidden/>
        </w:rPr>
        <w:fldChar w:fldCharType="separate"/>
      </w:r>
      <w:r>
        <w:rPr>
          <w:noProof/>
          <w:webHidden/>
        </w:rPr>
        <w:t>ii</w:t>
      </w:r>
      <w:r>
        <w:rPr>
          <w:noProof/>
          <w:webHidden/>
        </w:rPr>
        <w:fldChar w:fldCharType="end"/>
      </w:r>
      <w:r>
        <w:rPr/>
        <w:fldChar w:fldCharType="end"/>
      </w:r>
    </w:p>
    <w:p>
      <w:pPr>
        <w:pStyle w:val="style19"/>
        <w:tabs>
          <w:tab w:val="right" w:leader="dot" w:pos="9350"/>
        </w:tabs>
        <w:rPr>
          <w:noProof/>
        </w:rPr>
      </w:pPr>
      <w:r>
        <w:rPr/>
        <w:fldChar w:fldCharType="begin"/>
      </w:r>
      <w:r>
        <w:instrText xml:space="preserve"> HYPERLINK \l "_Toc213344909" </w:instrText>
      </w:r>
      <w:r>
        <w:rPr/>
        <w:fldChar w:fldCharType="separate"/>
      </w:r>
      <w:r>
        <w:rPr>
          <w:rStyle w:val="style85"/>
          <w:rFonts w:ascii="Times New Roman" w:hAnsi="Times New Roman"/>
          <w:b/>
          <w:bCs/>
          <w:noProof/>
        </w:rPr>
        <w:t>APPROVAL PAGE</w:t>
      </w:r>
      <w:r>
        <w:rPr>
          <w:noProof/>
          <w:webHidden/>
        </w:rPr>
        <w:tab/>
      </w:r>
      <w:r>
        <w:rPr>
          <w:noProof/>
          <w:webHidden/>
        </w:rPr>
        <w:fldChar w:fldCharType="begin"/>
      </w:r>
      <w:r>
        <w:rPr>
          <w:noProof/>
          <w:webHidden/>
        </w:rPr>
        <w:instrText xml:space="preserve"> PAGEREF _Toc213344909 \h </w:instrText>
      </w:r>
      <w:r>
        <w:rPr>
          <w:noProof/>
          <w:webHidden/>
        </w:rPr>
        <w:fldChar w:fldCharType="separate"/>
      </w:r>
      <w:r>
        <w:rPr>
          <w:noProof/>
          <w:webHidden/>
        </w:rPr>
        <w:t>iii</w:t>
      </w:r>
      <w:r>
        <w:rPr>
          <w:noProof/>
          <w:webHidden/>
        </w:rPr>
        <w:fldChar w:fldCharType="end"/>
      </w:r>
      <w:r>
        <w:rPr/>
        <w:fldChar w:fldCharType="end"/>
      </w:r>
    </w:p>
    <w:p>
      <w:pPr>
        <w:pStyle w:val="style19"/>
        <w:tabs>
          <w:tab w:val="right" w:leader="dot" w:pos="9350"/>
        </w:tabs>
        <w:rPr>
          <w:noProof/>
        </w:rPr>
      </w:pPr>
      <w:r>
        <w:rPr/>
        <w:fldChar w:fldCharType="begin"/>
      </w:r>
      <w:r>
        <w:instrText xml:space="preserve"> HYPERLINK \l "_Toc213344910" </w:instrText>
      </w:r>
      <w:r>
        <w:rPr/>
        <w:fldChar w:fldCharType="separate"/>
      </w:r>
      <w:r>
        <w:rPr>
          <w:rStyle w:val="style85"/>
          <w:rFonts w:ascii="Times New Roman" w:hAnsi="Times New Roman"/>
          <w:b/>
          <w:bCs/>
          <w:noProof/>
        </w:rPr>
        <w:t>DECLARATION</w:t>
      </w:r>
      <w:r>
        <w:rPr>
          <w:noProof/>
          <w:webHidden/>
        </w:rPr>
        <w:tab/>
      </w:r>
      <w:r>
        <w:rPr>
          <w:noProof/>
          <w:webHidden/>
        </w:rPr>
        <w:fldChar w:fldCharType="begin"/>
      </w:r>
      <w:r>
        <w:rPr>
          <w:noProof/>
          <w:webHidden/>
        </w:rPr>
        <w:instrText xml:space="preserve"> PAGEREF _Toc213344910 \h </w:instrText>
      </w:r>
      <w:r>
        <w:rPr>
          <w:noProof/>
          <w:webHidden/>
        </w:rPr>
        <w:fldChar w:fldCharType="separate"/>
      </w:r>
      <w:r>
        <w:rPr>
          <w:noProof/>
          <w:webHidden/>
        </w:rPr>
        <w:t>iv</w:t>
      </w:r>
      <w:r>
        <w:rPr>
          <w:noProof/>
          <w:webHidden/>
        </w:rPr>
        <w:fldChar w:fldCharType="end"/>
      </w:r>
      <w:r>
        <w:rPr/>
        <w:fldChar w:fldCharType="end"/>
      </w:r>
    </w:p>
    <w:p>
      <w:pPr>
        <w:pStyle w:val="style19"/>
        <w:tabs>
          <w:tab w:val="right" w:leader="dot" w:pos="9350"/>
        </w:tabs>
        <w:rPr>
          <w:noProof/>
        </w:rPr>
      </w:pPr>
      <w:r>
        <w:rPr/>
        <w:fldChar w:fldCharType="begin"/>
      </w:r>
      <w:r>
        <w:instrText xml:space="preserve"> HYPERLINK \l "_Toc213344911" </w:instrText>
      </w:r>
      <w:r>
        <w:rPr/>
        <w:fldChar w:fldCharType="separate"/>
      </w:r>
      <w:r>
        <w:rPr>
          <w:rStyle w:val="style85"/>
          <w:rFonts w:ascii="Times New Roman" w:hAnsi="Times New Roman"/>
          <w:b/>
          <w:bCs/>
          <w:noProof/>
        </w:rPr>
        <w:t>ACKNOWLEDGEMENTS</w:t>
      </w:r>
      <w:r>
        <w:rPr>
          <w:noProof/>
          <w:webHidden/>
        </w:rPr>
        <w:tab/>
      </w:r>
      <w:r>
        <w:rPr>
          <w:noProof/>
          <w:webHidden/>
        </w:rPr>
        <w:fldChar w:fldCharType="begin"/>
      </w:r>
      <w:r>
        <w:rPr>
          <w:noProof/>
          <w:webHidden/>
        </w:rPr>
        <w:instrText xml:space="preserve"> PAGEREF _Toc213344911 \h </w:instrText>
      </w:r>
      <w:r>
        <w:rPr>
          <w:noProof/>
          <w:webHidden/>
        </w:rPr>
        <w:fldChar w:fldCharType="separate"/>
      </w:r>
      <w:r>
        <w:rPr>
          <w:noProof/>
          <w:webHidden/>
        </w:rPr>
        <w:t>v</w:t>
      </w:r>
      <w:r>
        <w:rPr>
          <w:noProof/>
          <w:webHidden/>
        </w:rPr>
        <w:fldChar w:fldCharType="end"/>
      </w:r>
      <w:r>
        <w:rPr/>
        <w:fldChar w:fldCharType="end"/>
      </w:r>
    </w:p>
    <w:p>
      <w:pPr>
        <w:pStyle w:val="style19"/>
        <w:tabs>
          <w:tab w:val="right" w:leader="dot" w:pos="9350"/>
        </w:tabs>
        <w:rPr>
          <w:noProof/>
        </w:rPr>
      </w:pPr>
      <w:r>
        <w:rPr/>
        <w:fldChar w:fldCharType="begin"/>
      </w:r>
      <w:r>
        <w:instrText xml:space="preserve"> HYPERLINK \l "_Toc213344912" </w:instrText>
      </w:r>
      <w:r>
        <w:rPr/>
        <w:fldChar w:fldCharType="separate"/>
      </w:r>
      <w:r>
        <w:rPr>
          <w:rStyle w:val="style85"/>
          <w:rFonts w:ascii="Times New Roman" w:hAnsi="Times New Roman"/>
          <w:b/>
          <w:bCs/>
          <w:noProof/>
        </w:rPr>
        <w:t>ABSTRACT</w:t>
      </w:r>
      <w:r>
        <w:rPr>
          <w:noProof/>
          <w:webHidden/>
        </w:rPr>
        <w:tab/>
      </w:r>
      <w:r>
        <w:rPr>
          <w:noProof/>
          <w:webHidden/>
        </w:rPr>
        <w:fldChar w:fldCharType="begin"/>
      </w:r>
      <w:r>
        <w:rPr>
          <w:noProof/>
          <w:webHidden/>
        </w:rPr>
        <w:instrText xml:space="preserve"> PAGEREF _Toc213344912 \h </w:instrText>
      </w:r>
      <w:r>
        <w:rPr>
          <w:noProof/>
          <w:webHidden/>
        </w:rPr>
        <w:fldChar w:fldCharType="separate"/>
      </w:r>
      <w:r>
        <w:rPr>
          <w:noProof/>
          <w:webHidden/>
        </w:rPr>
        <w:t>vi</w:t>
      </w:r>
      <w:r>
        <w:rPr>
          <w:noProof/>
          <w:webHidden/>
        </w:rPr>
        <w:fldChar w:fldCharType="end"/>
      </w:r>
      <w:r>
        <w:rPr/>
        <w:fldChar w:fldCharType="end"/>
      </w:r>
    </w:p>
    <w:p>
      <w:pPr>
        <w:pStyle w:val="style19"/>
        <w:tabs>
          <w:tab w:val="right" w:leader="dot" w:pos="9350"/>
        </w:tabs>
        <w:rPr>
          <w:noProof/>
        </w:rPr>
      </w:pPr>
      <w:r>
        <w:rPr/>
        <w:fldChar w:fldCharType="begin"/>
      </w:r>
      <w:r>
        <w:instrText xml:space="preserve"> HYPERLINK \l "_Toc213344913" </w:instrText>
      </w:r>
      <w:r>
        <w:rPr/>
        <w:fldChar w:fldCharType="separate"/>
      </w:r>
      <w:r>
        <w:rPr>
          <w:rStyle w:val="style85"/>
          <w:rFonts w:ascii="Times New Roman" w:hAnsi="Times New Roman"/>
          <w:noProof/>
        </w:rPr>
        <w:t>TABLE OF CONTENTS</w:t>
      </w:r>
      <w:r>
        <w:rPr>
          <w:noProof/>
          <w:webHidden/>
        </w:rPr>
        <w:tab/>
      </w:r>
      <w:r>
        <w:rPr>
          <w:noProof/>
          <w:webHidden/>
        </w:rPr>
        <w:fldChar w:fldCharType="begin"/>
      </w:r>
      <w:r>
        <w:rPr>
          <w:noProof/>
          <w:webHidden/>
        </w:rPr>
        <w:instrText xml:space="preserve"> PAGEREF _Toc213344913 \h </w:instrText>
      </w:r>
      <w:r>
        <w:rPr>
          <w:noProof/>
          <w:webHidden/>
        </w:rPr>
        <w:fldChar w:fldCharType="separate"/>
      </w:r>
      <w:r>
        <w:rPr>
          <w:noProof/>
          <w:webHidden/>
        </w:rPr>
        <w:t>vii</w:t>
      </w:r>
      <w:r>
        <w:rPr>
          <w:noProof/>
          <w:webHidden/>
        </w:rPr>
        <w:fldChar w:fldCharType="end"/>
      </w:r>
      <w:r>
        <w:rPr/>
        <w:fldChar w:fldCharType="end"/>
      </w:r>
    </w:p>
    <w:p>
      <w:pPr>
        <w:pStyle w:val="style19"/>
        <w:tabs>
          <w:tab w:val="right" w:leader="dot" w:pos="9350"/>
        </w:tabs>
        <w:rPr>
          <w:noProof/>
        </w:rPr>
      </w:pPr>
      <w:r>
        <w:rPr/>
        <w:fldChar w:fldCharType="begin"/>
      </w:r>
      <w:r>
        <w:instrText xml:space="preserve"> HYPERLINK \l "_Toc213344914" </w:instrText>
      </w:r>
      <w:r>
        <w:rPr/>
        <w:fldChar w:fldCharType="separate"/>
      </w:r>
      <w:r>
        <w:rPr>
          <w:rStyle w:val="style85"/>
          <w:rFonts w:ascii="Times New Roman" w:hAnsi="Times New Roman"/>
          <w:noProof/>
        </w:rPr>
        <w:t>LIST OF TABLES</w:t>
      </w:r>
      <w:r>
        <w:rPr>
          <w:noProof/>
          <w:webHidden/>
        </w:rPr>
        <w:tab/>
      </w:r>
      <w:r>
        <w:rPr>
          <w:noProof/>
          <w:webHidden/>
        </w:rPr>
        <w:fldChar w:fldCharType="begin"/>
      </w:r>
      <w:r>
        <w:rPr>
          <w:noProof/>
          <w:webHidden/>
        </w:rPr>
        <w:instrText xml:space="preserve"> PAGEREF _Toc213344914 \h </w:instrText>
      </w:r>
      <w:r>
        <w:rPr>
          <w:noProof/>
          <w:webHidden/>
        </w:rPr>
        <w:fldChar w:fldCharType="separate"/>
      </w:r>
      <w:r>
        <w:rPr>
          <w:noProof/>
          <w:webHidden/>
        </w:rPr>
        <w:t>ix</w:t>
      </w:r>
      <w:r>
        <w:rPr>
          <w:noProof/>
          <w:webHidden/>
        </w:rPr>
        <w:fldChar w:fldCharType="end"/>
      </w:r>
      <w:r>
        <w:rPr/>
        <w:fldChar w:fldCharType="end"/>
      </w:r>
    </w:p>
    <w:p>
      <w:pPr>
        <w:pStyle w:val="style19"/>
        <w:tabs>
          <w:tab w:val="right" w:leader="dot" w:pos="9350"/>
        </w:tabs>
        <w:rPr>
          <w:noProof/>
        </w:rPr>
      </w:pPr>
      <w:r>
        <w:rPr/>
        <w:fldChar w:fldCharType="begin"/>
      </w:r>
      <w:r>
        <w:instrText xml:space="preserve"> HYPERLINK \l "_Toc213344915" </w:instrText>
      </w:r>
      <w:r>
        <w:rPr/>
        <w:fldChar w:fldCharType="separate"/>
      </w:r>
      <w:r>
        <w:rPr>
          <w:rStyle w:val="style85"/>
          <w:rFonts w:ascii="Times New Roman" w:hAnsi="Times New Roman"/>
          <w:noProof/>
        </w:rPr>
        <w:t>CHAPTER ONE</w:t>
      </w:r>
      <w:r>
        <w:rPr>
          <w:noProof/>
          <w:webHidden/>
        </w:rPr>
        <w:tab/>
      </w:r>
      <w:r>
        <w:rPr>
          <w:noProof/>
          <w:webHidden/>
        </w:rPr>
        <w:fldChar w:fldCharType="begin"/>
      </w:r>
      <w:r>
        <w:rPr>
          <w:noProof/>
          <w:webHidden/>
        </w:rPr>
        <w:instrText xml:space="preserve"> PAGEREF _Toc213344915 \h </w:instrText>
      </w:r>
      <w:r>
        <w:rPr>
          <w:noProof/>
          <w:webHidden/>
        </w:rPr>
        <w:fldChar w:fldCharType="separate"/>
      </w:r>
      <w:r>
        <w:rPr>
          <w:noProof/>
          <w:webHidden/>
        </w:rPr>
        <w:t>1</w:t>
      </w:r>
      <w:r>
        <w:rPr>
          <w:noProof/>
          <w:webHidden/>
        </w:rPr>
        <w:fldChar w:fldCharType="end"/>
      </w:r>
      <w:r>
        <w:rPr/>
        <w:fldChar w:fldCharType="end"/>
      </w:r>
    </w:p>
    <w:p>
      <w:pPr>
        <w:pStyle w:val="style19"/>
        <w:tabs>
          <w:tab w:val="right" w:leader="dot" w:pos="9350"/>
        </w:tabs>
        <w:rPr>
          <w:noProof/>
        </w:rPr>
      </w:pPr>
      <w:r>
        <w:rPr/>
        <w:fldChar w:fldCharType="begin"/>
      </w:r>
      <w:r>
        <w:instrText xml:space="preserve"> HYPERLINK \l "_Toc213344916" </w:instrText>
      </w:r>
      <w:r>
        <w:rPr/>
        <w:fldChar w:fldCharType="separate"/>
      </w:r>
      <w:r>
        <w:rPr>
          <w:rStyle w:val="style85"/>
          <w:rFonts w:ascii="Times New Roman" w:hAnsi="Times New Roman"/>
          <w:noProof/>
        </w:rPr>
        <w:t>INTRODUCTION</w:t>
      </w:r>
      <w:r>
        <w:rPr>
          <w:noProof/>
          <w:webHidden/>
        </w:rPr>
        <w:tab/>
      </w:r>
      <w:r>
        <w:rPr>
          <w:noProof/>
          <w:webHidden/>
        </w:rPr>
        <w:fldChar w:fldCharType="begin"/>
      </w:r>
      <w:r>
        <w:rPr>
          <w:noProof/>
          <w:webHidden/>
        </w:rPr>
        <w:instrText xml:space="preserve"> PAGEREF _Toc213344916 \h </w:instrText>
      </w:r>
      <w:r>
        <w:rPr>
          <w:noProof/>
          <w:webHidden/>
        </w:rPr>
        <w:fldChar w:fldCharType="separate"/>
      </w:r>
      <w:r>
        <w:rPr>
          <w:noProof/>
          <w:webHidden/>
        </w:rPr>
        <w:t>1</w:t>
      </w:r>
      <w:r>
        <w:rPr>
          <w:noProof/>
          <w:webHidden/>
        </w:rPr>
        <w:fldChar w:fldCharType="end"/>
      </w:r>
      <w:r>
        <w:rPr/>
        <w:fldChar w:fldCharType="end"/>
      </w:r>
    </w:p>
    <w:p>
      <w:pPr>
        <w:pStyle w:val="style19"/>
        <w:tabs>
          <w:tab w:val="right" w:leader="dot" w:pos="9350"/>
        </w:tabs>
        <w:rPr>
          <w:noProof/>
        </w:rPr>
      </w:pPr>
      <w:r>
        <w:rPr/>
        <w:fldChar w:fldCharType="begin"/>
      </w:r>
      <w:r>
        <w:instrText xml:space="preserve"> HYPERLINK \l "_Toc213344917" </w:instrText>
      </w:r>
      <w:r>
        <w:rPr/>
        <w:fldChar w:fldCharType="separate"/>
      </w:r>
      <w:r>
        <w:rPr>
          <w:rStyle w:val="style85"/>
          <w:rFonts w:ascii="Times New Roman" w:hAnsi="Times New Roman"/>
          <w:noProof/>
        </w:rPr>
        <w:t>1.1 Background of the Study</w:t>
      </w:r>
      <w:r>
        <w:rPr>
          <w:noProof/>
          <w:webHidden/>
        </w:rPr>
        <w:tab/>
      </w:r>
      <w:r>
        <w:rPr>
          <w:noProof/>
          <w:webHidden/>
        </w:rPr>
        <w:fldChar w:fldCharType="begin"/>
      </w:r>
      <w:r>
        <w:rPr>
          <w:noProof/>
          <w:webHidden/>
        </w:rPr>
        <w:instrText xml:space="preserve"> PAGEREF _Toc213344917 \h </w:instrText>
      </w:r>
      <w:r>
        <w:rPr>
          <w:noProof/>
          <w:webHidden/>
        </w:rPr>
        <w:fldChar w:fldCharType="separate"/>
      </w:r>
      <w:r>
        <w:rPr>
          <w:noProof/>
          <w:webHidden/>
        </w:rPr>
        <w:t>1</w:t>
      </w:r>
      <w:r>
        <w:rPr>
          <w:noProof/>
          <w:webHidden/>
        </w:rPr>
        <w:fldChar w:fldCharType="end"/>
      </w:r>
      <w:r>
        <w:rPr/>
        <w:fldChar w:fldCharType="end"/>
      </w:r>
    </w:p>
    <w:p>
      <w:pPr>
        <w:pStyle w:val="style19"/>
        <w:tabs>
          <w:tab w:val="right" w:leader="dot" w:pos="9350"/>
        </w:tabs>
        <w:rPr>
          <w:noProof/>
        </w:rPr>
      </w:pPr>
      <w:r>
        <w:rPr/>
        <w:fldChar w:fldCharType="begin"/>
      </w:r>
      <w:r>
        <w:instrText xml:space="preserve"> HYPERLINK \l "_Toc213344918" </w:instrText>
      </w:r>
      <w:r>
        <w:rPr/>
        <w:fldChar w:fldCharType="separate"/>
      </w:r>
      <w:r>
        <w:rPr>
          <w:rStyle w:val="style85"/>
          <w:rFonts w:ascii="Times New Roman" w:hAnsi="Times New Roman"/>
          <w:noProof/>
        </w:rPr>
        <w:t>1.2 Statement of the Problem</w:t>
      </w:r>
      <w:r>
        <w:rPr>
          <w:noProof/>
          <w:webHidden/>
        </w:rPr>
        <w:tab/>
      </w:r>
      <w:r>
        <w:rPr>
          <w:noProof/>
          <w:webHidden/>
        </w:rPr>
        <w:fldChar w:fldCharType="begin"/>
      </w:r>
      <w:r>
        <w:rPr>
          <w:noProof/>
          <w:webHidden/>
        </w:rPr>
        <w:instrText xml:space="preserve"> PAGEREF _Toc213344918 \h </w:instrText>
      </w:r>
      <w:r>
        <w:rPr>
          <w:noProof/>
          <w:webHidden/>
        </w:rPr>
        <w:fldChar w:fldCharType="separate"/>
      </w:r>
      <w:r>
        <w:rPr>
          <w:noProof/>
          <w:webHidden/>
        </w:rPr>
        <w:t>2</w:t>
      </w:r>
      <w:r>
        <w:rPr>
          <w:noProof/>
          <w:webHidden/>
        </w:rPr>
        <w:fldChar w:fldCharType="end"/>
      </w:r>
      <w:r>
        <w:rPr/>
        <w:fldChar w:fldCharType="end"/>
      </w:r>
    </w:p>
    <w:p>
      <w:pPr>
        <w:pStyle w:val="style19"/>
        <w:tabs>
          <w:tab w:val="right" w:leader="dot" w:pos="9350"/>
        </w:tabs>
        <w:rPr>
          <w:noProof/>
        </w:rPr>
      </w:pPr>
      <w:r>
        <w:rPr/>
        <w:fldChar w:fldCharType="begin"/>
      </w:r>
      <w:r>
        <w:instrText xml:space="preserve"> HYPERLINK \l "_Toc213344919" </w:instrText>
      </w:r>
      <w:r>
        <w:rPr/>
        <w:fldChar w:fldCharType="separate"/>
      </w:r>
      <w:r>
        <w:rPr>
          <w:rStyle w:val="style85"/>
          <w:rFonts w:ascii="Times New Roman" w:hAnsi="Times New Roman"/>
          <w:noProof/>
        </w:rPr>
        <w:t>1.3 Justification of the Study</w:t>
      </w:r>
      <w:r>
        <w:rPr>
          <w:noProof/>
          <w:webHidden/>
        </w:rPr>
        <w:tab/>
      </w:r>
      <w:r>
        <w:rPr>
          <w:noProof/>
          <w:webHidden/>
        </w:rPr>
        <w:fldChar w:fldCharType="begin"/>
      </w:r>
      <w:r>
        <w:rPr>
          <w:noProof/>
          <w:webHidden/>
        </w:rPr>
        <w:instrText xml:space="preserve"> PAGEREF _Toc213344919 \h </w:instrText>
      </w:r>
      <w:r>
        <w:rPr>
          <w:noProof/>
          <w:webHidden/>
        </w:rPr>
        <w:fldChar w:fldCharType="separate"/>
      </w:r>
      <w:r>
        <w:rPr>
          <w:noProof/>
          <w:webHidden/>
        </w:rPr>
        <w:t>2</w:t>
      </w:r>
      <w:r>
        <w:rPr>
          <w:noProof/>
          <w:webHidden/>
        </w:rPr>
        <w:fldChar w:fldCharType="end"/>
      </w:r>
      <w:r>
        <w:rPr/>
        <w:fldChar w:fldCharType="end"/>
      </w:r>
    </w:p>
    <w:p>
      <w:pPr>
        <w:pStyle w:val="style19"/>
        <w:tabs>
          <w:tab w:val="right" w:leader="dot" w:pos="9350"/>
        </w:tabs>
        <w:rPr>
          <w:noProof/>
        </w:rPr>
      </w:pPr>
      <w:r>
        <w:rPr/>
        <w:fldChar w:fldCharType="begin"/>
      </w:r>
      <w:r>
        <w:instrText xml:space="preserve"> HYPERLINK \l "_Toc213344920" </w:instrText>
      </w:r>
      <w:r>
        <w:rPr/>
        <w:fldChar w:fldCharType="separate"/>
      </w:r>
      <w:r>
        <w:rPr>
          <w:rStyle w:val="style85"/>
          <w:rFonts w:ascii="Times New Roman" w:hAnsi="Times New Roman"/>
          <w:noProof/>
        </w:rPr>
        <w:t>1.4 Aims and Objectives</w:t>
      </w:r>
      <w:r>
        <w:rPr>
          <w:noProof/>
          <w:webHidden/>
        </w:rPr>
        <w:tab/>
      </w:r>
      <w:r>
        <w:rPr>
          <w:noProof/>
          <w:webHidden/>
        </w:rPr>
        <w:fldChar w:fldCharType="begin"/>
      </w:r>
      <w:r>
        <w:rPr>
          <w:noProof/>
          <w:webHidden/>
        </w:rPr>
        <w:instrText xml:space="preserve"> PAGEREF _Toc213344920 \h </w:instrText>
      </w:r>
      <w:r>
        <w:rPr>
          <w:noProof/>
          <w:webHidden/>
        </w:rPr>
        <w:fldChar w:fldCharType="separate"/>
      </w:r>
      <w:r>
        <w:rPr>
          <w:noProof/>
          <w:webHidden/>
        </w:rPr>
        <w:t>3</w:t>
      </w:r>
      <w:r>
        <w:rPr>
          <w:noProof/>
          <w:webHidden/>
        </w:rPr>
        <w:fldChar w:fldCharType="end"/>
      </w:r>
      <w:r>
        <w:rPr/>
        <w:fldChar w:fldCharType="end"/>
      </w:r>
    </w:p>
    <w:p>
      <w:pPr>
        <w:pStyle w:val="style19"/>
        <w:tabs>
          <w:tab w:val="right" w:leader="dot" w:pos="9350"/>
        </w:tabs>
        <w:rPr>
          <w:noProof/>
        </w:rPr>
      </w:pPr>
      <w:r>
        <w:rPr/>
        <w:fldChar w:fldCharType="begin"/>
      </w:r>
      <w:r>
        <w:instrText xml:space="preserve"> HYPERLINK \l "_Toc213344921" </w:instrText>
      </w:r>
      <w:r>
        <w:rPr/>
        <w:fldChar w:fldCharType="separate"/>
      </w:r>
      <w:r>
        <w:rPr>
          <w:rStyle w:val="style85"/>
          <w:rFonts w:ascii="Times New Roman" w:hAnsi="Times New Roman"/>
          <w:noProof/>
        </w:rPr>
        <w:t>CHAPTER TWO</w:t>
      </w:r>
      <w:r>
        <w:rPr>
          <w:noProof/>
          <w:webHidden/>
        </w:rPr>
        <w:tab/>
      </w:r>
      <w:r>
        <w:rPr>
          <w:noProof/>
          <w:webHidden/>
        </w:rPr>
        <w:fldChar w:fldCharType="begin"/>
      </w:r>
      <w:r>
        <w:rPr>
          <w:noProof/>
          <w:webHidden/>
        </w:rPr>
        <w:instrText xml:space="preserve"> PAGEREF _Toc213344921 \h </w:instrText>
      </w:r>
      <w:r>
        <w:rPr>
          <w:noProof/>
          <w:webHidden/>
        </w:rPr>
        <w:fldChar w:fldCharType="separate"/>
      </w:r>
      <w:r>
        <w:rPr>
          <w:noProof/>
          <w:webHidden/>
        </w:rPr>
        <w:t>4</w:t>
      </w:r>
      <w:r>
        <w:rPr>
          <w:noProof/>
          <w:webHidden/>
        </w:rPr>
        <w:fldChar w:fldCharType="end"/>
      </w:r>
      <w:r>
        <w:rPr/>
        <w:fldChar w:fldCharType="end"/>
      </w:r>
    </w:p>
    <w:p>
      <w:pPr>
        <w:pStyle w:val="style19"/>
        <w:tabs>
          <w:tab w:val="right" w:leader="dot" w:pos="9350"/>
        </w:tabs>
        <w:rPr>
          <w:noProof/>
        </w:rPr>
      </w:pPr>
      <w:r>
        <w:rPr/>
        <w:fldChar w:fldCharType="begin"/>
      </w:r>
      <w:r>
        <w:instrText xml:space="preserve"> HYPERLINK \l "_Toc213344922" </w:instrText>
      </w:r>
      <w:r>
        <w:rPr/>
        <w:fldChar w:fldCharType="separate"/>
      </w:r>
      <w:r>
        <w:rPr>
          <w:rStyle w:val="style85"/>
          <w:rFonts w:ascii="Times New Roman" w:hAnsi="Times New Roman"/>
          <w:noProof/>
        </w:rPr>
        <w:t>LITERATURE REVIEW</w:t>
      </w:r>
      <w:r>
        <w:rPr>
          <w:noProof/>
          <w:webHidden/>
        </w:rPr>
        <w:tab/>
      </w:r>
      <w:r>
        <w:rPr>
          <w:noProof/>
          <w:webHidden/>
        </w:rPr>
        <w:fldChar w:fldCharType="begin"/>
      </w:r>
      <w:r>
        <w:rPr>
          <w:noProof/>
          <w:webHidden/>
        </w:rPr>
        <w:instrText xml:space="preserve"> PAGEREF _Toc213344922 \h </w:instrText>
      </w:r>
      <w:r>
        <w:rPr>
          <w:noProof/>
          <w:webHidden/>
        </w:rPr>
        <w:fldChar w:fldCharType="separate"/>
      </w:r>
      <w:r>
        <w:rPr>
          <w:noProof/>
          <w:webHidden/>
        </w:rPr>
        <w:t>4</w:t>
      </w:r>
      <w:r>
        <w:rPr>
          <w:noProof/>
          <w:webHidden/>
        </w:rPr>
        <w:fldChar w:fldCharType="end"/>
      </w:r>
      <w:r>
        <w:rPr/>
        <w:fldChar w:fldCharType="end"/>
      </w:r>
    </w:p>
    <w:p>
      <w:pPr>
        <w:pStyle w:val="style19"/>
        <w:tabs>
          <w:tab w:val="right" w:leader="dot" w:pos="9350"/>
        </w:tabs>
        <w:rPr>
          <w:noProof/>
        </w:rPr>
      </w:pPr>
      <w:r>
        <w:rPr/>
        <w:fldChar w:fldCharType="begin"/>
      </w:r>
      <w:r>
        <w:instrText xml:space="preserve"> HYPERLINK \l "_Toc213344923" </w:instrText>
      </w:r>
      <w:r>
        <w:rPr/>
        <w:fldChar w:fldCharType="separate"/>
      </w:r>
      <w:r>
        <w:rPr>
          <w:rStyle w:val="style85"/>
          <w:rFonts w:ascii="Times New Roman" w:hAnsi="Times New Roman"/>
          <w:noProof/>
        </w:rPr>
        <w:t>2.1 Tomato Paste and Its Consumption in Nigeria</w:t>
      </w:r>
      <w:r>
        <w:rPr>
          <w:noProof/>
          <w:webHidden/>
        </w:rPr>
        <w:tab/>
      </w:r>
      <w:r>
        <w:rPr>
          <w:noProof/>
          <w:webHidden/>
        </w:rPr>
        <w:fldChar w:fldCharType="begin"/>
      </w:r>
      <w:r>
        <w:rPr>
          <w:noProof/>
          <w:webHidden/>
        </w:rPr>
        <w:instrText xml:space="preserve"> PAGEREF _Toc213344923 \h </w:instrText>
      </w:r>
      <w:r>
        <w:rPr>
          <w:noProof/>
          <w:webHidden/>
        </w:rPr>
        <w:fldChar w:fldCharType="separate"/>
      </w:r>
      <w:r>
        <w:rPr>
          <w:noProof/>
          <w:webHidden/>
        </w:rPr>
        <w:t>4</w:t>
      </w:r>
      <w:r>
        <w:rPr>
          <w:noProof/>
          <w:webHidden/>
        </w:rPr>
        <w:fldChar w:fldCharType="end"/>
      </w:r>
      <w:r>
        <w:rPr/>
        <w:fldChar w:fldCharType="end"/>
      </w:r>
    </w:p>
    <w:p>
      <w:pPr>
        <w:pStyle w:val="style19"/>
        <w:tabs>
          <w:tab w:val="right" w:leader="dot" w:pos="9350"/>
        </w:tabs>
        <w:rPr>
          <w:noProof/>
        </w:rPr>
      </w:pPr>
      <w:r>
        <w:rPr/>
        <w:fldChar w:fldCharType="begin"/>
      </w:r>
      <w:r>
        <w:instrText xml:space="preserve"> HYPERLINK \l "_Toc213344924" </w:instrText>
      </w:r>
      <w:r>
        <w:rPr/>
        <w:fldChar w:fldCharType="separate"/>
      </w:r>
      <w:r>
        <w:rPr>
          <w:rStyle w:val="style85"/>
          <w:rFonts w:ascii="Times New Roman" w:hAnsi="Times New Roman"/>
          <w:noProof/>
        </w:rPr>
        <w:t>2.2 Heavy Metals in Food</w:t>
      </w:r>
      <w:r>
        <w:rPr>
          <w:noProof/>
          <w:webHidden/>
        </w:rPr>
        <w:tab/>
      </w:r>
      <w:r>
        <w:rPr>
          <w:noProof/>
          <w:webHidden/>
        </w:rPr>
        <w:fldChar w:fldCharType="begin"/>
      </w:r>
      <w:r>
        <w:rPr>
          <w:noProof/>
          <w:webHidden/>
        </w:rPr>
        <w:instrText xml:space="preserve"> PAGEREF _Toc213344924 \h </w:instrText>
      </w:r>
      <w:r>
        <w:rPr>
          <w:noProof/>
          <w:webHidden/>
        </w:rPr>
        <w:fldChar w:fldCharType="separate"/>
      </w:r>
      <w:r>
        <w:rPr>
          <w:noProof/>
          <w:webHidden/>
        </w:rPr>
        <w:t>4</w:t>
      </w:r>
      <w:r>
        <w:rPr>
          <w:noProof/>
          <w:webHidden/>
        </w:rPr>
        <w:fldChar w:fldCharType="end"/>
      </w:r>
      <w:r>
        <w:rPr/>
        <w:fldChar w:fldCharType="end"/>
      </w:r>
    </w:p>
    <w:p>
      <w:pPr>
        <w:pStyle w:val="style19"/>
        <w:tabs>
          <w:tab w:val="right" w:leader="dot" w:pos="9350"/>
        </w:tabs>
        <w:rPr>
          <w:noProof/>
        </w:rPr>
      </w:pPr>
      <w:r>
        <w:rPr/>
        <w:fldChar w:fldCharType="begin"/>
      </w:r>
      <w:r>
        <w:instrText xml:space="preserve"> HYPERLINK \l "_Toc213344925" </w:instrText>
      </w:r>
      <w:r>
        <w:rPr/>
        <w:fldChar w:fldCharType="separate"/>
      </w:r>
      <w:r>
        <w:rPr>
          <w:rStyle w:val="style85"/>
          <w:rFonts w:ascii="Times New Roman" w:hAnsi="Times New Roman"/>
          <w:noProof/>
        </w:rPr>
        <w:t>2.3 Sources of Heavy Metal Contamination</w:t>
      </w:r>
      <w:r>
        <w:rPr>
          <w:noProof/>
          <w:webHidden/>
        </w:rPr>
        <w:tab/>
      </w:r>
      <w:r>
        <w:rPr>
          <w:noProof/>
          <w:webHidden/>
        </w:rPr>
        <w:fldChar w:fldCharType="begin"/>
      </w:r>
      <w:r>
        <w:rPr>
          <w:noProof/>
          <w:webHidden/>
        </w:rPr>
        <w:instrText xml:space="preserve"> PAGEREF _Toc213344925 \h </w:instrText>
      </w:r>
      <w:r>
        <w:rPr>
          <w:noProof/>
          <w:webHidden/>
        </w:rPr>
        <w:fldChar w:fldCharType="separate"/>
      </w:r>
      <w:r>
        <w:rPr>
          <w:noProof/>
          <w:webHidden/>
        </w:rPr>
        <w:t>5</w:t>
      </w:r>
      <w:r>
        <w:rPr>
          <w:noProof/>
          <w:webHidden/>
        </w:rPr>
        <w:fldChar w:fldCharType="end"/>
      </w:r>
      <w:r>
        <w:rPr/>
        <w:fldChar w:fldCharType="end"/>
      </w:r>
    </w:p>
    <w:p>
      <w:pPr>
        <w:pStyle w:val="style19"/>
        <w:tabs>
          <w:tab w:val="right" w:leader="dot" w:pos="9350"/>
        </w:tabs>
        <w:rPr>
          <w:noProof/>
        </w:rPr>
      </w:pPr>
      <w:r>
        <w:rPr/>
        <w:fldChar w:fldCharType="begin"/>
      </w:r>
      <w:r>
        <w:instrText xml:space="preserve"> HYPERLINK \l "_Toc213344926" </w:instrText>
      </w:r>
      <w:r>
        <w:rPr/>
        <w:fldChar w:fldCharType="separate"/>
      </w:r>
      <w:r>
        <w:rPr>
          <w:rStyle w:val="style85"/>
          <w:rFonts w:ascii="Times New Roman" w:hAnsi="Times New Roman"/>
          <w:noProof/>
        </w:rPr>
        <w:t>2.4 Health Effects of Selected Heavy Metals</w:t>
      </w:r>
      <w:r>
        <w:rPr>
          <w:noProof/>
          <w:webHidden/>
        </w:rPr>
        <w:tab/>
      </w:r>
      <w:r>
        <w:rPr>
          <w:noProof/>
          <w:webHidden/>
        </w:rPr>
        <w:fldChar w:fldCharType="begin"/>
      </w:r>
      <w:r>
        <w:rPr>
          <w:noProof/>
          <w:webHidden/>
        </w:rPr>
        <w:instrText xml:space="preserve"> PAGEREF _Toc213344926 \h </w:instrText>
      </w:r>
      <w:r>
        <w:rPr>
          <w:noProof/>
          <w:webHidden/>
        </w:rPr>
        <w:fldChar w:fldCharType="separate"/>
      </w:r>
      <w:r>
        <w:rPr>
          <w:noProof/>
          <w:webHidden/>
        </w:rPr>
        <w:t>6</w:t>
      </w:r>
      <w:r>
        <w:rPr>
          <w:noProof/>
          <w:webHidden/>
        </w:rPr>
        <w:fldChar w:fldCharType="end"/>
      </w:r>
      <w:r>
        <w:rPr/>
        <w:fldChar w:fldCharType="end"/>
      </w:r>
    </w:p>
    <w:p>
      <w:pPr>
        <w:pStyle w:val="style19"/>
        <w:tabs>
          <w:tab w:val="right" w:leader="dot" w:pos="9350"/>
        </w:tabs>
        <w:rPr>
          <w:noProof/>
        </w:rPr>
      </w:pPr>
      <w:r>
        <w:rPr/>
        <w:fldChar w:fldCharType="begin"/>
      </w:r>
      <w:r>
        <w:instrText xml:space="preserve"> HYPERLINK \l "_Toc213344927" </w:instrText>
      </w:r>
      <w:r>
        <w:rPr/>
        <w:fldChar w:fldCharType="separate"/>
      </w:r>
      <w:r>
        <w:rPr>
          <w:rStyle w:val="style85"/>
          <w:rFonts w:ascii="Times New Roman" w:hAnsi="Times New Roman"/>
          <w:noProof/>
        </w:rPr>
        <w:t>CHAPTER THREE</w:t>
      </w:r>
      <w:r>
        <w:rPr>
          <w:noProof/>
          <w:webHidden/>
        </w:rPr>
        <w:tab/>
      </w:r>
      <w:r>
        <w:rPr>
          <w:noProof/>
          <w:webHidden/>
        </w:rPr>
        <w:fldChar w:fldCharType="begin"/>
      </w:r>
      <w:r>
        <w:rPr>
          <w:noProof/>
          <w:webHidden/>
        </w:rPr>
        <w:instrText xml:space="preserve"> PAGEREF _Toc213344927 \h </w:instrText>
      </w:r>
      <w:r>
        <w:rPr>
          <w:noProof/>
          <w:webHidden/>
        </w:rPr>
        <w:fldChar w:fldCharType="separate"/>
      </w:r>
      <w:r>
        <w:rPr>
          <w:noProof/>
          <w:webHidden/>
        </w:rPr>
        <w:t>8</w:t>
      </w:r>
      <w:r>
        <w:rPr>
          <w:noProof/>
          <w:webHidden/>
        </w:rPr>
        <w:fldChar w:fldCharType="end"/>
      </w:r>
      <w:r>
        <w:rPr/>
        <w:fldChar w:fldCharType="end"/>
      </w:r>
    </w:p>
    <w:p>
      <w:pPr>
        <w:pStyle w:val="style19"/>
        <w:tabs>
          <w:tab w:val="right" w:leader="dot" w:pos="9350"/>
        </w:tabs>
        <w:rPr>
          <w:noProof/>
        </w:rPr>
      </w:pPr>
      <w:r>
        <w:rPr/>
        <w:fldChar w:fldCharType="begin"/>
      </w:r>
      <w:r>
        <w:instrText xml:space="preserve"> HYPERLINK \l "_Toc213344928" </w:instrText>
      </w:r>
      <w:r>
        <w:rPr/>
        <w:fldChar w:fldCharType="separate"/>
      </w:r>
      <w:r>
        <w:rPr>
          <w:rStyle w:val="style85"/>
          <w:rFonts w:ascii="Times New Roman" w:hAnsi="Times New Roman"/>
          <w:noProof/>
        </w:rPr>
        <w:t>MATERIALS AND METHODS</w:t>
      </w:r>
      <w:r>
        <w:rPr>
          <w:noProof/>
          <w:webHidden/>
        </w:rPr>
        <w:tab/>
      </w:r>
      <w:r>
        <w:rPr>
          <w:noProof/>
          <w:webHidden/>
        </w:rPr>
        <w:fldChar w:fldCharType="begin"/>
      </w:r>
      <w:r>
        <w:rPr>
          <w:noProof/>
          <w:webHidden/>
        </w:rPr>
        <w:instrText xml:space="preserve"> PAGEREF _Toc213344928 \h </w:instrText>
      </w:r>
      <w:r>
        <w:rPr>
          <w:noProof/>
          <w:webHidden/>
        </w:rPr>
        <w:fldChar w:fldCharType="separate"/>
      </w:r>
      <w:r>
        <w:rPr>
          <w:noProof/>
          <w:webHidden/>
        </w:rPr>
        <w:t>8</w:t>
      </w:r>
      <w:r>
        <w:rPr>
          <w:noProof/>
          <w:webHidden/>
        </w:rPr>
        <w:fldChar w:fldCharType="end"/>
      </w:r>
      <w:r>
        <w:rPr/>
        <w:fldChar w:fldCharType="end"/>
      </w:r>
    </w:p>
    <w:p>
      <w:pPr>
        <w:pStyle w:val="style19"/>
        <w:tabs>
          <w:tab w:val="right" w:leader="dot" w:pos="9350"/>
        </w:tabs>
        <w:rPr>
          <w:noProof/>
        </w:rPr>
      </w:pPr>
      <w:r>
        <w:rPr/>
        <w:fldChar w:fldCharType="begin"/>
      </w:r>
      <w:r>
        <w:instrText xml:space="preserve"> HYPERLINK \l "_Toc213344929" </w:instrText>
      </w:r>
      <w:r>
        <w:rPr/>
        <w:fldChar w:fldCharType="separate"/>
      </w:r>
      <w:r>
        <w:rPr>
          <w:rStyle w:val="style85"/>
          <w:rFonts w:ascii="Times New Roman" w:hAnsi="Times New Roman"/>
          <w:noProof/>
        </w:rPr>
        <w:t>3.1 Materials</w:t>
      </w:r>
      <w:r>
        <w:rPr>
          <w:noProof/>
          <w:webHidden/>
        </w:rPr>
        <w:tab/>
      </w:r>
      <w:r>
        <w:rPr>
          <w:noProof/>
          <w:webHidden/>
        </w:rPr>
        <w:fldChar w:fldCharType="begin"/>
      </w:r>
      <w:r>
        <w:rPr>
          <w:noProof/>
          <w:webHidden/>
        </w:rPr>
        <w:instrText xml:space="preserve"> PAGEREF _Toc213344929 \h </w:instrText>
      </w:r>
      <w:r>
        <w:rPr>
          <w:noProof/>
          <w:webHidden/>
        </w:rPr>
        <w:fldChar w:fldCharType="separate"/>
      </w:r>
      <w:r>
        <w:rPr>
          <w:noProof/>
          <w:webHidden/>
        </w:rPr>
        <w:t>8</w:t>
      </w:r>
      <w:r>
        <w:rPr>
          <w:noProof/>
          <w:webHidden/>
        </w:rPr>
        <w:fldChar w:fldCharType="end"/>
      </w:r>
      <w:r>
        <w:rPr/>
        <w:fldChar w:fldCharType="end"/>
      </w:r>
    </w:p>
    <w:p>
      <w:pPr>
        <w:pStyle w:val="style19"/>
        <w:tabs>
          <w:tab w:val="right" w:leader="dot" w:pos="9350"/>
        </w:tabs>
        <w:rPr>
          <w:noProof/>
        </w:rPr>
      </w:pPr>
      <w:r>
        <w:rPr/>
        <w:fldChar w:fldCharType="begin"/>
      </w:r>
      <w:r>
        <w:instrText xml:space="preserve"> HYPERLINK \l "_Toc213344930" </w:instrText>
      </w:r>
      <w:r>
        <w:rPr/>
        <w:fldChar w:fldCharType="separate"/>
      </w:r>
      <w:r>
        <w:rPr>
          <w:rStyle w:val="style85"/>
          <w:rFonts w:ascii="Times New Roman" w:hAnsi="Times New Roman"/>
          <w:noProof/>
        </w:rPr>
        <w:t>3.2. Reagents and Apparatus</w:t>
      </w:r>
      <w:r>
        <w:rPr>
          <w:noProof/>
          <w:webHidden/>
        </w:rPr>
        <w:tab/>
      </w:r>
      <w:r>
        <w:rPr>
          <w:noProof/>
          <w:webHidden/>
        </w:rPr>
        <w:fldChar w:fldCharType="begin"/>
      </w:r>
      <w:r>
        <w:rPr>
          <w:noProof/>
          <w:webHidden/>
        </w:rPr>
        <w:instrText xml:space="preserve"> PAGEREF _Toc213344930 \h </w:instrText>
      </w:r>
      <w:r>
        <w:rPr>
          <w:noProof/>
          <w:webHidden/>
        </w:rPr>
        <w:fldChar w:fldCharType="separate"/>
      </w:r>
      <w:r>
        <w:rPr>
          <w:noProof/>
          <w:webHidden/>
        </w:rPr>
        <w:t>8</w:t>
      </w:r>
      <w:r>
        <w:rPr>
          <w:noProof/>
          <w:webHidden/>
        </w:rPr>
        <w:fldChar w:fldCharType="end"/>
      </w:r>
      <w:r>
        <w:rPr/>
        <w:fldChar w:fldCharType="end"/>
      </w:r>
    </w:p>
    <w:p>
      <w:pPr>
        <w:pStyle w:val="style19"/>
        <w:tabs>
          <w:tab w:val="right" w:leader="dot" w:pos="9350"/>
        </w:tabs>
        <w:rPr>
          <w:noProof/>
        </w:rPr>
      </w:pPr>
      <w:r>
        <w:rPr/>
        <w:fldChar w:fldCharType="begin"/>
      </w:r>
      <w:r>
        <w:instrText xml:space="preserve"> HYPERLINK \l "_Toc213344931" </w:instrText>
      </w:r>
      <w:r>
        <w:rPr/>
        <w:fldChar w:fldCharType="separate"/>
      </w:r>
      <w:r>
        <w:rPr>
          <w:rStyle w:val="style85"/>
          <w:rFonts w:ascii="Times New Roman" w:hAnsi="Times New Roman"/>
          <w:noProof/>
        </w:rPr>
        <w:t>3.2.1 Reagents</w:t>
      </w:r>
      <w:r>
        <w:rPr>
          <w:noProof/>
          <w:webHidden/>
        </w:rPr>
        <w:tab/>
      </w:r>
      <w:r>
        <w:rPr>
          <w:noProof/>
          <w:webHidden/>
        </w:rPr>
        <w:fldChar w:fldCharType="begin"/>
      </w:r>
      <w:r>
        <w:rPr>
          <w:noProof/>
          <w:webHidden/>
        </w:rPr>
        <w:instrText xml:space="preserve"> PAGEREF _Toc213344931 \h </w:instrText>
      </w:r>
      <w:r>
        <w:rPr>
          <w:noProof/>
          <w:webHidden/>
        </w:rPr>
        <w:fldChar w:fldCharType="separate"/>
      </w:r>
      <w:r>
        <w:rPr>
          <w:noProof/>
          <w:webHidden/>
        </w:rPr>
        <w:t>8</w:t>
      </w:r>
      <w:r>
        <w:rPr>
          <w:noProof/>
          <w:webHidden/>
        </w:rPr>
        <w:fldChar w:fldCharType="end"/>
      </w:r>
      <w:r>
        <w:rPr/>
        <w:fldChar w:fldCharType="end"/>
      </w:r>
    </w:p>
    <w:p>
      <w:pPr>
        <w:pStyle w:val="style19"/>
        <w:tabs>
          <w:tab w:val="right" w:leader="dot" w:pos="9350"/>
        </w:tabs>
        <w:rPr>
          <w:noProof/>
        </w:rPr>
      </w:pPr>
      <w:r>
        <w:rPr/>
        <w:fldChar w:fldCharType="begin"/>
      </w:r>
      <w:r>
        <w:instrText xml:space="preserve"> HYPERLINK \l "_Toc213344932" </w:instrText>
      </w:r>
      <w:r>
        <w:rPr/>
        <w:fldChar w:fldCharType="separate"/>
      </w:r>
      <w:r>
        <w:rPr>
          <w:rStyle w:val="style85"/>
          <w:rFonts w:ascii="Times New Roman" w:hAnsi="Times New Roman"/>
          <w:noProof/>
        </w:rPr>
        <w:t>3.2.2 Apparatus</w:t>
      </w:r>
      <w:r>
        <w:rPr>
          <w:noProof/>
          <w:webHidden/>
        </w:rPr>
        <w:tab/>
      </w:r>
      <w:r>
        <w:rPr>
          <w:noProof/>
          <w:webHidden/>
        </w:rPr>
        <w:fldChar w:fldCharType="begin"/>
      </w:r>
      <w:r>
        <w:rPr>
          <w:noProof/>
          <w:webHidden/>
        </w:rPr>
        <w:instrText xml:space="preserve"> PAGEREF _Toc213344932 \h </w:instrText>
      </w:r>
      <w:r>
        <w:rPr>
          <w:noProof/>
          <w:webHidden/>
        </w:rPr>
        <w:fldChar w:fldCharType="separate"/>
      </w:r>
      <w:r>
        <w:rPr>
          <w:noProof/>
          <w:webHidden/>
        </w:rPr>
        <w:t>10</w:t>
      </w:r>
      <w:r>
        <w:rPr>
          <w:noProof/>
          <w:webHidden/>
        </w:rPr>
        <w:fldChar w:fldCharType="end"/>
      </w:r>
      <w:r>
        <w:rPr/>
        <w:fldChar w:fldCharType="end"/>
      </w:r>
    </w:p>
    <w:p>
      <w:pPr>
        <w:pStyle w:val="style19"/>
        <w:tabs>
          <w:tab w:val="right" w:leader="dot" w:pos="9350"/>
        </w:tabs>
        <w:rPr>
          <w:noProof/>
        </w:rPr>
      </w:pPr>
      <w:r>
        <w:rPr/>
        <w:fldChar w:fldCharType="begin"/>
      </w:r>
      <w:r>
        <w:instrText xml:space="preserve"> HYPERLINK \l "_Toc213344933" </w:instrText>
      </w:r>
      <w:r>
        <w:rPr/>
        <w:fldChar w:fldCharType="separate"/>
      </w:r>
      <w:r>
        <w:rPr>
          <w:rStyle w:val="style85"/>
          <w:rFonts w:ascii="Times New Roman" w:hAnsi="Times New Roman"/>
          <w:noProof/>
        </w:rPr>
        <w:t>3.3 Methods</w:t>
      </w:r>
      <w:r>
        <w:rPr>
          <w:noProof/>
          <w:webHidden/>
        </w:rPr>
        <w:tab/>
      </w:r>
      <w:r>
        <w:rPr>
          <w:noProof/>
          <w:webHidden/>
        </w:rPr>
        <w:fldChar w:fldCharType="begin"/>
      </w:r>
      <w:r>
        <w:rPr>
          <w:noProof/>
          <w:webHidden/>
        </w:rPr>
        <w:instrText xml:space="preserve"> PAGEREF _Toc213344933 \h </w:instrText>
      </w:r>
      <w:r>
        <w:rPr>
          <w:noProof/>
          <w:webHidden/>
        </w:rPr>
        <w:fldChar w:fldCharType="separate"/>
      </w:r>
      <w:r>
        <w:rPr>
          <w:noProof/>
          <w:webHidden/>
        </w:rPr>
        <w:t>10</w:t>
      </w:r>
      <w:r>
        <w:rPr>
          <w:noProof/>
          <w:webHidden/>
        </w:rPr>
        <w:fldChar w:fldCharType="end"/>
      </w:r>
      <w:r>
        <w:rPr/>
        <w:fldChar w:fldCharType="end"/>
      </w:r>
    </w:p>
    <w:p>
      <w:pPr>
        <w:pStyle w:val="style19"/>
        <w:tabs>
          <w:tab w:val="right" w:leader="dot" w:pos="9350"/>
        </w:tabs>
        <w:rPr>
          <w:noProof/>
        </w:rPr>
      </w:pPr>
      <w:r>
        <w:rPr/>
        <w:fldChar w:fldCharType="begin"/>
      </w:r>
      <w:r>
        <w:instrText xml:space="preserve"> HYPERLINK \l "_Toc213344934" </w:instrText>
      </w:r>
      <w:r>
        <w:rPr/>
        <w:fldChar w:fldCharType="separate"/>
      </w:r>
      <w:r>
        <w:rPr>
          <w:rStyle w:val="style85"/>
          <w:rFonts w:ascii="Times New Roman" w:hAnsi="Times New Roman"/>
          <w:noProof/>
        </w:rPr>
        <w:t>3.3.1 Sample Collection</w:t>
      </w:r>
      <w:r>
        <w:rPr>
          <w:noProof/>
          <w:webHidden/>
        </w:rPr>
        <w:tab/>
      </w:r>
      <w:r>
        <w:rPr>
          <w:noProof/>
          <w:webHidden/>
        </w:rPr>
        <w:fldChar w:fldCharType="begin"/>
      </w:r>
      <w:r>
        <w:rPr>
          <w:noProof/>
          <w:webHidden/>
        </w:rPr>
        <w:instrText xml:space="preserve"> PAGEREF _Toc213344934 \h </w:instrText>
      </w:r>
      <w:r>
        <w:rPr>
          <w:noProof/>
          <w:webHidden/>
        </w:rPr>
        <w:fldChar w:fldCharType="separate"/>
      </w:r>
      <w:r>
        <w:rPr>
          <w:noProof/>
          <w:webHidden/>
        </w:rPr>
        <w:t>10</w:t>
      </w:r>
      <w:r>
        <w:rPr>
          <w:noProof/>
          <w:webHidden/>
        </w:rPr>
        <w:fldChar w:fldCharType="end"/>
      </w:r>
      <w:r>
        <w:rPr/>
        <w:fldChar w:fldCharType="end"/>
      </w:r>
    </w:p>
    <w:p>
      <w:pPr>
        <w:pStyle w:val="style19"/>
        <w:tabs>
          <w:tab w:val="right" w:leader="dot" w:pos="9350"/>
        </w:tabs>
        <w:rPr>
          <w:noProof/>
        </w:rPr>
      </w:pPr>
      <w:r>
        <w:rPr/>
        <w:fldChar w:fldCharType="begin"/>
      </w:r>
      <w:r>
        <w:instrText xml:space="preserve"> HYPERLINK \l "_Toc213344935" </w:instrText>
      </w:r>
      <w:r>
        <w:rPr/>
        <w:fldChar w:fldCharType="separate"/>
      </w:r>
      <w:r>
        <w:rPr>
          <w:rStyle w:val="style85"/>
          <w:rFonts w:ascii="Times New Roman" w:hAnsi="Times New Roman"/>
          <w:noProof/>
        </w:rPr>
        <w:t>3.3.2 Sample Preparation (Acid Digestion)</w:t>
      </w:r>
      <w:r>
        <w:rPr>
          <w:noProof/>
          <w:webHidden/>
        </w:rPr>
        <w:tab/>
      </w:r>
      <w:r>
        <w:rPr>
          <w:noProof/>
          <w:webHidden/>
        </w:rPr>
        <w:fldChar w:fldCharType="begin"/>
      </w:r>
      <w:r>
        <w:rPr>
          <w:noProof/>
          <w:webHidden/>
        </w:rPr>
        <w:instrText xml:space="preserve"> PAGEREF _Toc213344935 \h </w:instrText>
      </w:r>
      <w:r>
        <w:rPr>
          <w:noProof/>
          <w:webHidden/>
        </w:rPr>
        <w:fldChar w:fldCharType="separate"/>
      </w:r>
      <w:r>
        <w:rPr>
          <w:noProof/>
          <w:webHidden/>
        </w:rPr>
        <w:t>11</w:t>
      </w:r>
      <w:r>
        <w:rPr>
          <w:noProof/>
          <w:webHidden/>
        </w:rPr>
        <w:fldChar w:fldCharType="end"/>
      </w:r>
      <w:r>
        <w:rPr/>
        <w:fldChar w:fldCharType="end"/>
      </w:r>
    </w:p>
    <w:p>
      <w:pPr>
        <w:pStyle w:val="style19"/>
        <w:tabs>
          <w:tab w:val="right" w:leader="dot" w:pos="9350"/>
        </w:tabs>
        <w:rPr>
          <w:noProof/>
        </w:rPr>
      </w:pPr>
      <w:r>
        <w:rPr/>
        <w:fldChar w:fldCharType="begin"/>
      </w:r>
      <w:r>
        <w:instrText xml:space="preserve"> HYPERLINK \l "_Toc213344936" </w:instrText>
      </w:r>
      <w:r>
        <w:rPr/>
        <w:fldChar w:fldCharType="separate"/>
      </w:r>
      <w:r>
        <w:rPr>
          <w:rStyle w:val="style85"/>
          <w:rFonts w:ascii="Times New Roman" w:hAnsi="Times New Roman"/>
          <w:noProof/>
        </w:rPr>
        <w:t>3.3.3 Heavy Metal Analysis</w:t>
      </w:r>
      <w:r>
        <w:rPr>
          <w:noProof/>
          <w:webHidden/>
        </w:rPr>
        <w:tab/>
      </w:r>
      <w:r>
        <w:rPr>
          <w:noProof/>
          <w:webHidden/>
        </w:rPr>
        <w:fldChar w:fldCharType="begin"/>
      </w:r>
      <w:r>
        <w:rPr>
          <w:noProof/>
          <w:webHidden/>
        </w:rPr>
        <w:instrText xml:space="preserve"> PAGEREF _Toc213344936 \h </w:instrText>
      </w:r>
      <w:r>
        <w:rPr>
          <w:noProof/>
          <w:webHidden/>
        </w:rPr>
        <w:fldChar w:fldCharType="separate"/>
      </w:r>
      <w:r>
        <w:rPr>
          <w:noProof/>
          <w:webHidden/>
        </w:rPr>
        <w:t>12</w:t>
      </w:r>
      <w:r>
        <w:rPr>
          <w:noProof/>
          <w:webHidden/>
        </w:rPr>
        <w:fldChar w:fldCharType="end"/>
      </w:r>
      <w:r>
        <w:rPr/>
        <w:fldChar w:fldCharType="end"/>
      </w:r>
    </w:p>
    <w:p>
      <w:pPr>
        <w:pStyle w:val="style19"/>
        <w:tabs>
          <w:tab w:val="right" w:leader="dot" w:pos="9350"/>
        </w:tabs>
        <w:rPr>
          <w:noProof/>
        </w:rPr>
      </w:pPr>
      <w:r>
        <w:rPr/>
        <w:fldChar w:fldCharType="begin"/>
      </w:r>
      <w:r>
        <w:instrText xml:space="preserve"> HYPERLINK \l "_Toc213344937" </w:instrText>
      </w:r>
      <w:r>
        <w:rPr/>
        <w:fldChar w:fldCharType="separate"/>
      </w:r>
      <w:r>
        <w:rPr>
          <w:rStyle w:val="style85"/>
          <w:rFonts w:ascii="Times New Roman" w:hAnsi="Times New Roman"/>
          <w:noProof/>
        </w:rPr>
        <w:t>3.4 Instrumental Conditions</w:t>
      </w:r>
      <w:r>
        <w:rPr>
          <w:noProof/>
          <w:webHidden/>
        </w:rPr>
        <w:tab/>
      </w:r>
      <w:r>
        <w:rPr>
          <w:noProof/>
          <w:webHidden/>
        </w:rPr>
        <w:fldChar w:fldCharType="begin"/>
      </w:r>
      <w:r>
        <w:rPr>
          <w:noProof/>
          <w:webHidden/>
        </w:rPr>
        <w:instrText xml:space="preserve"> PAGEREF _Toc213344937 \h </w:instrText>
      </w:r>
      <w:r>
        <w:rPr>
          <w:noProof/>
          <w:webHidden/>
        </w:rPr>
        <w:fldChar w:fldCharType="separate"/>
      </w:r>
      <w:r>
        <w:rPr>
          <w:noProof/>
          <w:webHidden/>
        </w:rPr>
        <w:t>12</w:t>
      </w:r>
      <w:r>
        <w:rPr>
          <w:noProof/>
          <w:webHidden/>
        </w:rPr>
        <w:fldChar w:fldCharType="end"/>
      </w:r>
      <w:r>
        <w:rPr/>
        <w:fldChar w:fldCharType="end"/>
      </w:r>
    </w:p>
    <w:p>
      <w:pPr>
        <w:pStyle w:val="style19"/>
        <w:tabs>
          <w:tab w:val="right" w:leader="dot" w:pos="9350"/>
        </w:tabs>
        <w:rPr>
          <w:noProof/>
        </w:rPr>
      </w:pPr>
      <w:r>
        <w:rPr/>
        <w:fldChar w:fldCharType="begin"/>
      </w:r>
      <w:r>
        <w:instrText xml:space="preserve"> HYPERLINK \l "_Toc213344938" </w:instrText>
      </w:r>
      <w:r>
        <w:rPr/>
        <w:fldChar w:fldCharType="separate"/>
      </w:r>
      <w:r>
        <w:rPr>
          <w:rStyle w:val="style85"/>
          <w:rFonts w:ascii="Times New Roman" w:hAnsi="Times New Roman"/>
          <w:noProof/>
        </w:rPr>
        <w:t>3.5 Quality Control</w:t>
      </w:r>
      <w:r>
        <w:rPr>
          <w:noProof/>
          <w:webHidden/>
        </w:rPr>
        <w:tab/>
      </w:r>
      <w:r>
        <w:rPr>
          <w:noProof/>
          <w:webHidden/>
        </w:rPr>
        <w:fldChar w:fldCharType="begin"/>
      </w:r>
      <w:r>
        <w:rPr>
          <w:noProof/>
          <w:webHidden/>
        </w:rPr>
        <w:instrText xml:space="preserve"> PAGEREF _Toc213344938 \h </w:instrText>
      </w:r>
      <w:r>
        <w:rPr>
          <w:noProof/>
          <w:webHidden/>
        </w:rPr>
        <w:fldChar w:fldCharType="separate"/>
      </w:r>
      <w:r>
        <w:rPr>
          <w:noProof/>
          <w:webHidden/>
        </w:rPr>
        <w:t>13</w:t>
      </w:r>
      <w:r>
        <w:rPr>
          <w:noProof/>
          <w:webHidden/>
        </w:rPr>
        <w:fldChar w:fldCharType="end"/>
      </w:r>
      <w:r>
        <w:rPr/>
        <w:fldChar w:fldCharType="end"/>
      </w:r>
    </w:p>
    <w:p>
      <w:pPr>
        <w:pStyle w:val="style19"/>
        <w:tabs>
          <w:tab w:val="right" w:leader="dot" w:pos="9350"/>
        </w:tabs>
        <w:rPr>
          <w:noProof/>
        </w:rPr>
      </w:pPr>
      <w:r>
        <w:rPr/>
        <w:fldChar w:fldCharType="begin"/>
      </w:r>
      <w:r>
        <w:instrText xml:space="preserve"> HYPERLINK \l "_Toc213344939" </w:instrText>
      </w:r>
      <w:r>
        <w:rPr/>
        <w:fldChar w:fldCharType="separate"/>
      </w:r>
      <w:r>
        <w:rPr>
          <w:rStyle w:val="style85"/>
          <w:rFonts w:ascii="Times New Roman" w:hAnsi="Times New Roman"/>
          <w:noProof/>
        </w:rPr>
        <w:t>3.5.1 Data Analysis</w:t>
      </w:r>
      <w:r>
        <w:rPr>
          <w:noProof/>
          <w:webHidden/>
        </w:rPr>
        <w:tab/>
      </w:r>
      <w:r>
        <w:rPr>
          <w:noProof/>
          <w:webHidden/>
        </w:rPr>
        <w:fldChar w:fldCharType="begin"/>
      </w:r>
      <w:r>
        <w:rPr>
          <w:noProof/>
          <w:webHidden/>
        </w:rPr>
        <w:instrText xml:space="preserve"> PAGEREF _Toc213344939 \h </w:instrText>
      </w:r>
      <w:r>
        <w:rPr>
          <w:noProof/>
          <w:webHidden/>
        </w:rPr>
        <w:fldChar w:fldCharType="separate"/>
      </w:r>
      <w:r>
        <w:rPr>
          <w:noProof/>
          <w:webHidden/>
        </w:rPr>
        <w:t>13</w:t>
      </w:r>
      <w:r>
        <w:rPr>
          <w:noProof/>
          <w:webHidden/>
        </w:rPr>
        <w:fldChar w:fldCharType="end"/>
      </w:r>
      <w:r>
        <w:rPr/>
        <w:fldChar w:fldCharType="end"/>
      </w:r>
    </w:p>
    <w:p>
      <w:pPr>
        <w:pStyle w:val="style19"/>
        <w:tabs>
          <w:tab w:val="right" w:leader="dot" w:pos="9350"/>
        </w:tabs>
        <w:rPr>
          <w:noProof/>
        </w:rPr>
      </w:pPr>
      <w:r>
        <w:rPr/>
        <w:fldChar w:fldCharType="begin"/>
      </w:r>
      <w:r>
        <w:instrText xml:space="preserve"> HYPERLINK \l "_Toc213344940" </w:instrText>
      </w:r>
      <w:r>
        <w:rPr/>
        <w:fldChar w:fldCharType="separate"/>
      </w:r>
      <w:r>
        <w:rPr>
          <w:rStyle w:val="style85"/>
          <w:rFonts w:ascii="Times New Roman" w:hAnsi="Times New Roman"/>
          <w:noProof/>
        </w:rPr>
        <w:t>CHAPTER FOUR</w:t>
      </w:r>
      <w:r>
        <w:rPr>
          <w:noProof/>
          <w:webHidden/>
        </w:rPr>
        <w:tab/>
      </w:r>
      <w:r>
        <w:rPr>
          <w:noProof/>
          <w:webHidden/>
        </w:rPr>
        <w:fldChar w:fldCharType="begin"/>
      </w:r>
      <w:r>
        <w:rPr>
          <w:noProof/>
          <w:webHidden/>
        </w:rPr>
        <w:instrText xml:space="preserve"> PAGEREF _Toc213344940 \h </w:instrText>
      </w:r>
      <w:r>
        <w:rPr>
          <w:noProof/>
          <w:webHidden/>
        </w:rPr>
        <w:fldChar w:fldCharType="separate"/>
      </w:r>
      <w:r>
        <w:rPr>
          <w:noProof/>
          <w:webHidden/>
        </w:rPr>
        <w:t>14</w:t>
      </w:r>
      <w:r>
        <w:rPr>
          <w:noProof/>
          <w:webHidden/>
        </w:rPr>
        <w:fldChar w:fldCharType="end"/>
      </w:r>
      <w:r>
        <w:rPr/>
        <w:fldChar w:fldCharType="end"/>
      </w:r>
    </w:p>
    <w:p>
      <w:pPr>
        <w:pStyle w:val="style19"/>
        <w:tabs>
          <w:tab w:val="right" w:leader="dot" w:pos="9350"/>
        </w:tabs>
        <w:rPr>
          <w:noProof/>
        </w:rPr>
      </w:pPr>
      <w:r>
        <w:rPr/>
        <w:fldChar w:fldCharType="begin"/>
      </w:r>
      <w:r>
        <w:instrText xml:space="preserve"> HYPERLINK \l "_Toc213344941" </w:instrText>
      </w:r>
      <w:r>
        <w:rPr/>
        <w:fldChar w:fldCharType="separate"/>
      </w:r>
      <w:r>
        <w:rPr>
          <w:rStyle w:val="style85"/>
          <w:rFonts w:ascii="Times New Roman" w:hAnsi="Times New Roman"/>
          <w:noProof/>
        </w:rPr>
        <w:t>RESULTS AND DISCUSSION</w:t>
      </w:r>
      <w:r>
        <w:rPr>
          <w:noProof/>
          <w:webHidden/>
        </w:rPr>
        <w:tab/>
      </w:r>
      <w:r>
        <w:rPr>
          <w:noProof/>
          <w:webHidden/>
        </w:rPr>
        <w:fldChar w:fldCharType="begin"/>
      </w:r>
      <w:r>
        <w:rPr>
          <w:noProof/>
          <w:webHidden/>
        </w:rPr>
        <w:instrText xml:space="preserve"> PAGEREF _Toc213344941 \h </w:instrText>
      </w:r>
      <w:r>
        <w:rPr>
          <w:noProof/>
          <w:webHidden/>
        </w:rPr>
        <w:fldChar w:fldCharType="separate"/>
      </w:r>
      <w:r>
        <w:rPr>
          <w:noProof/>
          <w:webHidden/>
        </w:rPr>
        <w:t>14</w:t>
      </w:r>
      <w:r>
        <w:rPr>
          <w:noProof/>
          <w:webHidden/>
        </w:rPr>
        <w:fldChar w:fldCharType="end"/>
      </w:r>
      <w:r>
        <w:rPr/>
        <w:fldChar w:fldCharType="end"/>
      </w:r>
    </w:p>
    <w:p>
      <w:pPr>
        <w:pStyle w:val="style19"/>
        <w:tabs>
          <w:tab w:val="right" w:leader="dot" w:pos="9350"/>
        </w:tabs>
        <w:rPr>
          <w:noProof/>
        </w:rPr>
      </w:pPr>
      <w:r>
        <w:rPr/>
        <w:fldChar w:fldCharType="begin"/>
      </w:r>
      <w:r>
        <w:instrText xml:space="preserve"> HYPERLINK \l "_Toc213344942" </w:instrText>
      </w:r>
      <w:r>
        <w:rPr/>
        <w:fldChar w:fldCharType="separate"/>
      </w:r>
      <w:r>
        <w:rPr>
          <w:rStyle w:val="style85"/>
          <w:rFonts w:ascii="Times New Roman" w:hAnsi="Times New Roman"/>
          <w:noProof/>
        </w:rPr>
        <w:t>4.1 Results</w:t>
      </w:r>
      <w:r>
        <w:rPr>
          <w:noProof/>
          <w:webHidden/>
        </w:rPr>
        <w:tab/>
      </w:r>
      <w:r>
        <w:rPr>
          <w:noProof/>
          <w:webHidden/>
        </w:rPr>
        <w:fldChar w:fldCharType="begin"/>
      </w:r>
      <w:r>
        <w:rPr>
          <w:noProof/>
          <w:webHidden/>
        </w:rPr>
        <w:instrText xml:space="preserve"> PAGEREF _Toc213344942 \h </w:instrText>
      </w:r>
      <w:r>
        <w:rPr>
          <w:noProof/>
          <w:webHidden/>
        </w:rPr>
        <w:fldChar w:fldCharType="separate"/>
      </w:r>
      <w:r>
        <w:rPr>
          <w:noProof/>
          <w:webHidden/>
        </w:rPr>
        <w:t>14</w:t>
      </w:r>
      <w:r>
        <w:rPr>
          <w:noProof/>
          <w:webHidden/>
        </w:rPr>
        <w:fldChar w:fldCharType="end"/>
      </w:r>
      <w:r>
        <w:rPr/>
        <w:fldChar w:fldCharType="end"/>
      </w:r>
    </w:p>
    <w:p>
      <w:pPr>
        <w:pStyle w:val="style19"/>
        <w:tabs>
          <w:tab w:val="right" w:leader="dot" w:pos="9350"/>
        </w:tabs>
        <w:rPr>
          <w:noProof/>
        </w:rPr>
      </w:pPr>
      <w:r>
        <w:rPr/>
        <w:fldChar w:fldCharType="begin"/>
      </w:r>
      <w:r>
        <w:instrText xml:space="preserve"> HYPERLINK \l "_Toc213344943" </w:instrText>
      </w:r>
      <w:r>
        <w:rPr/>
        <w:fldChar w:fldCharType="separate"/>
      </w:r>
      <w:r>
        <w:rPr>
          <w:rStyle w:val="style85"/>
          <w:rFonts w:ascii="Times New Roman" w:hAnsi="Times New Roman"/>
          <w:noProof/>
        </w:rPr>
        <w:t>4.1.1 Concentration of Heavy Metals in Tomato Paste Samples</w:t>
      </w:r>
      <w:r>
        <w:rPr>
          <w:noProof/>
          <w:webHidden/>
        </w:rPr>
        <w:tab/>
      </w:r>
      <w:r>
        <w:rPr>
          <w:noProof/>
          <w:webHidden/>
        </w:rPr>
        <w:fldChar w:fldCharType="begin"/>
      </w:r>
      <w:r>
        <w:rPr>
          <w:noProof/>
          <w:webHidden/>
        </w:rPr>
        <w:instrText xml:space="preserve"> PAGEREF _Toc213344943 \h </w:instrText>
      </w:r>
      <w:r>
        <w:rPr>
          <w:noProof/>
          <w:webHidden/>
        </w:rPr>
        <w:fldChar w:fldCharType="separate"/>
      </w:r>
      <w:r>
        <w:rPr>
          <w:noProof/>
          <w:webHidden/>
        </w:rPr>
        <w:t>14</w:t>
      </w:r>
      <w:r>
        <w:rPr>
          <w:noProof/>
          <w:webHidden/>
        </w:rPr>
        <w:fldChar w:fldCharType="end"/>
      </w:r>
      <w:r>
        <w:rPr/>
        <w:fldChar w:fldCharType="end"/>
      </w:r>
    </w:p>
    <w:p>
      <w:pPr>
        <w:pStyle w:val="style19"/>
        <w:tabs>
          <w:tab w:val="right" w:leader="dot" w:pos="9350"/>
        </w:tabs>
        <w:rPr>
          <w:noProof/>
        </w:rPr>
      </w:pPr>
      <w:r>
        <w:rPr/>
        <w:fldChar w:fldCharType="begin"/>
      </w:r>
      <w:r>
        <w:instrText xml:space="preserve"> HYPERLINK \l "_Toc213344944" </w:instrText>
      </w:r>
      <w:r>
        <w:rPr/>
        <w:fldChar w:fldCharType="separate"/>
      </w:r>
      <w:r>
        <w:rPr>
          <w:rStyle w:val="style85"/>
          <w:rFonts w:ascii="Times New Roman" w:hAnsi="Times New Roman"/>
          <w:noProof/>
        </w:rPr>
        <w:t>4. 2 Discussion of Results</w:t>
      </w:r>
      <w:r>
        <w:rPr>
          <w:noProof/>
          <w:webHidden/>
        </w:rPr>
        <w:tab/>
      </w:r>
      <w:r>
        <w:rPr>
          <w:noProof/>
          <w:webHidden/>
        </w:rPr>
        <w:fldChar w:fldCharType="begin"/>
      </w:r>
      <w:r>
        <w:rPr>
          <w:noProof/>
          <w:webHidden/>
        </w:rPr>
        <w:instrText xml:space="preserve"> PAGEREF _Toc213344944 \h </w:instrText>
      </w:r>
      <w:r>
        <w:rPr>
          <w:noProof/>
          <w:webHidden/>
        </w:rPr>
        <w:fldChar w:fldCharType="separate"/>
      </w:r>
      <w:r>
        <w:rPr>
          <w:noProof/>
          <w:webHidden/>
        </w:rPr>
        <w:t>15</w:t>
      </w:r>
      <w:r>
        <w:rPr>
          <w:noProof/>
          <w:webHidden/>
        </w:rPr>
        <w:fldChar w:fldCharType="end"/>
      </w:r>
      <w:r>
        <w:rPr/>
        <w:fldChar w:fldCharType="end"/>
      </w:r>
    </w:p>
    <w:p>
      <w:pPr>
        <w:pStyle w:val="style19"/>
        <w:tabs>
          <w:tab w:val="right" w:leader="dot" w:pos="9350"/>
        </w:tabs>
        <w:rPr>
          <w:noProof/>
        </w:rPr>
      </w:pPr>
      <w:r>
        <w:rPr/>
        <w:fldChar w:fldCharType="begin"/>
      </w:r>
      <w:r>
        <w:instrText xml:space="preserve"> HYPERLINK \l "_Toc213344945" </w:instrText>
      </w:r>
      <w:r>
        <w:rPr/>
        <w:fldChar w:fldCharType="separate"/>
      </w:r>
      <w:r>
        <w:rPr>
          <w:rStyle w:val="style85"/>
          <w:rFonts w:ascii="Times New Roman" w:hAnsi="Times New Roman"/>
          <w:noProof/>
        </w:rPr>
        <w:t>4.3 Comparison of Results</w:t>
      </w:r>
      <w:r>
        <w:rPr>
          <w:noProof/>
          <w:webHidden/>
        </w:rPr>
        <w:tab/>
      </w:r>
      <w:r>
        <w:rPr>
          <w:noProof/>
          <w:webHidden/>
        </w:rPr>
        <w:fldChar w:fldCharType="begin"/>
      </w:r>
      <w:r>
        <w:rPr>
          <w:noProof/>
          <w:webHidden/>
        </w:rPr>
        <w:instrText xml:space="preserve"> PAGEREF _Toc213344945 \h </w:instrText>
      </w:r>
      <w:r>
        <w:rPr>
          <w:noProof/>
          <w:webHidden/>
        </w:rPr>
        <w:fldChar w:fldCharType="separate"/>
      </w:r>
      <w:r>
        <w:rPr>
          <w:noProof/>
          <w:webHidden/>
        </w:rPr>
        <w:t>17</w:t>
      </w:r>
      <w:r>
        <w:rPr>
          <w:noProof/>
          <w:webHidden/>
        </w:rPr>
        <w:fldChar w:fldCharType="end"/>
      </w:r>
      <w:r>
        <w:rPr/>
        <w:fldChar w:fldCharType="end"/>
      </w:r>
    </w:p>
    <w:p>
      <w:pPr>
        <w:pStyle w:val="style21"/>
        <w:tabs>
          <w:tab w:val="right" w:leader="dot" w:pos="9350"/>
        </w:tabs>
        <w:rPr>
          <w:noProof/>
        </w:rPr>
      </w:pPr>
      <w:r>
        <w:rPr/>
        <w:fldChar w:fldCharType="begin"/>
      </w:r>
      <w:r>
        <w:instrText xml:space="preserve"> HYPERLINK \l "_Toc213344946" </w:instrText>
      </w:r>
      <w:r>
        <w:rPr/>
        <w:fldChar w:fldCharType="separate"/>
      </w:r>
      <w:r>
        <w:rPr>
          <w:rStyle w:val="style85"/>
          <w:rFonts w:ascii="Times New Roman" w:cs="Times New Roman" w:eastAsia="Times New Roman" w:hAnsi="Times New Roman"/>
          <w:b/>
          <w:bCs/>
          <w:noProof/>
          <w:lang w:eastAsia="en-US"/>
        </w:rPr>
        <w:t xml:space="preserve">Table: 4.3 Mean Concentrations of Trace Metals in </w:t>
      </w:r>
      <w:r>
        <w:rPr>
          <w:rStyle w:val="style85"/>
          <w:rFonts w:ascii="Times New Roman" w:cs="Times New Roman" w:eastAsia="Times New Roman" w:hAnsi="Times New Roman"/>
          <w:b/>
          <w:bCs/>
          <w:noProof/>
          <w:lang w:eastAsia="en-US"/>
        </w:rPr>
        <w:t xml:space="preserve">Sachet </w:t>
      </w:r>
      <w:r>
        <w:rPr>
          <w:rStyle w:val="style85"/>
          <w:rFonts w:ascii="Times New Roman" w:cs="Times New Roman" w:eastAsia="Times New Roman" w:hAnsi="Times New Roman"/>
          <w:b/>
          <w:bCs/>
          <w:noProof/>
          <w:lang w:eastAsia="en-US"/>
        </w:rPr>
        <w:t xml:space="preserve"> Food Samples Compared to WHO/FAO Limits</w:t>
      </w:r>
      <w:r>
        <w:rPr>
          <w:noProof/>
          <w:webHidden/>
        </w:rPr>
        <w:tab/>
      </w:r>
      <w:r>
        <w:rPr>
          <w:noProof/>
          <w:webHidden/>
        </w:rPr>
        <w:fldChar w:fldCharType="begin"/>
      </w:r>
      <w:r>
        <w:rPr>
          <w:noProof/>
          <w:webHidden/>
        </w:rPr>
        <w:instrText xml:space="preserve"> PAGEREF _Toc213344946 \h </w:instrText>
      </w:r>
      <w:r>
        <w:rPr>
          <w:noProof/>
          <w:webHidden/>
        </w:rPr>
        <w:fldChar w:fldCharType="separate"/>
      </w:r>
      <w:r>
        <w:rPr>
          <w:noProof/>
          <w:webHidden/>
        </w:rPr>
        <w:t>17</w:t>
      </w:r>
      <w:r>
        <w:rPr>
          <w:noProof/>
          <w:webHidden/>
        </w:rPr>
        <w:fldChar w:fldCharType="end"/>
      </w:r>
      <w:r>
        <w:rPr/>
        <w:fldChar w:fldCharType="end"/>
      </w:r>
    </w:p>
    <w:p>
      <w:pPr>
        <w:pStyle w:val="style19"/>
        <w:tabs>
          <w:tab w:val="right" w:leader="dot" w:pos="9350"/>
        </w:tabs>
        <w:rPr>
          <w:noProof/>
        </w:rPr>
      </w:pPr>
      <w:r>
        <w:rPr/>
        <w:fldChar w:fldCharType="begin"/>
      </w:r>
      <w:r>
        <w:instrText xml:space="preserve"> HYPERLINK \l "_Toc213344947" </w:instrText>
      </w:r>
      <w:r>
        <w:rPr/>
        <w:fldChar w:fldCharType="separate"/>
      </w:r>
      <w:r>
        <w:rPr>
          <w:rStyle w:val="style85"/>
          <w:rFonts w:ascii="Times New Roman" w:hAnsi="Times New Roman"/>
          <w:noProof/>
        </w:rPr>
        <w:t>4.4 Health Implications</w:t>
      </w:r>
      <w:r>
        <w:rPr>
          <w:noProof/>
          <w:webHidden/>
        </w:rPr>
        <w:tab/>
      </w:r>
      <w:r>
        <w:rPr>
          <w:noProof/>
          <w:webHidden/>
        </w:rPr>
        <w:fldChar w:fldCharType="begin"/>
      </w:r>
      <w:r>
        <w:rPr>
          <w:noProof/>
          <w:webHidden/>
        </w:rPr>
        <w:instrText xml:space="preserve"> PAGEREF _Toc213344947 \h </w:instrText>
      </w:r>
      <w:r>
        <w:rPr>
          <w:noProof/>
          <w:webHidden/>
        </w:rPr>
        <w:fldChar w:fldCharType="separate"/>
      </w:r>
      <w:r>
        <w:rPr>
          <w:noProof/>
          <w:webHidden/>
        </w:rPr>
        <w:t>18</w:t>
      </w:r>
      <w:r>
        <w:rPr>
          <w:noProof/>
          <w:webHidden/>
        </w:rPr>
        <w:fldChar w:fldCharType="end"/>
      </w:r>
      <w:r>
        <w:rPr/>
        <w:fldChar w:fldCharType="end"/>
      </w:r>
    </w:p>
    <w:p>
      <w:pPr>
        <w:pStyle w:val="style19"/>
        <w:tabs>
          <w:tab w:val="right" w:leader="dot" w:pos="9350"/>
        </w:tabs>
        <w:rPr>
          <w:noProof/>
        </w:rPr>
      </w:pPr>
      <w:r>
        <w:rPr/>
        <w:fldChar w:fldCharType="begin"/>
      </w:r>
      <w:r>
        <w:instrText xml:space="preserve"> HYPERLINK \l "_Toc213344948" </w:instrText>
      </w:r>
      <w:r>
        <w:rPr/>
        <w:fldChar w:fldCharType="separate"/>
      </w:r>
      <w:r>
        <w:rPr>
          <w:rStyle w:val="style85"/>
          <w:rFonts w:ascii="Times New Roman" w:hAnsi="Times New Roman"/>
          <w:noProof/>
        </w:rPr>
        <w:t>CHAPTER FIVE</w:t>
      </w:r>
      <w:r>
        <w:rPr>
          <w:noProof/>
          <w:webHidden/>
        </w:rPr>
        <w:tab/>
      </w:r>
      <w:r>
        <w:rPr>
          <w:noProof/>
          <w:webHidden/>
        </w:rPr>
        <w:fldChar w:fldCharType="begin"/>
      </w:r>
      <w:r>
        <w:rPr>
          <w:noProof/>
          <w:webHidden/>
        </w:rPr>
        <w:instrText xml:space="preserve"> PAGEREF _Toc213344948 \h </w:instrText>
      </w:r>
      <w:r>
        <w:rPr>
          <w:noProof/>
          <w:webHidden/>
        </w:rPr>
        <w:fldChar w:fldCharType="separate"/>
      </w:r>
      <w:r>
        <w:rPr>
          <w:noProof/>
          <w:webHidden/>
        </w:rPr>
        <w:t>20</w:t>
      </w:r>
      <w:r>
        <w:rPr>
          <w:noProof/>
          <w:webHidden/>
        </w:rPr>
        <w:fldChar w:fldCharType="end"/>
      </w:r>
      <w:r>
        <w:rPr/>
        <w:fldChar w:fldCharType="end"/>
      </w:r>
    </w:p>
    <w:p>
      <w:pPr>
        <w:pStyle w:val="style19"/>
        <w:tabs>
          <w:tab w:val="right" w:leader="dot" w:pos="9350"/>
        </w:tabs>
        <w:rPr>
          <w:noProof/>
        </w:rPr>
      </w:pPr>
      <w:r>
        <w:rPr/>
        <w:fldChar w:fldCharType="begin"/>
      </w:r>
      <w:r>
        <w:instrText xml:space="preserve"> HYPERLINK \l "_Toc213344949" </w:instrText>
      </w:r>
      <w:r>
        <w:rPr/>
        <w:fldChar w:fldCharType="separate"/>
      </w:r>
      <w:r>
        <w:rPr>
          <w:rStyle w:val="style85"/>
          <w:rFonts w:ascii="Times New Roman" w:hAnsi="Times New Roman"/>
          <w:noProof/>
        </w:rPr>
        <w:t>CONCLUSION AND RECOMMENDATIONS</w:t>
      </w:r>
      <w:r>
        <w:rPr>
          <w:noProof/>
          <w:webHidden/>
        </w:rPr>
        <w:tab/>
      </w:r>
      <w:r>
        <w:rPr>
          <w:noProof/>
          <w:webHidden/>
        </w:rPr>
        <w:fldChar w:fldCharType="begin"/>
      </w:r>
      <w:r>
        <w:rPr>
          <w:noProof/>
          <w:webHidden/>
        </w:rPr>
        <w:instrText xml:space="preserve"> PAGEREF _Toc213344949 \h </w:instrText>
      </w:r>
      <w:r>
        <w:rPr>
          <w:noProof/>
          <w:webHidden/>
        </w:rPr>
        <w:fldChar w:fldCharType="separate"/>
      </w:r>
      <w:r>
        <w:rPr>
          <w:noProof/>
          <w:webHidden/>
        </w:rPr>
        <w:t>20</w:t>
      </w:r>
      <w:r>
        <w:rPr>
          <w:noProof/>
          <w:webHidden/>
        </w:rPr>
        <w:fldChar w:fldCharType="end"/>
      </w:r>
      <w:r>
        <w:rPr/>
        <w:fldChar w:fldCharType="end"/>
      </w:r>
    </w:p>
    <w:p>
      <w:pPr>
        <w:pStyle w:val="style19"/>
        <w:tabs>
          <w:tab w:val="right" w:leader="dot" w:pos="9350"/>
        </w:tabs>
        <w:rPr>
          <w:noProof/>
        </w:rPr>
      </w:pPr>
      <w:r>
        <w:rPr/>
        <w:fldChar w:fldCharType="begin"/>
      </w:r>
      <w:r>
        <w:instrText xml:space="preserve"> HYPERLINK \l "_Toc213344950" </w:instrText>
      </w:r>
      <w:r>
        <w:rPr/>
        <w:fldChar w:fldCharType="separate"/>
      </w:r>
      <w:r>
        <w:rPr>
          <w:rStyle w:val="style85"/>
          <w:rFonts w:ascii="Times New Roman" w:hAnsi="Times New Roman"/>
          <w:noProof/>
        </w:rPr>
        <w:t>5.1 Conclusion</w:t>
      </w:r>
      <w:r>
        <w:rPr>
          <w:noProof/>
          <w:webHidden/>
        </w:rPr>
        <w:tab/>
      </w:r>
      <w:r>
        <w:rPr>
          <w:noProof/>
          <w:webHidden/>
        </w:rPr>
        <w:fldChar w:fldCharType="begin"/>
      </w:r>
      <w:r>
        <w:rPr>
          <w:noProof/>
          <w:webHidden/>
        </w:rPr>
        <w:instrText xml:space="preserve"> PAGEREF _Toc213344950 \h </w:instrText>
      </w:r>
      <w:r>
        <w:rPr>
          <w:noProof/>
          <w:webHidden/>
        </w:rPr>
        <w:fldChar w:fldCharType="separate"/>
      </w:r>
      <w:r>
        <w:rPr>
          <w:noProof/>
          <w:webHidden/>
        </w:rPr>
        <w:t>20</w:t>
      </w:r>
      <w:r>
        <w:rPr>
          <w:noProof/>
          <w:webHidden/>
        </w:rPr>
        <w:fldChar w:fldCharType="end"/>
      </w:r>
      <w:r>
        <w:rPr/>
        <w:fldChar w:fldCharType="end"/>
      </w:r>
    </w:p>
    <w:p>
      <w:pPr>
        <w:pStyle w:val="style19"/>
        <w:tabs>
          <w:tab w:val="right" w:leader="dot" w:pos="9350"/>
        </w:tabs>
        <w:rPr>
          <w:noProof/>
        </w:rPr>
      </w:pPr>
      <w:r>
        <w:rPr/>
        <w:fldChar w:fldCharType="begin"/>
      </w:r>
      <w:r>
        <w:instrText xml:space="preserve"> HYPERLINK \l "_Toc213344951" </w:instrText>
      </w:r>
      <w:r>
        <w:rPr/>
        <w:fldChar w:fldCharType="separate"/>
      </w:r>
      <w:r>
        <w:rPr>
          <w:rStyle w:val="style85"/>
          <w:rFonts w:ascii="Times New Roman" w:hAnsi="Times New Roman"/>
          <w:noProof/>
        </w:rPr>
        <w:t>5.2 Recommendations</w:t>
      </w:r>
      <w:r>
        <w:rPr>
          <w:noProof/>
          <w:webHidden/>
        </w:rPr>
        <w:tab/>
      </w:r>
      <w:r>
        <w:rPr>
          <w:noProof/>
          <w:webHidden/>
        </w:rPr>
        <w:fldChar w:fldCharType="begin"/>
      </w:r>
      <w:r>
        <w:rPr>
          <w:noProof/>
          <w:webHidden/>
        </w:rPr>
        <w:instrText xml:space="preserve"> PAGEREF _Toc213344951 \h </w:instrText>
      </w:r>
      <w:r>
        <w:rPr>
          <w:noProof/>
          <w:webHidden/>
        </w:rPr>
        <w:fldChar w:fldCharType="separate"/>
      </w:r>
      <w:r>
        <w:rPr>
          <w:noProof/>
          <w:webHidden/>
        </w:rPr>
        <w:t>20</w:t>
      </w:r>
      <w:r>
        <w:rPr>
          <w:noProof/>
          <w:webHidden/>
        </w:rPr>
        <w:fldChar w:fldCharType="end"/>
      </w:r>
      <w:r>
        <w:rPr/>
        <w:fldChar w:fldCharType="end"/>
      </w:r>
    </w:p>
    <w:p>
      <w:pPr>
        <w:pStyle w:val="style19"/>
        <w:tabs>
          <w:tab w:val="right" w:leader="dot" w:pos="9350"/>
        </w:tabs>
        <w:rPr>
          <w:noProof/>
        </w:rPr>
      </w:pPr>
      <w:r>
        <w:rPr/>
        <w:fldChar w:fldCharType="begin"/>
      </w:r>
      <w:r>
        <w:instrText xml:space="preserve"> HYPERLINK \l "_Toc213344952" </w:instrText>
      </w:r>
      <w:r>
        <w:rPr/>
        <w:fldChar w:fldCharType="separate"/>
      </w:r>
      <w:r>
        <w:rPr>
          <w:rStyle w:val="style85"/>
          <w:rFonts w:ascii="Times New Roman" w:hAnsi="Times New Roman"/>
          <w:noProof/>
        </w:rPr>
        <w:t>5.3 Contribution of the Study</w:t>
      </w:r>
      <w:r>
        <w:rPr>
          <w:noProof/>
          <w:webHidden/>
        </w:rPr>
        <w:tab/>
      </w:r>
      <w:r>
        <w:rPr>
          <w:noProof/>
          <w:webHidden/>
        </w:rPr>
        <w:fldChar w:fldCharType="begin"/>
      </w:r>
      <w:r>
        <w:rPr>
          <w:noProof/>
          <w:webHidden/>
        </w:rPr>
        <w:instrText xml:space="preserve"> PAGEREF _Toc213344952 \h </w:instrText>
      </w:r>
      <w:r>
        <w:rPr>
          <w:noProof/>
          <w:webHidden/>
        </w:rPr>
        <w:fldChar w:fldCharType="separate"/>
      </w:r>
      <w:r>
        <w:rPr>
          <w:noProof/>
          <w:webHidden/>
        </w:rPr>
        <w:t>22</w:t>
      </w:r>
      <w:r>
        <w:rPr>
          <w:noProof/>
          <w:webHidden/>
        </w:rPr>
        <w:fldChar w:fldCharType="end"/>
      </w:r>
      <w:r>
        <w:rPr/>
        <w:fldChar w:fldCharType="end"/>
      </w:r>
    </w:p>
    <w:p>
      <w:pPr>
        <w:pStyle w:val="style19"/>
        <w:tabs>
          <w:tab w:val="right" w:leader="dot" w:pos="9350"/>
        </w:tabs>
        <w:rPr>
          <w:noProof/>
        </w:rPr>
      </w:pPr>
      <w:r>
        <w:rPr/>
        <w:fldChar w:fldCharType="begin"/>
      </w:r>
      <w:r>
        <w:instrText xml:space="preserve"> HYPERLINK \l "_Toc213344953" </w:instrText>
      </w:r>
      <w:r>
        <w:rPr/>
        <w:fldChar w:fldCharType="separate"/>
      </w:r>
      <w:r>
        <w:rPr>
          <w:rStyle w:val="style85"/>
          <w:rFonts w:ascii="Times New Roman" w:hAnsi="Times New Roman"/>
          <w:noProof/>
        </w:rPr>
        <w:t>5.3.1 Limitations of the Study</w:t>
      </w:r>
      <w:r>
        <w:rPr>
          <w:noProof/>
          <w:webHidden/>
        </w:rPr>
        <w:tab/>
      </w:r>
      <w:r>
        <w:rPr>
          <w:noProof/>
          <w:webHidden/>
        </w:rPr>
        <w:fldChar w:fldCharType="begin"/>
      </w:r>
      <w:r>
        <w:rPr>
          <w:noProof/>
          <w:webHidden/>
        </w:rPr>
        <w:instrText xml:space="preserve"> PAGEREF _Toc213344953 \h </w:instrText>
      </w:r>
      <w:r>
        <w:rPr>
          <w:noProof/>
          <w:webHidden/>
        </w:rPr>
        <w:fldChar w:fldCharType="separate"/>
      </w:r>
      <w:r>
        <w:rPr>
          <w:noProof/>
          <w:webHidden/>
        </w:rPr>
        <w:t>22</w:t>
      </w:r>
      <w:r>
        <w:rPr>
          <w:noProof/>
          <w:webHidden/>
        </w:rPr>
        <w:fldChar w:fldCharType="end"/>
      </w:r>
      <w:r>
        <w:rPr/>
        <w:fldChar w:fldCharType="end"/>
      </w:r>
    </w:p>
    <w:p>
      <w:pPr>
        <w:pStyle w:val="style19"/>
        <w:tabs>
          <w:tab w:val="right" w:leader="dot" w:pos="9350"/>
        </w:tabs>
        <w:rPr>
          <w:noProof/>
        </w:rPr>
      </w:pPr>
      <w:r>
        <w:rPr/>
        <w:fldChar w:fldCharType="begin"/>
      </w:r>
      <w:r>
        <w:instrText xml:space="preserve"> HYPERLINK \l "_Toc213344954" </w:instrText>
      </w:r>
      <w:r>
        <w:rPr/>
        <w:fldChar w:fldCharType="separate"/>
      </w:r>
      <w:r>
        <w:rPr>
          <w:rStyle w:val="style85"/>
          <w:rFonts w:ascii="Times New Roman" w:hAnsi="Times New Roman"/>
          <w:noProof/>
        </w:rPr>
        <w:t>References</w:t>
      </w:r>
      <w:r>
        <w:rPr>
          <w:noProof/>
          <w:webHidden/>
        </w:rPr>
        <w:tab/>
      </w:r>
      <w:r>
        <w:rPr>
          <w:noProof/>
          <w:webHidden/>
        </w:rPr>
        <w:fldChar w:fldCharType="begin"/>
      </w:r>
      <w:r>
        <w:rPr>
          <w:noProof/>
          <w:webHidden/>
        </w:rPr>
        <w:instrText xml:space="preserve"> PAGEREF _Toc213344954 \h </w:instrText>
      </w:r>
      <w:r>
        <w:rPr>
          <w:noProof/>
          <w:webHidden/>
        </w:rPr>
        <w:fldChar w:fldCharType="separate"/>
      </w:r>
      <w:r>
        <w:rPr>
          <w:noProof/>
          <w:webHidden/>
        </w:rPr>
        <w:t>24</w:t>
      </w:r>
      <w:r>
        <w:rPr>
          <w:noProof/>
          <w:webHidden/>
        </w:rPr>
        <w:fldChar w:fldCharType="end"/>
      </w:r>
      <w:r>
        <w:rPr/>
        <w:fldChar w:fldCharType="end"/>
      </w:r>
    </w:p>
    <w:p>
      <w:pPr>
        <w:pStyle w:val="style0"/>
        <w:rPr/>
      </w:pPr>
      <w:r>
        <w:rPr>
          <w:b/>
          <w:bCs/>
          <w:noProof/>
        </w:rPr>
        <w:fldChar w:fldCharType="end"/>
      </w:r>
    </w:p>
    <w:p>
      <w:pPr>
        <w:pStyle w:val="style0"/>
        <w:spacing w:before="240" w:after="240" w:lineRule="auto" w:line="360"/>
        <w:jc w:val="both"/>
        <w:rPr>
          <w:rFonts w:ascii="Times New Roman" w:cs="Times New Roman" w:hAnsi="Times New Roman"/>
          <w:color w:val="000000"/>
          <w:sz w:val="24"/>
          <w:szCs w:val="24"/>
        </w:rPr>
      </w:pPr>
    </w:p>
    <w:p>
      <w:pPr>
        <w:pStyle w:val="style0"/>
        <w:spacing w:before="240" w:after="240" w:lineRule="auto" w:line="360"/>
        <w:jc w:val="both"/>
        <w:rPr>
          <w:rFonts w:ascii="Times New Roman" w:cs="Times New Roman" w:hAnsi="Times New Roman"/>
          <w:color w:val="000000"/>
          <w:sz w:val="24"/>
          <w:szCs w:val="24"/>
        </w:rPr>
      </w:pPr>
    </w:p>
    <w:p>
      <w:pPr>
        <w:pStyle w:val="style0"/>
        <w:spacing w:before="240" w:after="240" w:lineRule="auto" w:line="360"/>
        <w:jc w:val="both"/>
        <w:rPr>
          <w:rFonts w:ascii="Times New Roman" w:cs="Times New Roman" w:hAnsi="Times New Roman"/>
          <w:color w:val="000000"/>
          <w:sz w:val="24"/>
          <w:szCs w:val="24"/>
        </w:rPr>
      </w:pPr>
    </w:p>
    <w:p>
      <w:pPr>
        <w:pStyle w:val="style0"/>
        <w:spacing w:before="240" w:after="240" w:lineRule="auto" w:line="360"/>
        <w:jc w:val="both"/>
        <w:rPr>
          <w:rFonts w:ascii="Times New Roman" w:cs="Times New Roman" w:hAnsi="Times New Roman"/>
          <w:color w:val="000000"/>
          <w:sz w:val="24"/>
          <w:szCs w:val="24"/>
        </w:rPr>
      </w:pPr>
    </w:p>
    <w:p>
      <w:pPr>
        <w:pStyle w:val="style0"/>
        <w:spacing w:before="240" w:after="240" w:lineRule="auto" w:line="360"/>
        <w:jc w:val="both"/>
        <w:rPr>
          <w:rFonts w:ascii="Times New Roman" w:cs="Times New Roman" w:hAnsi="Times New Roman"/>
          <w:color w:val="000000"/>
          <w:sz w:val="24"/>
          <w:szCs w:val="24"/>
        </w:rPr>
      </w:pPr>
    </w:p>
    <w:bookmarkStart w:id="7" w:name="_Toc213344914"/>
    <w:p>
      <w:pPr>
        <w:pStyle w:val="style1"/>
        <w:spacing w:after="240" w:lineRule="auto" w:line="360"/>
        <w:jc w:val="center"/>
        <w:rPr>
          <w:rFonts w:ascii="Times New Roman" w:hAnsi="Times New Roman"/>
          <w:b/>
          <w:bCs/>
          <w:color w:val="000000"/>
          <w:sz w:val="24"/>
          <w:szCs w:val="24"/>
        </w:rPr>
      </w:pPr>
      <w:r>
        <w:rPr>
          <w:rFonts w:ascii="Times New Roman" w:hAnsi="Times New Roman"/>
          <w:b/>
          <w:bCs/>
          <w:color w:val="000000"/>
          <w:sz w:val="24"/>
          <w:szCs w:val="24"/>
        </w:rPr>
        <w:t>LIST OF TABLES</w:t>
      </w:r>
      <w:bookmarkEnd w:id="7"/>
    </w:p>
    <w:p>
      <w:pPr>
        <w:pStyle w:val="style0"/>
        <w:spacing w:before="240" w:after="240" w:lineRule="auto" w:line="240"/>
        <w:jc w:val="both"/>
        <w:rPr>
          <w:rFonts w:ascii="Times New Roman" w:cs="Times New Roman" w:hAnsi="Times New Roman"/>
          <w:color w:val="000000"/>
          <w:sz w:val="24"/>
          <w:szCs w:val="24"/>
        </w:rPr>
      </w:pPr>
      <w:r>
        <w:rPr>
          <w:rFonts w:ascii="Times New Roman" w:cs="Times New Roman" w:hAnsi="Times New Roman"/>
          <w:color w:val="000000"/>
          <w:sz w:val="24"/>
          <w:szCs w:val="24"/>
        </w:rPr>
        <w:t xml:space="preserve">Table 3.1: Reagents Used in the </w:t>
      </w:r>
      <w:r>
        <w:rPr>
          <w:rFonts w:ascii="Times New Roman" w:cs="Times New Roman" w:hAnsi="Times New Roman"/>
          <w:color w:val="000000"/>
          <w:sz w:val="24"/>
          <w:szCs w:val="24"/>
        </w:rPr>
        <w:t>Study  9</w:t>
      </w:r>
    </w:p>
    <w:p>
      <w:pPr>
        <w:pStyle w:val="style0"/>
        <w:spacing w:before="240" w:after="240" w:lineRule="auto" w:line="240"/>
        <w:jc w:val="both"/>
        <w:rPr>
          <w:rFonts w:ascii="Times New Roman" w:cs="Times New Roman" w:hAnsi="Times New Roman"/>
          <w:color w:val="000000"/>
          <w:sz w:val="24"/>
          <w:szCs w:val="24"/>
        </w:rPr>
      </w:pPr>
      <w:r>
        <w:rPr>
          <w:rFonts w:ascii="Times New Roman" w:cs="Times New Roman" w:hAnsi="Times New Roman"/>
          <w:color w:val="000000"/>
          <w:sz w:val="24"/>
          <w:szCs w:val="24"/>
        </w:rPr>
        <w:t>Table 3.2: Apparatus and Instruments Used in the Study 10</w:t>
      </w:r>
    </w:p>
    <w:p>
      <w:pPr>
        <w:pStyle w:val="style0"/>
        <w:spacing w:before="240" w:after="240" w:lineRule="auto" w:line="240"/>
        <w:jc w:val="both"/>
        <w:rPr>
          <w:rFonts w:ascii="Times New Roman" w:cs="Times New Roman" w:hAnsi="Times New Roman"/>
          <w:color w:val="000000"/>
          <w:sz w:val="24"/>
          <w:szCs w:val="24"/>
        </w:rPr>
      </w:pPr>
      <w:r>
        <w:rPr>
          <w:rFonts w:ascii="Times New Roman" w:cs="Times New Roman" w:hAnsi="Times New Roman"/>
          <w:color w:val="000000"/>
          <w:sz w:val="24"/>
          <w:szCs w:val="24"/>
        </w:rPr>
        <w:t>Table :</w:t>
      </w:r>
      <w:r>
        <w:rPr>
          <w:rFonts w:ascii="Times New Roman" w:cs="Times New Roman" w:hAnsi="Times New Roman"/>
          <w:color w:val="000000"/>
          <w:sz w:val="24"/>
          <w:szCs w:val="24"/>
        </w:rPr>
        <w:t>33  Wavelengths</w:t>
      </w:r>
      <w:r>
        <w:rPr>
          <w:rFonts w:ascii="Times New Roman" w:cs="Times New Roman" w:hAnsi="Times New Roman"/>
          <w:color w:val="000000"/>
          <w:sz w:val="24"/>
          <w:szCs w:val="24"/>
        </w:rPr>
        <w:t xml:space="preserve"> and Methods of Atomization for the Determination of Heavy Metals12</w:t>
      </w:r>
    </w:p>
    <w:p>
      <w:pPr>
        <w:pStyle w:val="style0"/>
        <w:spacing w:before="240" w:after="240" w:lineRule="auto" w:line="240"/>
        <w:jc w:val="both"/>
        <w:rPr>
          <w:rFonts w:ascii="Times New Roman" w:cs="Times New Roman" w:hAnsi="Times New Roman"/>
          <w:color w:val="000000"/>
          <w:sz w:val="24"/>
          <w:szCs w:val="24"/>
        </w:rPr>
      </w:pPr>
      <w:r>
        <w:rPr>
          <w:rFonts w:ascii="Times New Roman" w:cs="Times New Roman" w:eastAsia="Times New Roman" w:hAnsi="Times New Roman"/>
          <w:color w:val="000000"/>
          <w:sz w:val="24"/>
          <w:szCs w:val="24"/>
          <w:lang w:eastAsia="en-US"/>
        </w:rPr>
        <w:t xml:space="preserve">Table 4.1 Mean Concentrations (mg/L) of Heavy Metals in </w:t>
      </w:r>
      <w:r>
        <w:rPr>
          <w:rFonts w:ascii="Times New Roman" w:cs="Times New Roman" w:eastAsia="Times New Roman" w:hAnsi="Times New Roman"/>
          <w:color w:val="000000"/>
          <w:sz w:val="24"/>
          <w:szCs w:val="24"/>
          <w:lang w:eastAsia="en-US"/>
        </w:rPr>
        <w:t xml:space="preserve">Sachet </w:t>
      </w:r>
      <w:r>
        <w:rPr>
          <w:rFonts w:ascii="Times New Roman" w:cs="Times New Roman" w:eastAsia="Times New Roman" w:hAnsi="Times New Roman"/>
          <w:color w:val="000000"/>
          <w:sz w:val="24"/>
          <w:szCs w:val="24"/>
          <w:lang w:eastAsia="en-US"/>
        </w:rPr>
        <w:t xml:space="preserve"> Food Samples 14</w:t>
      </w:r>
    </w:p>
    <w:p>
      <w:pPr>
        <w:pStyle w:val="style0"/>
        <w:spacing w:before="240" w:after="240" w:lineRule="auto" w:line="240"/>
        <w:rPr>
          <w:rFonts w:ascii="Times New Roman" w:cs="Times New Roman" w:eastAsia="Times New Roman" w:hAnsi="Times New Roman"/>
          <w:color w:val="000000"/>
          <w:sz w:val="24"/>
          <w:szCs w:val="24"/>
          <w:lang w:eastAsia="en-US"/>
        </w:rPr>
      </w:pPr>
      <w:r>
        <w:rPr>
          <w:rFonts w:ascii="Times New Roman" w:cs="Times New Roman" w:eastAsia="Times New Roman" w:hAnsi="Times New Roman"/>
          <w:color w:val="000000"/>
          <w:sz w:val="24"/>
          <w:szCs w:val="24"/>
          <w:lang w:eastAsia="en-US"/>
        </w:rPr>
        <w:t xml:space="preserve">Table 4.2 Relative Standard Deviation (RSD %) of Heavy Metals in </w:t>
      </w:r>
      <w:r>
        <w:rPr>
          <w:rFonts w:ascii="Times New Roman" w:cs="Times New Roman" w:eastAsia="Times New Roman" w:hAnsi="Times New Roman"/>
          <w:color w:val="000000"/>
          <w:sz w:val="24"/>
          <w:szCs w:val="24"/>
          <w:lang w:eastAsia="en-US"/>
        </w:rPr>
        <w:t xml:space="preserve">Sachet </w:t>
      </w:r>
      <w:r>
        <w:rPr>
          <w:rFonts w:ascii="Times New Roman" w:cs="Times New Roman" w:eastAsia="Times New Roman" w:hAnsi="Times New Roman"/>
          <w:color w:val="000000"/>
          <w:sz w:val="24"/>
          <w:szCs w:val="24"/>
          <w:lang w:eastAsia="en-US"/>
        </w:rPr>
        <w:t xml:space="preserve"> Food Samples 15</w:t>
      </w:r>
    </w:p>
    <w:p>
      <w:pPr>
        <w:pStyle w:val="style0"/>
        <w:spacing w:before="240" w:after="240" w:lineRule="auto" w:line="240"/>
        <w:outlineLvl w:val="2"/>
        <w:rPr>
          <w:rFonts w:ascii="Times New Roman" w:cs="Times New Roman" w:eastAsia="Times New Roman" w:hAnsi="Times New Roman"/>
          <w:color w:val="000000"/>
          <w:sz w:val="24"/>
          <w:szCs w:val="24"/>
          <w:lang w:eastAsia="en-US"/>
        </w:rPr>
      </w:pPr>
      <w:r>
        <w:rPr>
          <w:rFonts w:ascii="Times New Roman" w:cs="Times New Roman" w:eastAsia="Times New Roman" w:hAnsi="Times New Roman"/>
          <w:color w:val="000000"/>
          <w:sz w:val="24"/>
          <w:szCs w:val="24"/>
          <w:lang w:eastAsia="en-US"/>
        </w:rPr>
        <w:t xml:space="preserve">Table: 4.3 Mean Concentrations of Trace Metals in </w:t>
      </w:r>
      <w:r>
        <w:rPr>
          <w:rFonts w:ascii="Times New Roman" w:cs="Times New Roman" w:eastAsia="Times New Roman" w:hAnsi="Times New Roman"/>
          <w:color w:val="000000"/>
          <w:sz w:val="24"/>
          <w:szCs w:val="24"/>
          <w:lang w:eastAsia="en-US"/>
        </w:rPr>
        <w:t xml:space="preserve">Sachet </w:t>
      </w:r>
      <w:r>
        <w:rPr>
          <w:rFonts w:ascii="Times New Roman" w:cs="Times New Roman" w:eastAsia="Times New Roman" w:hAnsi="Times New Roman"/>
          <w:color w:val="000000"/>
          <w:sz w:val="24"/>
          <w:szCs w:val="24"/>
          <w:lang w:eastAsia="en-US"/>
        </w:rPr>
        <w:t xml:space="preserve"> Food Samples Compared to WHO/FAO Limits   17</w:t>
      </w:r>
    </w:p>
    <w:p>
      <w:pPr>
        <w:pStyle w:val="style0"/>
        <w:spacing w:before="240" w:after="240" w:lineRule="auto" w:line="240"/>
        <w:ind w:firstLine="720"/>
        <w:jc w:val="both"/>
        <w:rPr>
          <w:rFonts w:ascii="Times New Roman" w:cs="Times New Roman" w:hAnsi="Times New Roman"/>
          <w:color w:val="000000"/>
          <w:sz w:val="24"/>
          <w:szCs w:val="24"/>
        </w:rPr>
      </w:pPr>
    </w:p>
    <w:p>
      <w:pPr>
        <w:pStyle w:val="style0"/>
        <w:spacing w:before="240" w:after="240" w:lineRule="auto" w:line="240"/>
        <w:jc w:val="both"/>
        <w:rPr>
          <w:rFonts w:ascii="Times New Roman" w:cs="Times New Roman" w:hAnsi="Times New Roman"/>
          <w:color w:val="000000"/>
          <w:sz w:val="24"/>
          <w:szCs w:val="24"/>
        </w:rPr>
      </w:pPr>
    </w:p>
    <w:p>
      <w:pPr>
        <w:pStyle w:val="style0"/>
        <w:spacing w:before="240" w:after="240" w:lineRule="auto" w:line="240"/>
        <w:jc w:val="both"/>
        <w:rPr>
          <w:rFonts w:ascii="Times New Roman" w:cs="Times New Roman" w:hAnsi="Times New Roman"/>
          <w:color w:val="000000"/>
          <w:sz w:val="24"/>
          <w:szCs w:val="24"/>
        </w:rPr>
      </w:pPr>
    </w:p>
    <w:p>
      <w:pPr>
        <w:pStyle w:val="style0"/>
        <w:spacing w:before="240" w:after="240" w:lineRule="auto" w:line="360"/>
        <w:jc w:val="both"/>
        <w:rPr>
          <w:rFonts w:ascii="Times New Roman" w:cs="Times New Roman" w:hAnsi="Times New Roman"/>
          <w:color w:val="000000"/>
          <w:sz w:val="24"/>
          <w:szCs w:val="24"/>
        </w:rPr>
      </w:pPr>
    </w:p>
    <w:p>
      <w:pPr>
        <w:pStyle w:val="style0"/>
        <w:spacing w:before="240" w:after="240" w:lineRule="auto" w:line="360"/>
        <w:jc w:val="both"/>
        <w:rPr>
          <w:rFonts w:ascii="Times New Roman" w:cs="Times New Roman" w:hAnsi="Times New Roman"/>
          <w:color w:val="000000"/>
          <w:sz w:val="24"/>
          <w:szCs w:val="24"/>
        </w:rPr>
      </w:pPr>
    </w:p>
    <w:p>
      <w:pPr>
        <w:pStyle w:val="style0"/>
        <w:spacing w:before="240" w:after="240" w:lineRule="auto" w:line="360"/>
        <w:jc w:val="both"/>
        <w:rPr>
          <w:rFonts w:ascii="Times New Roman" w:cs="Times New Roman" w:hAnsi="Times New Roman"/>
          <w:color w:val="000000"/>
          <w:sz w:val="24"/>
          <w:szCs w:val="24"/>
        </w:rPr>
      </w:pPr>
    </w:p>
    <w:p>
      <w:pPr>
        <w:pStyle w:val="style0"/>
        <w:spacing w:before="240" w:after="240" w:lineRule="auto" w:line="360"/>
        <w:jc w:val="both"/>
        <w:rPr>
          <w:rFonts w:ascii="Times New Roman" w:cs="Times New Roman" w:hAnsi="Times New Roman"/>
          <w:color w:val="000000"/>
          <w:sz w:val="24"/>
          <w:szCs w:val="24"/>
        </w:rPr>
      </w:pPr>
    </w:p>
    <w:p>
      <w:pPr>
        <w:pStyle w:val="style0"/>
        <w:spacing w:before="240" w:after="240" w:lineRule="auto" w:line="360"/>
        <w:jc w:val="both"/>
        <w:rPr>
          <w:rFonts w:ascii="Times New Roman" w:cs="Times New Roman" w:hAnsi="Times New Roman"/>
          <w:color w:val="000000"/>
          <w:sz w:val="24"/>
          <w:szCs w:val="24"/>
        </w:rPr>
      </w:pPr>
    </w:p>
    <w:p>
      <w:pPr>
        <w:pStyle w:val="style0"/>
        <w:spacing w:before="240" w:after="240" w:lineRule="auto" w:line="360"/>
        <w:jc w:val="both"/>
        <w:rPr>
          <w:rFonts w:ascii="Times New Roman" w:cs="Times New Roman" w:hAnsi="Times New Roman"/>
          <w:color w:val="000000"/>
          <w:sz w:val="24"/>
          <w:szCs w:val="24"/>
        </w:rPr>
      </w:pPr>
    </w:p>
    <w:p>
      <w:pPr>
        <w:pStyle w:val="style0"/>
        <w:spacing w:before="240" w:after="240" w:lineRule="auto" w:line="360"/>
        <w:jc w:val="both"/>
        <w:rPr>
          <w:rFonts w:ascii="Times New Roman" w:cs="Times New Roman" w:hAnsi="Times New Roman"/>
          <w:color w:val="000000"/>
          <w:sz w:val="24"/>
          <w:szCs w:val="24"/>
        </w:rPr>
      </w:pPr>
    </w:p>
    <w:p>
      <w:pPr>
        <w:pStyle w:val="style0"/>
        <w:spacing w:before="240" w:after="240" w:lineRule="auto" w:line="360"/>
        <w:jc w:val="both"/>
        <w:rPr>
          <w:rFonts w:ascii="Times New Roman" w:cs="Times New Roman" w:hAnsi="Times New Roman"/>
          <w:color w:val="000000"/>
          <w:sz w:val="24"/>
          <w:szCs w:val="24"/>
        </w:rPr>
      </w:pPr>
    </w:p>
    <w:p>
      <w:pPr>
        <w:pStyle w:val="style0"/>
        <w:spacing w:before="240" w:after="240" w:lineRule="auto" w:line="360"/>
        <w:jc w:val="both"/>
        <w:rPr>
          <w:rFonts w:ascii="Times New Roman" w:cs="Times New Roman" w:hAnsi="Times New Roman"/>
          <w:color w:val="000000"/>
          <w:sz w:val="24"/>
          <w:szCs w:val="24"/>
        </w:rPr>
      </w:pPr>
    </w:p>
    <w:p>
      <w:pPr>
        <w:pStyle w:val="style0"/>
        <w:spacing w:before="240" w:after="240" w:lineRule="auto" w:line="360"/>
        <w:jc w:val="both"/>
        <w:rPr>
          <w:rFonts w:ascii="Times New Roman" w:cs="Times New Roman" w:hAnsi="Times New Roman"/>
          <w:color w:val="000000"/>
          <w:sz w:val="24"/>
          <w:szCs w:val="24"/>
        </w:rPr>
      </w:pPr>
    </w:p>
    <w:p>
      <w:pPr>
        <w:pStyle w:val="style0"/>
        <w:spacing w:before="240" w:after="240" w:lineRule="auto" w:line="360"/>
        <w:jc w:val="both"/>
        <w:rPr>
          <w:rFonts w:ascii="Times New Roman" w:cs="Times New Roman" w:hAnsi="Times New Roman"/>
          <w:color w:val="000000"/>
          <w:sz w:val="24"/>
          <w:szCs w:val="24"/>
        </w:rPr>
      </w:pPr>
    </w:p>
    <w:p>
      <w:pPr>
        <w:pStyle w:val="style0"/>
        <w:spacing w:before="240" w:after="240" w:lineRule="auto" w:line="360"/>
        <w:jc w:val="both"/>
        <w:rPr>
          <w:rFonts w:ascii="Times New Roman" w:cs="Times New Roman" w:hAnsi="Times New Roman"/>
          <w:color w:val="000000"/>
          <w:sz w:val="24"/>
          <w:szCs w:val="24"/>
        </w:rPr>
      </w:pPr>
    </w:p>
    <w:p>
      <w:pPr>
        <w:pStyle w:val="style0"/>
        <w:spacing w:before="240" w:after="240" w:lineRule="auto" w:line="360"/>
        <w:jc w:val="both"/>
        <w:rPr>
          <w:rFonts w:ascii="Times New Roman" w:cs="Times New Roman" w:hAnsi="Times New Roman"/>
          <w:color w:val="000000"/>
          <w:sz w:val="24"/>
          <w:szCs w:val="24"/>
        </w:rPr>
      </w:pPr>
    </w:p>
    <w:p>
      <w:pPr>
        <w:pStyle w:val="style0"/>
        <w:spacing w:before="240" w:after="240" w:lineRule="auto" w:line="360"/>
        <w:jc w:val="both"/>
        <w:rPr>
          <w:rFonts w:ascii="Times New Roman" w:cs="Times New Roman" w:hAnsi="Times New Roman"/>
          <w:color w:val="000000"/>
          <w:sz w:val="24"/>
          <w:szCs w:val="24"/>
        </w:rPr>
      </w:pPr>
    </w:p>
    <w:p>
      <w:pPr>
        <w:pStyle w:val="style0"/>
        <w:spacing w:before="240" w:after="240" w:lineRule="auto" w:line="360"/>
        <w:jc w:val="both"/>
        <w:rPr>
          <w:rFonts w:ascii="Times New Roman" w:cs="Times New Roman" w:hAnsi="Times New Roman"/>
          <w:color w:val="000000"/>
          <w:sz w:val="24"/>
          <w:szCs w:val="24"/>
        </w:rPr>
      </w:pPr>
    </w:p>
    <w:p>
      <w:pPr>
        <w:pStyle w:val="style0"/>
        <w:spacing w:before="240" w:after="240" w:lineRule="auto" w:line="360"/>
        <w:jc w:val="both"/>
        <w:rPr>
          <w:rFonts w:ascii="Times New Roman" w:cs="Times New Roman" w:hAnsi="Times New Roman"/>
          <w:color w:val="000000"/>
          <w:sz w:val="24"/>
          <w:szCs w:val="24"/>
        </w:rPr>
      </w:pPr>
    </w:p>
    <w:p>
      <w:pPr>
        <w:pStyle w:val="style0"/>
        <w:spacing w:before="240" w:after="240" w:lineRule="auto" w:line="360"/>
        <w:jc w:val="center"/>
        <w:rPr>
          <w:rFonts w:ascii="Times New Roman" w:cs="Times New Roman" w:hAnsi="Times New Roman"/>
          <w:color w:val="000000"/>
          <w:sz w:val="24"/>
          <w:szCs w:val="24"/>
        </w:rPr>
        <w:sectPr>
          <w:footerReference w:type="default" r:id="rId2"/>
          <w:pgSz w:w="12240" w:h="15840" w:orient="portrait"/>
          <w:pgMar w:top="1440" w:right="1440" w:bottom="1440" w:left="1440" w:header="720" w:footer="720" w:gutter="0"/>
          <w:pgNumType w:fmt="lowerRoman" w:start="1"/>
          <w:cols w:space="720"/>
          <w:docGrid w:linePitch="360"/>
        </w:sectPr>
      </w:pPr>
    </w:p>
    <w:bookmarkStart w:id="8" w:name="_Toc213344915"/>
    <w:p>
      <w:pPr>
        <w:pStyle w:val="style1"/>
        <w:spacing w:after="240" w:lineRule="auto" w:line="360"/>
        <w:jc w:val="center"/>
        <w:rPr>
          <w:rFonts w:ascii="Times New Roman" w:hAnsi="Times New Roman"/>
          <w:b/>
          <w:bCs/>
          <w:color w:val="000000"/>
          <w:sz w:val="24"/>
          <w:szCs w:val="24"/>
        </w:rPr>
      </w:pPr>
      <w:r>
        <w:rPr>
          <w:rFonts w:ascii="Times New Roman" w:hAnsi="Times New Roman"/>
          <w:b/>
          <w:bCs/>
          <w:color w:val="000000"/>
          <w:sz w:val="24"/>
          <w:szCs w:val="24"/>
        </w:rPr>
        <w:t>CHAPTER ONE</w:t>
      </w:r>
      <w:bookmarkEnd w:id="8"/>
    </w:p>
    <w:bookmarkStart w:id="9" w:name="_Toc213344916"/>
    <w:p>
      <w:pPr>
        <w:pStyle w:val="style1"/>
        <w:spacing w:after="240" w:lineRule="auto" w:line="360"/>
        <w:jc w:val="center"/>
        <w:rPr>
          <w:rFonts w:ascii="Times New Roman" w:hAnsi="Times New Roman"/>
          <w:b/>
          <w:bCs/>
          <w:color w:val="000000"/>
          <w:sz w:val="24"/>
          <w:szCs w:val="24"/>
        </w:rPr>
      </w:pPr>
      <w:r>
        <w:rPr>
          <w:rFonts w:ascii="Times New Roman" w:hAnsi="Times New Roman"/>
          <w:b/>
          <w:bCs/>
          <w:color w:val="000000"/>
          <w:sz w:val="24"/>
          <w:szCs w:val="24"/>
        </w:rPr>
        <w:t>INTRODUCTION</w:t>
      </w:r>
      <w:bookmarkEnd w:id="9"/>
    </w:p>
    <w:bookmarkStart w:id="10" w:name="_Toc213344917"/>
    <w:p>
      <w:pPr>
        <w:pStyle w:val="style1"/>
        <w:spacing w:after="240" w:lineRule="auto" w:line="360"/>
        <w:rPr>
          <w:rFonts w:ascii="Times New Roman" w:hAnsi="Times New Roman"/>
          <w:b/>
          <w:bCs/>
          <w:color w:val="000000"/>
          <w:sz w:val="24"/>
          <w:szCs w:val="24"/>
        </w:rPr>
      </w:pPr>
      <w:r>
        <w:rPr>
          <w:rFonts w:ascii="Times New Roman" w:hAnsi="Times New Roman"/>
          <w:b/>
          <w:bCs/>
          <w:color w:val="000000"/>
          <w:sz w:val="24"/>
          <w:szCs w:val="24"/>
        </w:rPr>
        <w:t>1.1 Background of the Study</w:t>
      </w:r>
      <w:bookmarkEnd w:id="10"/>
    </w:p>
    <w:p>
      <w:pPr>
        <w:pStyle w:val="style0"/>
        <w:spacing w:before="240" w:after="240" w:lineRule="auto" w:line="360"/>
        <w:jc w:val="both"/>
        <w:rPr>
          <w:rFonts w:ascii="Times New Roman" w:cs="Times New Roman" w:hAnsi="Times New Roman"/>
          <w:color w:val="000000"/>
          <w:sz w:val="24"/>
          <w:szCs w:val="24"/>
        </w:rPr>
      </w:pPr>
      <w:r>
        <w:rPr>
          <w:rFonts w:ascii="Times New Roman" w:cs="Times New Roman" w:hAnsi="Times New Roman"/>
          <w:color w:val="000000"/>
          <w:sz w:val="24"/>
          <w:szCs w:val="24"/>
        </w:rPr>
        <w:t xml:space="preserve">Tomato (Solanum </w:t>
      </w:r>
      <w:r>
        <w:rPr>
          <w:rFonts w:ascii="Times New Roman" w:cs="Times New Roman" w:hAnsi="Times New Roman"/>
          <w:color w:val="000000"/>
          <w:sz w:val="24"/>
          <w:szCs w:val="24"/>
        </w:rPr>
        <w:t>lycopersicum</w:t>
      </w:r>
      <w:r>
        <w:rPr>
          <w:rFonts w:ascii="Times New Roman" w:cs="Times New Roman" w:hAnsi="Times New Roman"/>
          <w:color w:val="000000"/>
          <w:sz w:val="24"/>
          <w:szCs w:val="24"/>
        </w:rPr>
        <w:t>) is one of the most widely consumed vegetables worldwide and serves as a major source of essential nutrients such as vitamins, minerals, and antioxidants. In Nigeria, tomatoes are commonly processed into tomato paste, which is widely used as a base ingredient in soups and stews (</w:t>
      </w:r>
      <w:r>
        <w:rPr>
          <w:rFonts w:ascii="Times New Roman" w:cs="Times New Roman" w:hAnsi="Times New Roman"/>
          <w:color w:val="000000"/>
          <w:sz w:val="24"/>
          <w:szCs w:val="24"/>
        </w:rPr>
        <w:t>Agbemafle</w:t>
      </w:r>
      <w:r>
        <w:rPr>
          <w:rFonts w:ascii="Times New Roman" w:cs="Times New Roman" w:hAnsi="Times New Roman"/>
          <w:color w:val="000000"/>
          <w:sz w:val="24"/>
          <w:szCs w:val="24"/>
        </w:rPr>
        <w:t xml:space="preserve"> </w:t>
      </w:r>
      <w:r>
        <w:rPr>
          <w:rFonts w:ascii="Times New Roman" w:cs="Times New Roman" w:hAnsi="Times New Roman"/>
          <w:i/>
          <w:color w:val="000000"/>
          <w:sz w:val="24"/>
          <w:szCs w:val="24"/>
        </w:rPr>
        <w:t>et al.,</w:t>
      </w:r>
      <w:r>
        <w:rPr>
          <w:rFonts w:ascii="Times New Roman" w:cs="Times New Roman" w:hAnsi="Times New Roman"/>
          <w:color w:val="000000"/>
          <w:sz w:val="24"/>
          <w:szCs w:val="24"/>
        </w:rPr>
        <w:t xml:space="preserve"> 2015). Tomato paste has become a household staple because of its affordability, availability, and long shelf life.</w:t>
      </w:r>
    </w:p>
    <w:p>
      <w:pPr>
        <w:pStyle w:val="style0"/>
        <w:spacing w:before="240" w:after="240" w:lineRule="auto" w:line="360"/>
        <w:jc w:val="both"/>
        <w:rPr>
          <w:rFonts w:ascii="Times New Roman" w:cs="Times New Roman" w:hAnsi="Times New Roman"/>
          <w:color w:val="000000"/>
          <w:sz w:val="24"/>
          <w:szCs w:val="24"/>
        </w:rPr>
      </w:pPr>
      <w:r>
        <w:rPr>
          <w:rFonts w:ascii="Times New Roman" w:cs="Times New Roman" w:hAnsi="Times New Roman"/>
          <w:color w:val="000000"/>
          <w:sz w:val="24"/>
          <w:szCs w:val="24"/>
        </w:rPr>
        <w:t>However, concerns regarding the safety and quality of tomato paste have increased in recent years due to possible contamination with heavy metals. Heavy metals such as lead (Pb), arsenic (As), cadmium (Cd), manganese (Mn), and chromium (Cr) are of significant public health concern. While some, such as manganese and chromium, are essential trace elements at low concentrations, others, including lead, cadmium, and arsenic, have no known beneficial roles in the human body and are toxic even at low levels (</w:t>
      </w:r>
      <w:r>
        <w:rPr>
          <w:rFonts w:ascii="Times New Roman" w:cs="Times New Roman" w:hAnsi="Times New Roman"/>
          <w:color w:val="000000"/>
          <w:sz w:val="24"/>
          <w:szCs w:val="24"/>
        </w:rPr>
        <w:t>Jaishankar</w:t>
      </w:r>
      <w:r>
        <w:rPr>
          <w:rFonts w:ascii="Times New Roman" w:cs="Times New Roman" w:hAnsi="Times New Roman"/>
          <w:color w:val="000000"/>
          <w:sz w:val="24"/>
          <w:szCs w:val="24"/>
        </w:rPr>
        <w:t xml:space="preserve"> </w:t>
      </w:r>
      <w:r>
        <w:rPr>
          <w:rFonts w:ascii="Times New Roman" w:cs="Times New Roman" w:hAnsi="Times New Roman"/>
          <w:i/>
          <w:color w:val="000000"/>
          <w:sz w:val="24"/>
          <w:szCs w:val="24"/>
        </w:rPr>
        <w:t>et al.,</w:t>
      </w:r>
      <w:r>
        <w:rPr>
          <w:rFonts w:ascii="Times New Roman" w:cs="Times New Roman" w:hAnsi="Times New Roman"/>
          <w:color w:val="000000"/>
          <w:sz w:val="24"/>
          <w:szCs w:val="24"/>
        </w:rPr>
        <w:t xml:space="preserve"> 2014). These metals are non-biodegradable and can accumulate in the human body, leading to chronic health effects such as kidney damage, neurological disorders, anemia, and carcinogenesis (WHO, 2020).</w:t>
      </w:r>
    </w:p>
    <w:p>
      <w:pPr>
        <w:pStyle w:val="style0"/>
        <w:spacing w:before="240" w:after="240" w:lineRule="auto" w:line="360"/>
        <w:jc w:val="both"/>
        <w:rPr>
          <w:rFonts w:ascii="Times New Roman" w:cs="Times New Roman" w:hAnsi="Times New Roman"/>
          <w:color w:val="000000"/>
          <w:sz w:val="24"/>
          <w:szCs w:val="24"/>
        </w:rPr>
      </w:pPr>
      <w:r>
        <w:rPr>
          <w:rFonts w:ascii="Times New Roman" w:cs="Times New Roman" w:hAnsi="Times New Roman"/>
          <w:color w:val="000000"/>
          <w:sz w:val="24"/>
          <w:szCs w:val="24"/>
        </w:rPr>
        <w:t>The contamination of tomato paste with heavy metals can occur at various stages of production, including during cultivation (through contaminated soil, irrigation water, and fertilizers), processing, packaging, or storage. For instance, Pb and Cd can enter plants through uptake from polluted soils, while Cr and Mn may be introduced during industrial processing (Khan et al., 2015). This makes routine monitoring of processed foods such as tomato paste necessary to safeguard public health.</w:t>
      </w:r>
    </w:p>
    <w:p>
      <w:pPr>
        <w:pStyle w:val="style0"/>
        <w:spacing w:before="240" w:after="240" w:lineRule="auto" w:line="360"/>
        <w:jc w:val="both"/>
        <w:rPr>
          <w:rFonts w:ascii="Times New Roman" w:cs="Times New Roman" w:hAnsi="Times New Roman"/>
          <w:color w:val="000000"/>
          <w:sz w:val="24"/>
          <w:szCs w:val="24"/>
        </w:rPr>
      </w:pPr>
      <w:r>
        <w:rPr>
          <w:rFonts w:ascii="Times New Roman" w:cs="Times New Roman" w:hAnsi="Times New Roman"/>
          <w:color w:val="000000"/>
          <w:sz w:val="24"/>
          <w:szCs w:val="24"/>
        </w:rPr>
        <w:t xml:space="preserve">In Nigeria, brands such as Gino, De Rica, and </w:t>
      </w:r>
      <w:r>
        <w:rPr>
          <w:rFonts w:ascii="Times New Roman" w:cs="Times New Roman" w:hAnsi="Times New Roman"/>
          <w:color w:val="000000"/>
          <w:sz w:val="24"/>
          <w:szCs w:val="24"/>
        </w:rPr>
        <w:t>Nagiko</w:t>
      </w:r>
      <w:r>
        <w:rPr>
          <w:rFonts w:ascii="Times New Roman" w:cs="Times New Roman" w:hAnsi="Times New Roman"/>
          <w:color w:val="000000"/>
          <w:sz w:val="24"/>
          <w:szCs w:val="24"/>
        </w:rPr>
        <w:t xml:space="preserve"> are among the most popular and widely consumed tomato pastes. These brands are extensively sold across northern states, including Sokoto, where tomato paste is a key ingredient in daily meals. Despite their widespread consumption, there is limited published data on the levels of heavy metals in these products. Therefore, an evaluation of Pb, As, Cd, Mn, and Cr in </w:t>
      </w:r>
      <w:r>
        <w:rPr>
          <w:rFonts w:ascii="Times New Roman" w:cs="Times New Roman" w:hAnsi="Times New Roman"/>
          <w:color w:val="000000"/>
          <w:sz w:val="24"/>
          <w:szCs w:val="24"/>
        </w:rPr>
        <w:t>these tomato</w:t>
      </w:r>
      <w:r>
        <w:rPr>
          <w:rFonts w:ascii="Times New Roman" w:cs="Times New Roman" w:hAnsi="Times New Roman"/>
          <w:color w:val="000000"/>
          <w:sz w:val="24"/>
          <w:szCs w:val="24"/>
        </w:rPr>
        <w:t xml:space="preserve"> paste brands is essential to </w:t>
      </w:r>
      <w:r>
        <w:rPr>
          <w:rFonts w:ascii="Times New Roman" w:cs="Times New Roman" w:hAnsi="Times New Roman"/>
          <w:color w:val="000000"/>
          <w:sz w:val="24"/>
          <w:szCs w:val="24"/>
        </w:rPr>
        <w:t>determine their compliance with international food safety standards such as those set by the World Health Organization (WHO, 2020), Food and Agriculture Organization (FAO, 2011), and Codex Alimentarius Commission (2019).</w:t>
      </w:r>
    </w:p>
    <w:bookmarkStart w:id="11" w:name="_Toc213344918"/>
    <w:p>
      <w:pPr>
        <w:pStyle w:val="style1"/>
        <w:spacing w:after="240" w:lineRule="auto" w:line="360"/>
        <w:rPr>
          <w:rFonts w:ascii="Times New Roman" w:hAnsi="Times New Roman"/>
          <w:color w:val="000000"/>
          <w:sz w:val="24"/>
          <w:szCs w:val="24"/>
        </w:rPr>
      </w:pPr>
      <w:r>
        <w:rPr>
          <w:rFonts w:ascii="Times New Roman" w:hAnsi="Times New Roman"/>
          <w:color w:val="000000"/>
          <w:sz w:val="24"/>
          <w:szCs w:val="24"/>
        </w:rPr>
        <w:t>1.2 Statement of the Problem</w:t>
      </w:r>
      <w:bookmarkEnd w:id="11"/>
    </w:p>
    <w:p>
      <w:pPr>
        <w:pStyle w:val="style0"/>
        <w:spacing w:before="240" w:after="240" w:lineRule="auto" w:line="360"/>
        <w:jc w:val="both"/>
        <w:rPr>
          <w:rFonts w:ascii="Times New Roman" w:cs="Times New Roman" w:hAnsi="Times New Roman"/>
          <w:color w:val="000000"/>
          <w:sz w:val="24"/>
          <w:szCs w:val="24"/>
        </w:rPr>
      </w:pPr>
      <w:r>
        <w:rPr>
          <w:rFonts w:ascii="Times New Roman" w:cs="Times New Roman" w:hAnsi="Times New Roman"/>
          <w:color w:val="000000"/>
          <w:sz w:val="24"/>
          <w:szCs w:val="24"/>
        </w:rPr>
        <w:t xml:space="preserve">Tomato paste is consumed daily in large quantities in Sokoto and other parts of Nigeria. While it is a vital dietary component, it also has the potential to serve as a source of toxic heavy metals. Excessive intake of these metals poses significant health risks, including developmental problems in children, reproductive disorders, and increased cancer risk (Chen </w:t>
      </w:r>
      <w:r>
        <w:rPr>
          <w:rFonts w:ascii="Times New Roman" w:cs="Times New Roman" w:hAnsi="Times New Roman"/>
          <w:i/>
          <w:color w:val="000000"/>
          <w:sz w:val="24"/>
          <w:szCs w:val="24"/>
        </w:rPr>
        <w:t>et al.,</w:t>
      </w:r>
      <w:r>
        <w:rPr>
          <w:rFonts w:ascii="Times New Roman" w:cs="Times New Roman" w:hAnsi="Times New Roman"/>
          <w:color w:val="000000"/>
          <w:sz w:val="24"/>
          <w:szCs w:val="24"/>
        </w:rPr>
        <w:t xml:space="preserve"> 2019).</w:t>
      </w:r>
    </w:p>
    <w:p>
      <w:pPr>
        <w:pStyle w:val="style0"/>
        <w:spacing w:before="240" w:after="240" w:lineRule="auto" w:line="360"/>
        <w:jc w:val="both"/>
        <w:rPr>
          <w:rFonts w:ascii="Times New Roman" w:cs="Times New Roman" w:hAnsi="Times New Roman"/>
          <w:color w:val="000000"/>
          <w:sz w:val="24"/>
          <w:szCs w:val="24"/>
        </w:rPr>
      </w:pPr>
      <w:r>
        <w:rPr>
          <w:rFonts w:ascii="Times New Roman" w:cs="Times New Roman" w:hAnsi="Times New Roman"/>
          <w:color w:val="000000"/>
          <w:sz w:val="24"/>
          <w:szCs w:val="24"/>
        </w:rPr>
        <w:t xml:space="preserve">The brands Gino, De Rica, and </w:t>
      </w:r>
      <w:r>
        <w:rPr>
          <w:rFonts w:ascii="Times New Roman" w:cs="Times New Roman" w:hAnsi="Times New Roman"/>
          <w:color w:val="000000"/>
          <w:sz w:val="24"/>
          <w:szCs w:val="24"/>
        </w:rPr>
        <w:t>Nagiko</w:t>
      </w:r>
      <w:r>
        <w:rPr>
          <w:rFonts w:ascii="Times New Roman" w:cs="Times New Roman" w:hAnsi="Times New Roman"/>
          <w:color w:val="000000"/>
          <w:sz w:val="24"/>
          <w:szCs w:val="24"/>
        </w:rPr>
        <w:t xml:space="preserve"> are among the most consumed tomato pastes in Sokoto, yet there is no adequate scientific data assessing their safety with regard to heavy metal contamination. Given the absence of routine monitoring and the potential for cumulative exposure through daily consumption, it is important to assess their heavy metal content against internationally established permissible limits.</w:t>
      </w:r>
    </w:p>
    <w:bookmarkStart w:id="12" w:name="_Toc213344919"/>
    <w:p>
      <w:pPr>
        <w:pStyle w:val="style1"/>
        <w:spacing w:after="240" w:lineRule="auto" w:line="360"/>
        <w:rPr>
          <w:rFonts w:ascii="Times New Roman" w:hAnsi="Times New Roman"/>
          <w:color w:val="000000"/>
          <w:sz w:val="24"/>
          <w:szCs w:val="24"/>
        </w:rPr>
      </w:pPr>
      <w:r>
        <w:rPr>
          <w:rFonts w:ascii="Times New Roman" w:hAnsi="Times New Roman"/>
          <w:color w:val="000000"/>
          <w:sz w:val="24"/>
          <w:szCs w:val="24"/>
        </w:rPr>
        <w:t>1.3 Justification of the Study</w:t>
      </w:r>
      <w:bookmarkEnd w:id="12"/>
    </w:p>
    <w:p>
      <w:pPr>
        <w:pStyle w:val="style0"/>
        <w:spacing w:before="240" w:after="240" w:lineRule="auto" w:line="360"/>
        <w:jc w:val="both"/>
        <w:rPr>
          <w:rFonts w:ascii="Times New Roman" w:cs="Times New Roman" w:hAnsi="Times New Roman"/>
          <w:color w:val="000000"/>
          <w:sz w:val="24"/>
          <w:szCs w:val="24"/>
        </w:rPr>
      </w:pPr>
      <w:r>
        <w:rPr>
          <w:rFonts w:ascii="Times New Roman" w:cs="Times New Roman" w:hAnsi="Times New Roman"/>
          <w:color w:val="000000"/>
          <w:sz w:val="24"/>
          <w:szCs w:val="24"/>
        </w:rPr>
        <w:t>The consumption of contaminated foods is one of the major routes of human exposure to heavy metals. Since tomato paste is consumed almost daily in Nigerian households, especially in Sokoto, monitoring its safety is crucial. This study will provide baseline data on heavy metal contamination in three of the most widely consumed tomato paste brands in the region. The results will benefit:</w:t>
      </w:r>
    </w:p>
    <w:p>
      <w:pPr>
        <w:pStyle w:val="style0"/>
        <w:spacing w:before="240" w:after="240" w:lineRule="auto" w:line="360"/>
        <w:jc w:val="both"/>
        <w:rPr>
          <w:rFonts w:ascii="Times New Roman" w:cs="Times New Roman" w:hAnsi="Times New Roman"/>
          <w:color w:val="000000"/>
          <w:sz w:val="24"/>
          <w:szCs w:val="24"/>
        </w:rPr>
      </w:pPr>
      <w:r>
        <w:rPr>
          <w:rFonts w:ascii="Times New Roman" w:cs="Times New Roman" w:hAnsi="Times New Roman"/>
          <w:color w:val="000000"/>
          <w:sz w:val="24"/>
          <w:szCs w:val="24"/>
        </w:rPr>
        <w:t>Consumers, by raising awareness of potential health risks.</w:t>
      </w:r>
    </w:p>
    <w:p>
      <w:pPr>
        <w:pStyle w:val="style0"/>
        <w:spacing w:before="240" w:after="240" w:lineRule="auto" w:line="360"/>
        <w:jc w:val="both"/>
        <w:rPr>
          <w:rFonts w:ascii="Times New Roman" w:cs="Times New Roman" w:hAnsi="Times New Roman"/>
          <w:color w:val="000000"/>
          <w:sz w:val="24"/>
          <w:szCs w:val="24"/>
        </w:rPr>
      </w:pPr>
      <w:r>
        <w:rPr>
          <w:rFonts w:ascii="Times New Roman" w:cs="Times New Roman" w:hAnsi="Times New Roman"/>
          <w:color w:val="000000"/>
          <w:sz w:val="24"/>
          <w:szCs w:val="24"/>
        </w:rPr>
        <w:t>Regulatory agencies, by guiding policy decisions and quality control efforts.</w:t>
      </w:r>
    </w:p>
    <w:p>
      <w:pPr>
        <w:pStyle w:val="style0"/>
        <w:spacing w:before="240" w:after="240" w:lineRule="auto" w:line="360"/>
        <w:jc w:val="both"/>
        <w:rPr>
          <w:rFonts w:ascii="Times New Roman" w:cs="Times New Roman" w:hAnsi="Times New Roman"/>
          <w:color w:val="000000"/>
          <w:sz w:val="24"/>
          <w:szCs w:val="24"/>
        </w:rPr>
      </w:pPr>
      <w:r>
        <w:rPr>
          <w:rFonts w:ascii="Times New Roman" w:cs="Times New Roman" w:hAnsi="Times New Roman"/>
          <w:color w:val="000000"/>
          <w:sz w:val="24"/>
          <w:szCs w:val="24"/>
        </w:rPr>
        <w:t xml:space="preserve">Manufacturers, by encouraging adherence to international standards and good manufacturing practices (GMP). </w:t>
      </w:r>
    </w:p>
    <w:p>
      <w:pPr>
        <w:pStyle w:val="style0"/>
        <w:spacing w:before="240" w:after="240" w:lineRule="auto" w:line="360"/>
        <w:jc w:val="both"/>
        <w:rPr>
          <w:rFonts w:ascii="Times New Roman" w:cs="Times New Roman" w:hAnsi="Times New Roman"/>
          <w:color w:val="000000"/>
          <w:sz w:val="24"/>
          <w:szCs w:val="24"/>
        </w:rPr>
      </w:pPr>
      <w:r>
        <w:rPr>
          <w:rFonts w:ascii="Times New Roman" w:cs="Times New Roman" w:hAnsi="Times New Roman"/>
          <w:color w:val="000000"/>
          <w:sz w:val="24"/>
          <w:szCs w:val="24"/>
        </w:rPr>
        <w:t>Ultimately, the findings will contribute to improved public health protection and food safety in Nigeria.</w:t>
      </w:r>
    </w:p>
    <w:p>
      <w:pPr>
        <w:pStyle w:val="style0"/>
        <w:spacing w:before="240" w:after="240" w:lineRule="auto" w:line="360"/>
        <w:jc w:val="both"/>
        <w:rPr>
          <w:rFonts w:ascii="Times New Roman" w:cs="Times New Roman" w:hAnsi="Times New Roman"/>
          <w:color w:val="000000"/>
          <w:sz w:val="24"/>
          <w:szCs w:val="24"/>
        </w:rPr>
      </w:pPr>
    </w:p>
    <w:bookmarkStart w:id="13" w:name="_Toc213344920"/>
    <w:p>
      <w:pPr>
        <w:pStyle w:val="style1"/>
        <w:spacing w:after="240" w:lineRule="auto" w:line="360"/>
        <w:rPr>
          <w:rFonts w:ascii="Times New Roman" w:hAnsi="Times New Roman"/>
          <w:color w:val="000000"/>
          <w:sz w:val="24"/>
          <w:szCs w:val="24"/>
        </w:rPr>
      </w:pPr>
      <w:r>
        <w:rPr>
          <w:rFonts w:ascii="Times New Roman" w:hAnsi="Times New Roman"/>
          <w:color w:val="000000"/>
          <w:sz w:val="24"/>
          <w:szCs w:val="24"/>
        </w:rPr>
        <w:t>1.</w:t>
      </w:r>
      <w:r>
        <w:rPr>
          <w:rFonts w:ascii="Times New Roman" w:hAnsi="Times New Roman"/>
          <w:color w:val="000000"/>
          <w:sz w:val="24"/>
          <w:szCs w:val="24"/>
        </w:rPr>
        <w:t>4</w:t>
      </w:r>
      <w:r>
        <w:rPr>
          <w:rFonts w:ascii="Times New Roman" w:hAnsi="Times New Roman"/>
          <w:color w:val="000000"/>
          <w:sz w:val="24"/>
          <w:szCs w:val="24"/>
        </w:rPr>
        <w:t xml:space="preserve"> </w:t>
      </w:r>
      <w:r>
        <w:rPr>
          <w:rFonts w:ascii="Times New Roman" w:hAnsi="Times New Roman"/>
          <w:color w:val="000000"/>
          <w:sz w:val="24"/>
          <w:szCs w:val="24"/>
        </w:rPr>
        <w:t>Aims and Objectives</w:t>
      </w:r>
      <w:bookmarkEnd w:id="13"/>
    </w:p>
    <w:p>
      <w:pPr>
        <w:pStyle w:val="style0"/>
        <w:spacing w:before="240" w:after="240" w:lineRule="auto" w:line="360"/>
        <w:jc w:val="both"/>
        <w:rPr>
          <w:rFonts w:ascii="Times New Roman" w:cs="Times New Roman" w:hAnsi="Times New Roman"/>
          <w:b/>
          <w:color w:val="000000"/>
          <w:sz w:val="24"/>
          <w:szCs w:val="24"/>
        </w:rPr>
      </w:pPr>
      <w:r>
        <w:rPr>
          <w:rFonts w:ascii="Times New Roman" w:cs="Times New Roman" w:hAnsi="Times New Roman"/>
          <w:color w:val="000000"/>
          <w:sz w:val="24"/>
          <w:szCs w:val="24"/>
        </w:rPr>
        <w:t xml:space="preserve">The aim of this study is to evaluate the concentrations of selected heavy metals (Pb, As, Cd, Mn, and Cr) in three commercial tomato paste brands (Gino, De Rica, and </w:t>
      </w:r>
      <w:r>
        <w:rPr>
          <w:rFonts w:ascii="Times New Roman" w:cs="Times New Roman" w:hAnsi="Times New Roman"/>
          <w:color w:val="000000"/>
          <w:sz w:val="24"/>
          <w:szCs w:val="24"/>
        </w:rPr>
        <w:t>Nagiko</w:t>
      </w:r>
      <w:r>
        <w:rPr>
          <w:rFonts w:ascii="Times New Roman" w:cs="Times New Roman" w:hAnsi="Times New Roman"/>
          <w:color w:val="000000"/>
          <w:sz w:val="24"/>
          <w:szCs w:val="24"/>
        </w:rPr>
        <w:t>) sold in Sokoto, Nigeria, and compare the results with international permissible limits to assess possible health risks.</w:t>
      </w:r>
    </w:p>
    <w:p>
      <w:pPr>
        <w:pStyle w:val="style0"/>
        <w:spacing w:before="240" w:after="240" w:lineRule="auto" w:line="360"/>
        <w:jc w:val="both"/>
        <w:rPr>
          <w:rFonts w:ascii="Times New Roman" w:cs="Times New Roman" w:hAnsi="Times New Roman"/>
          <w:b/>
          <w:color w:val="000000"/>
          <w:sz w:val="24"/>
          <w:szCs w:val="24"/>
        </w:rPr>
      </w:pPr>
      <w:r>
        <w:rPr>
          <w:rFonts w:ascii="Times New Roman" w:cs="Times New Roman" w:hAnsi="Times New Roman"/>
          <w:b/>
          <w:color w:val="000000"/>
          <w:sz w:val="24"/>
          <w:szCs w:val="24"/>
        </w:rPr>
        <w:t>Objectives</w:t>
      </w:r>
    </w:p>
    <w:p>
      <w:pPr>
        <w:pStyle w:val="style0"/>
        <w:spacing w:before="240" w:after="240" w:lineRule="auto" w:line="360"/>
        <w:jc w:val="both"/>
        <w:rPr>
          <w:rFonts w:ascii="Times New Roman" w:cs="Times New Roman" w:hAnsi="Times New Roman"/>
          <w:color w:val="000000"/>
          <w:sz w:val="24"/>
          <w:szCs w:val="24"/>
        </w:rPr>
      </w:pPr>
      <w:r>
        <w:rPr>
          <w:rFonts w:ascii="Times New Roman" w:cs="Times New Roman" w:hAnsi="Times New Roman"/>
          <w:color w:val="000000"/>
          <w:sz w:val="24"/>
          <w:szCs w:val="24"/>
        </w:rPr>
        <w:t xml:space="preserve">1. To collect and homogenize Gino, De Rica, and </w:t>
      </w:r>
      <w:r>
        <w:rPr>
          <w:rFonts w:ascii="Times New Roman" w:cs="Times New Roman" w:hAnsi="Times New Roman"/>
          <w:color w:val="000000"/>
          <w:sz w:val="24"/>
          <w:szCs w:val="24"/>
        </w:rPr>
        <w:t>Nagiko</w:t>
      </w:r>
      <w:r>
        <w:rPr>
          <w:rFonts w:ascii="Times New Roman" w:cs="Times New Roman" w:hAnsi="Times New Roman"/>
          <w:color w:val="000000"/>
          <w:sz w:val="24"/>
          <w:szCs w:val="24"/>
        </w:rPr>
        <w:t xml:space="preserve"> tomato paste samples from different retail outlets in Sokoto.</w:t>
      </w:r>
    </w:p>
    <w:p>
      <w:pPr>
        <w:pStyle w:val="style0"/>
        <w:spacing w:before="240" w:after="240" w:lineRule="auto" w:line="360"/>
        <w:jc w:val="both"/>
        <w:rPr>
          <w:rFonts w:ascii="Times New Roman" w:cs="Times New Roman" w:hAnsi="Times New Roman"/>
          <w:color w:val="000000"/>
          <w:sz w:val="24"/>
          <w:szCs w:val="24"/>
        </w:rPr>
      </w:pPr>
      <w:r>
        <w:rPr>
          <w:rFonts w:ascii="Times New Roman" w:cs="Times New Roman" w:hAnsi="Times New Roman"/>
          <w:color w:val="000000"/>
          <w:sz w:val="24"/>
          <w:szCs w:val="24"/>
        </w:rPr>
        <w:t>2. To carry out acid digestion of the samples for heavy metal analysis.</w:t>
      </w:r>
    </w:p>
    <w:p>
      <w:pPr>
        <w:pStyle w:val="style0"/>
        <w:spacing w:before="240" w:after="240" w:lineRule="auto" w:line="360"/>
        <w:jc w:val="both"/>
        <w:rPr>
          <w:rFonts w:ascii="Times New Roman" w:cs="Times New Roman" w:hAnsi="Times New Roman"/>
          <w:color w:val="000000"/>
          <w:sz w:val="24"/>
          <w:szCs w:val="24"/>
        </w:rPr>
      </w:pPr>
      <w:r>
        <w:rPr>
          <w:rFonts w:ascii="Times New Roman" w:cs="Times New Roman" w:hAnsi="Times New Roman"/>
          <w:color w:val="000000"/>
          <w:sz w:val="24"/>
          <w:szCs w:val="24"/>
        </w:rPr>
        <w:t>3. To determine the concentrations of Pb, As, Cd, Mn, and Cr using Atomic Absorption Spectrophotometry (AAS).</w:t>
      </w:r>
    </w:p>
    <w:p>
      <w:pPr>
        <w:pStyle w:val="style0"/>
        <w:spacing w:before="240" w:after="240" w:lineRule="auto" w:line="360"/>
        <w:jc w:val="both"/>
        <w:rPr>
          <w:rFonts w:ascii="Times New Roman" w:cs="Times New Roman" w:hAnsi="Times New Roman"/>
          <w:color w:val="000000"/>
          <w:sz w:val="24"/>
          <w:szCs w:val="24"/>
        </w:rPr>
      </w:pPr>
      <w:r>
        <w:rPr>
          <w:rFonts w:ascii="Times New Roman" w:cs="Times New Roman" w:hAnsi="Times New Roman"/>
          <w:color w:val="000000"/>
          <w:sz w:val="24"/>
          <w:szCs w:val="24"/>
        </w:rPr>
        <w:t>4. To compare the concentrations obtained with WHO/FAO permissible limits.</w:t>
      </w:r>
    </w:p>
    <w:p>
      <w:pPr>
        <w:pStyle w:val="style0"/>
        <w:spacing w:before="240" w:after="240" w:lineRule="auto" w:line="360"/>
        <w:jc w:val="both"/>
        <w:rPr>
          <w:rFonts w:ascii="Times New Roman" w:cs="Times New Roman" w:hAnsi="Times New Roman"/>
          <w:color w:val="000000"/>
          <w:sz w:val="24"/>
          <w:szCs w:val="24"/>
        </w:rPr>
      </w:pPr>
      <w:r>
        <w:rPr>
          <w:rFonts w:ascii="Times New Roman" w:cs="Times New Roman" w:hAnsi="Times New Roman"/>
          <w:color w:val="000000"/>
          <w:sz w:val="24"/>
          <w:szCs w:val="24"/>
        </w:rPr>
        <w:t>5. To assess potential health risks associated with the consumption of these brands.</w:t>
      </w:r>
    </w:p>
    <w:p>
      <w:pPr>
        <w:pStyle w:val="style0"/>
        <w:spacing w:before="240" w:after="240" w:lineRule="auto" w:line="360"/>
        <w:jc w:val="both"/>
        <w:rPr>
          <w:rFonts w:ascii="Times New Roman" w:cs="Times New Roman" w:hAnsi="Times New Roman"/>
          <w:color w:val="000000"/>
          <w:sz w:val="24"/>
          <w:szCs w:val="24"/>
        </w:rPr>
      </w:pPr>
    </w:p>
    <w:p>
      <w:pPr>
        <w:pStyle w:val="style0"/>
        <w:spacing w:before="240" w:after="240" w:lineRule="auto" w:line="360"/>
        <w:rPr>
          <w:rFonts w:ascii="Times New Roman" w:cs="Times New Roman" w:hAnsi="Times New Roman"/>
          <w:color w:val="000000"/>
          <w:sz w:val="24"/>
          <w:szCs w:val="24"/>
        </w:rPr>
      </w:pPr>
      <w:r>
        <w:rPr>
          <w:rFonts w:ascii="Times New Roman" w:cs="Times New Roman" w:hAnsi="Times New Roman"/>
          <w:color w:val="000000"/>
          <w:sz w:val="24"/>
          <w:szCs w:val="24"/>
        </w:rPr>
        <w:br w:type="page"/>
      </w:r>
    </w:p>
    <w:bookmarkStart w:id="14" w:name="_Toc213344921"/>
    <w:p>
      <w:pPr>
        <w:pStyle w:val="style1"/>
        <w:spacing w:after="240" w:lineRule="auto" w:line="360"/>
        <w:jc w:val="center"/>
        <w:rPr>
          <w:rFonts w:ascii="Times New Roman" w:hAnsi="Times New Roman"/>
          <w:b/>
          <w:bCs/>
          <w:color w:val="000000"/>
          <w:sz w:val="24"/>
          <w:szCs w:val="24"/>
        </w:rPr>
      </w:pPr>
      <w:r>
        <w:rPr>
          <w:rFonts w:ascii="Times New Roman" w:hAnsi="Times New Roman"/>
          <w:b/>
          <w:bCs/>
          <w:color w:val="000000"/>
          <w:sz w:val="24"/>
          <w:szCs w:val="24"/>
        </w:rPr>
        <w:t>CHAPTER TWO</w:t>
      </w:r>
      <w:bookmarkEnd w:id="14"/>
    </w:p>
    <w:bookmarkStart w:id="15" w:name="_Toc213344922"/>
    <w:p>
      <w:pPr>
        <w:pStyle w:val="style1"/>
        <w:spacing w:after="240" w:lineRule="auto" w:line="360"/>
        <w:jc w:val="center"/>
        <w:rPr>
          <w:rFonts w:ascii="Times New Roman" w:hAnsi="Times New Roman"/>
          <w:b/>
          <w:bCs/>
          <w:color w:val="000000"/>
          <w:sz w:val="24"/>
          <w:szCs w:val="24"/>
        </w:rPr>
      </w:pPr>
      <w:r>
        <w:rPr>
          <w:rFonts w:ascii="Times New Roman" w:hAnsi="Times New Roman"/>
          <w:b/>
          <w:bCs/>
          <w:color w:val="000000"/>
          <w:sz w:val="24"/>
          <w:szCs w:val="24"/>
        </w:rPr>
        <w:t>LITERATURE REVIEW</w:t>
      </w:r>
      <w:bookmarkEnd w:id="15"/>
    </w:p>
    <w:bookmarkStart w:id="16" w:name="_Toc213344923"/>
    <w:p>
      <w:pPr>
        <w:pStyle w:val="style1"/>
        <w:spacing w:after="240" w:lineRule="auto" w:line="360"/>
        <w:rPr>
          <w:rFonts w:ascii="Times New Roman" w:hAnsi="Times New Roman"/>
          <w:b/>
          <w:bCs/>
          <w:color w:val="000000"/>
          <w:sz w:val="24"/>
          <w:szCs w:val="24"/>
        </w:rPr>
      </w:pPr>
      <w:r>
        <w:rPr>
          <w:rFonts w:ascii="Times New Roman" w:hAnsi="Times New Roman"/>
          <w:b/>
          <w:bCs/>
          <w:color w:val="000000"/>
          <w:sz w:val="24"/>
          <w:szCs w:val="24"/>
        </w:rPr>
        <w:t>2.1 Tomato Paste and Its Consumption in Nigeria</w:t>
      </w:r>
      <w:bookmarkEnd w:id="16"/>
    </w:p>
    <w:p>
      <w:pPr>
        <w:pStyle w:val="style0"/>
        <w:spacing w:before="240" w:after="240" w:lineRule="auto" w:line="360"/>
        <w:rPr>
          <w:rFonts w:ascii="Times New Roman" w:cs="Times New Roman" w:hAnsi="Times New Roman"/>
          <w:color w:val="000000"/>
          <w:sz w:val="24"/>
          <w:szCs w:val="24"/>
        </w:rPr>
      </w:pPr>
      <w:r>
        <w:rPr>
          <w:rFonts w:ascii="Times New Roman" w:cs="Times New Roman" w:hAnsi="Times New Roman"/>
          <w:color w:val="000000"/>
          <w:sz w:val="24"/>
          <w:szCs w:val="24"/>
        </w:rPr>
        <w:t>Tomato paste is a concentrated product obtained by removing most of the water from fresh, ripe tomatoes (</w:t>
      </w:r>
      <w:r>
        <w:rPr>
          <w:rFonts w:ascii="Times New Roman" w:cs="Times New Roman" w:hAnsi="Times New Roman"/>
          <w:color w:val="000000"/>
          <w:sz w:val="24"/>
          <w:szCs w:val="24"/>
        </w:rPr>
        <w:t>Lycopersicon</w:t>
      </w:r>
      <w:r>
        <w:rPr>
          <w:rFonts w:ascii="Times New Roman" w:cs="Times New Roman" w:hAnsi="Times New Roman"/>
          <w:color w:val="000000"/>
          <w:sz w:val="24"/>
          <w:szCs w:val="24"/>
        </w:rPr>
        <w:t xml:space="preserve"> </w:t>
      </w:r>
      <w:r>
        <w:rPr>
          <w:rFonts w:ascii="Times New Roman" w:cs="Times New Roman" w:hAnsi="Times New Roman"/>
          <w:color w:val="000000"/>
          <w:sz w:val="24"/>
          <w:szCs w:val="24"/>
        </w:rPr>
        <w:t>esculentum</w:t>
      </w:r>
      <w:r>
        <w:rPr>
          <w:rFonts w:ascii="Times New Roman" w:cs="Times New Roman" w:hAnsi="Times New Roman"/>
          <w:color w:val="000000"/>
          <w:sz w:val="24"/>
          <w:szCs w:val="24"/>
        </w:rPr>
        <w:t>). It is widely used as a base ingredient in the preparation of soups, stews, and other traditional meals in Nigeria. The paste provides flavor, color, and nutritional value, making it a staple component in many households (</w:t>
      </w:r>
      <w:r>
        <w:rPr>
          <w:rFonts w:ascii="Times New Roman" w:cs="Times New Roman" w:hAnsi="Times New Roman"/>
          <w:color w:val="000000"/>
          <w:sz w:val="24"/>
          <w:szCs w:val="24"/>
        </w:rPr>
        <w:t>Agbemafle</w:t>
      </w:r>
      <w:r>
        <w:rPr>
          <w:rFonts w:ascii="Times New Roman" w:cs="Times New Roman" w:hAnsi="Times New Roman"/>
          <w:color w:val="000000"/>
          <w:sz w:val="24"/>
          <w:szCs w:val="24"/>
        </w:rPr>
        <w:t xml:space="preserve"> et al., 2015).</w:t>
      </w:r>
    </w:p>
    <w:p>
      <w:pPr>
        <w:pStyle w:val="style0"/>
        <w:spacing w:before="240" w:after="240" w:lineRule="auto" w:line="360"/>
        <w:rPr>
          <w:rFonts w:ascii="Times New Roman" w:cs="Times New Roman" w:hAnsi="Times New Roman"/>
          <w:color w:val="000000"/>
          <w:sz w:val="24"/>
          <w:szCs w:val="24"/>
        </w:rPr>
      </w:pPr>
      <w:r>
        <w:rPr>
          <w:rFonts w:ascii="Times New Roman" w:cs="Times New Roman" w:hAnsi="Times New Roman"/>
          <w:color w:val="000000"/>
          <w:sz w:val="24"/>
          <w:szCs w:val="24"/>
        </w:rPr>
        <w:t xml:space="preserve">In Nigeria, especially in the northern regions such as Sokoto, Kano, and </w:t>
      </w:r>
      <w:r>
        <w:rPr>
          <w:rFonts w:ascii="Times New Roman" w:cs="Times New Roman" w:hAnsi="Times New Roman"/>
          <w:color w:val="000000"/>
          <w:sz w:val="24"/>
          <w:szCs w:val="24"/>
        </w:rPr>
        <w:t>Katsina</w:t>
      </w:r>
      <w:r>
        <w:rPr>
          <w:rFonts w:ascii="Times New Roman" w:cs="Times New Roman" w:hAnsi="Times New Roman"/>
          <w:color w:val="000000"/>
          <w:sz w:val="24"/>
          <w:szCs w:val="24"/>
        </w:rPr>
        <w:t xml:space="preserve">, tomato paste is consumed almost daily. The increasing demand for ready-to-use tomato products has led to the rapid growth of both locally produced and imported brands. Commonly available brands include Gino, De Rica, </w:t>
      </w:r>
      <w:r>
        <w:rPr>
          <w:rFonts w:ascii="Times New Roman" w:cs="Times New Roman" w:hAnsi="Times New Roman"/>
          <w:color w:val="000000"/>
          <w:sz w:val="24"/>
          <w:szCs w:val="24"/>
        </w:rPr>
        <w:t>Nagiko</w:t>
      </w:r>
      <w:r>
        <w:rPr>
          <w:rFonts w:ascii="Times New Roman" w:cs="Times New Roman" w:hAnsi="Times New Roman"/>
          <w:color w:val="000000"/>
          <w:sz w:val="24"/>
          <w:szCs w:val="24"/>
        </w:rPr>
        <w:t>, and Tasty Tom, among others. However, due to differences in processing, packaging, and preservation practices, the quality and safety of these tomato pastes may vary significantly (</w:t>
      </w:r>
      <w:r>
        <w:rPr>
          <w:rFonts w:ascii="Times New Roman" w:cs="Times New Roman" w:hAnsi="Times New Roman"/>
          <w:color w:val="000000"/>
          <w:sz w:val="24"/>
          <w:szCs w:val="24"/>
        </w:rPr>
        <w:t>Akinyele</w:t>
      </w:r>
      <w:r>
        <w:rPr>
          <w:rFonts w:ascii="Times New Roman" w:cs="Times New Roman" w:hAnsi="Times New Roman"/>
          <w:color w:val="000000"/>
          <w:sz w:val="24"/>
          <w:szCs w:val="24"/>
        </w:rPr>
        <w:t xml:space="preserve"> &amp; </w:t>
      </w:r>
      <w:r>
        <w:rPr>
          <w:rFonts w:ascii="Times New Roman" w:cs="Times New Roman" w:hAnsi="Times New Roman"/>
          <w:color w:val="000000"/>
          <w:sz w:val="24"/>
          <w:szCs w:val="24"/>
        </w:rPr>
        <w:t>Shokunbi</w:t>
      </w:r>
      <w:r>
        <w:rPr>
          <w:rFonts w:ascii="Times New Roman" w:cs="Times New Roman" w:hAnsi="Times New Roman"/>
          <w:color w:val="000000"/>
          <w:sz w:val="24"/>
          <w:szCs w:val="24"/>
        </w:rPr>
        <w:t>, 2015).</w:t>
      </w:r>
    </w:p>
    <w:p>
      <w:pPr>
        <w:pStyle w:val="style0"/>
        <w:spacing w:before="240" w:after="240" w:lineRule="auto" w:line="360"/>
        <w:rPr>
          <w:rFonts w:ascii="Times New Roman" w:cs="Times New Roman" w:hAnsi="Times New Roman"/>
          <w:color w:val="000000"/>
          <w:sz w:val="24"/>
          <w:szCs w:val="24"/>
        </w:rPr>
      </w:pPr>
      <w:r>
        <w:rPr>
          <w:rFonts w:ascii="Times New Roman" w:cs="Times New Roman" w:hAnsi="Times New Roman"/>
          <w:color w:val="000000"/>
          <w:sz w:val="24"/>
          <w:szCs w:val="24"/>
        </w:rPr>
        <w:t>Although tomato paste is an important dietary source of nutrients such as lycopene, β-carotene, vitamin C, and minerals, it can also be a potential route of exposure to toxic heavy metals if contamination occurs during cultivation, processing, or storage. Hence, continuous monitoring of its safety is crucial to prevent long-term health risks associated with heavy metal accumulation.</w:t>
      </w:r>
    </w:p>
    <w:bookmarkStart w:id="17" w:name="_Toc213344924"/>
    <w:p>
      <w:pPr>
        <w:pStyle w:val="style1"/>
        <w:spacing w:after="240" w:lineRule="auto" w:line="360"/>
        <w:rPr>
          <w:rFonts w:ascii="Times New Roman" w:hAnsi="Times New Roman"/>
          <w:color w:val="000000"/>
          <w:sz w:val="24"/>
          <w:szCs w:val="24"/>
        </w:rPr>
      </w:pPr>
      <w:r>
        <w:rPr>
          <w:rFonts w:ascii="Times New Roman" w:hAnsi="Times New Roman"/>
          <w:color w:val="000000"/>
          <w:sz w:val="24"/>
          <w:szCs w:val="24"/>
        </w:rPr>
        <w:t>2.2 Heavy Metals in Food</w:t>
      </w:r>
      <w:bookmarkEnd w:id="17"/>
    </w:p>
    <w:p>
      <w:pPr>
        <w:pStyle w:val="style0"/>
        <w:spacing w:before="240" w:after="240" w:lineRule="auto" w:line="360"/>
        <w:rPr>
          <w:rFonts w:ascii="Times New Roman" w:cs="Times New Roman" w:hAnsi="Times New Roman"/>
          <w:color w:val="000000"/>
          <w:sz w:val="24"/>
          <w:szCs w:val="24"/>
        </w:rPr>
      </w:pPr>
      <w:r>
        <w:rPr>
          <w:rFonts w:ascii="Times New Roman" w:cs="Times New Roman" w:hAnsi="Times New Roman"/>
          <w:color w:val="000000"/>
          <w:sz w:val="24"/>
          <w:szCs w:val="24"/>
        </w:rPr>
        <w:t>Heavy metals are metallic elements with relatively high atomic weights and densities greater than 5 g/cm³, and are toxic even at low concentrations. They are naturally present in the earth’s crust and can enter the food chain through various environmental and anthropogenic activities (</w:t>
      </w:r>
      <w:r>
        <w:rPr>
          <w:rFonts w:ascii="Times New Roman" w:cs="Times New Roman" w:hAnsi="Times New Roman"/>
          <w:color w:val="000000"/>
          <w:sz w:val="24"/>
          <w:szCs w:val="24"/>
        </w:rPr>
        <w:t>Jaishankar</w:t>
      </w:r>
      <w:r>
        <w:rPr>
          <w:rFonts w:ascii="Times New Roman" w:cs="Times New Roman" w:hAnsi="Times New Roman"/>
          <w:color w:val="000000"/>
          <w:sz w:val="24"/>
          <w:szCs w:val="24"/>
        </w:rPr>
        <w:t xml:space="preserve"> et al., 2014).</w:t>
      </w:r>
    </w:p>
    <w:p>
      <w:pPr>
        <w:pStyle w:val="style0"/>
        <w:spacing w:before="240" w:after="240" w:lineRule="auto" w:line="360"/>
        <w:rPr>
          <w:rFonts w:ascii="Times New Roman" w:cs="Times New Roman" w:hAnsi="Times New Roman"/>
          <w:color w:val="000000"/>
          <w:sz w:val="24"/>
          <w:szCs w:val="24"/>
        </w:rPr>
      </w:pPr>
      <w:r>
        <w:rPr>
          <w:rFonts w:ascii="Times New Roman" w:cs="Times New Roman" w:hAnsi="Times New Roman"/>
          <w:color w:val="000000"/>
          <w:sz w:val="24"/>
          <w:szCs w:val="24"/>
        </w:rPr>
        <w:t>Some heavy metals, such as Manganese (Mn), Zinc (Zn), and Chromium (Cr), are essential micronutrients required for normal metabolic functions in humans and plants. However, when present in excess, they can become toxic. Other metals such as Lead (Pb), Cadmium (Cd), and Arsenic (As) have no biological function and are toxic even in trace amounts.</w:t>
      </w:r>
    </w:p>
    <w:bookmarkStart w:id="18" w:name="_GoBack"/>
    <w:bookmarkEnd w:id="18"/>
    <w:p>
      <w:pPr>
        <w:pStyle w:val="style0"/>
        <w:spacing w:before="240" w:after="240" w:lineRule="auto" w:line="360"/>
        <w:rPr>
          <w:rFonts w:ascii="Times New Roman" w:cs="Times New Roman" w:hAnsi="Times New Roman"/>
          <w:color w:val="000000"/>
          <w:sz w:val="24"/>
          <w:szCs w:val="24"/>
        </w:rPr>
      </w:pPr>
    </w:p>
    <w:p>
      <w:pPr>
        <w:pStyle w:val="style0"/>
        <w:spacing w:before="240" w:after="240" w:lineRule="auto" w:line="360"/>
        <w:rPr>
          <w:rFonts w:ascii="Times New Roman" w:cs="Times New Roman" w:hAnsi="Times New Roman"/>
          <w:color w:val="000000"/>
          <w:sz w:val="24"/>
          <w:szCs w:val="24"/>
        </w:rPr>
      </w:pPr>
      <w:r>
        <w:rPr>
          <w:rFonts w:ascii="Times New Roman" w:cs="Times New Roman" w:hAnsi="Times New Roman"/>
          <w:color w:val="000000"/>
          <w:sz w:val="24"/>
          <w:szCs w:val="24"/>
        </w:rPr>
        <w:t>Heavy metals in food are of particular concern because of their non-biodegradable nature and their ability to bioaccumulate in tissues over time. Once ingested, these metals may persist in the body for long periods, disrupting enzymatic, neurological, and reproductive functions. The consumption of contaminated foods, such as tomato paste, vegetables, and grains, is therefore one of the most significant pathways of human exposure (WHO, 2011).</w:t>
      </w:r>
    </w:p>
    <w:bookmarkStart w:id="19" w:name="_Toc213344925"/>
    <w:p>
      <w:pPr>
        <w:pStyle w:val="style1"/>
        <w:spacing w:after="240" w:lineRule="auto" w:line="360"/>
        <w:rPr>
          <w:rFonts w:ascii="Times New Roman" w:hAnsi="Times New Roman"/>
          <w:color w:val="000000"/>
          <w:sz w:val="24"/>
          <w:szCs w:val="24"/>
        </w:rPr>
      </w:pPr>
      <w:r>
        <w:rPr>
          <w:rFonts w:ascii="Times New Roman" w:hAnsi="Times New Roman"/>
          <w:color w:val="000000"/>
          <w:sz w:val="24"/>
          <w:szCs w:val="24"/>
        </w:rPr>
        <w:t>2.3 Sources of Heavy Metal Contamination</w:t>
      </w:r>
      <w:bookmarkEnd w:id="19"/>
    </w:p>
    <w:p>
      <w:pPr>
        <w:pStyle w:val="style0"/>
        <w:spacing w:before="240" w:after="240" w:lineRule="auto" w:line="360"/>
        <w:rPr>
          <w:rFonts w:ascii="Times New Roman" w:cs="Times New Roman" w:hAnsi="Times New Roman"/>
          <w:color w:val="000000"/>
          <w:sz w:val="24"/>
          <w:szCs w:val="24"/>
        </w:rPr>
      </w:pPr>
      <w:r>
        <w:rPr>
          <w:rFonts w:ascii="Times New Roman" w:cs="Times New Roman" w:hAnsi="Times New Roman"/>
          <w:color w:val="000000"/>
          <w:sz w:val="24"/>
          <w:szCs w:val="24"/>
        </w:rPr>
        <w:t>Heavy metal contamination in food can occur through several environmental and industrial pathways:</w:t>
      </w:r>
    </w:p>
    <w:p>
      <w:pPr>
        <w:pStyle w:val="style0"/>
        <w:spacing w:before="240" w:after="240" w:lineRule="auto" w:line="360"/>
        <w:rPr>
          <w:rFonts w:ascii="Times New Roman" w:cs="Times New Roman" w:hAnsi="Times New Roman"/>
          <w:color w:val="000000"/>
          <w:sz w:val="24"/>
          <w:szCs w:val="24"/>
        </w:rPr>
      </w:pPr>
      <w:r>
        <w:rPr>
          <w:rFonts w:ascii="Times New Roman" w:cs="Times New Roman" w:hAnsi="Times New Roman"/>
          <w:color w:val="000000"/>
          <w:sz w:val="24"/>
          <w:szCs w:val="24"/>
        </w:rPr>
        <w:t>1. Agricultural Practices:</w:t>
      </w:r>
    </w:p>
    <w:p>
      <w:pPr>
        <w:pStyle w:val="style0"/>
        <w:spacing w:before="240" w:after="240" w:lineRule="auto" w:line="360"/>
        <w:rPr>
          <w:rFonts w:ascii="Times New Roman" w:cs="Times New Roman" w:hAnsi="Times New Roman"/>
          <w:color w:val="000000"/>
          <w:sz w:val="24"/>
          <w:szCs w:val="24"/>
        </w:rPr>
      </w:pPr>
      <w:r>
        <w:rPr>
          <w:rFonts w:ascii="Times New Roman" w:cs="Times New Roman" w:hAnsi="Times New Roman"/>
          <w:color w:val="000000"/>
          <w:sz w:val="24"/>
          <w:szCs w:val="24"/>
        </w:rPr>
        <w:t>The use of chemical fertilizers, pesticides, and herbicides that contain trace metals can increase soil contamination. Irrigation with polluted water, sewage sludge, or wastewater also contributes to heavy metal accumulation in crops (Khan et al., 2015).</w:t>
      </w:r>
    </w:p>
    <w:p>
      <w:pPr>
        <w:pStyle w:val="style0"/>
        <w:spacing w:before="240" w:after="240" w:lineRule="auto" w:line="360"/>
        <w:rPr>
          <w:rFonts w:ascii="Times New Roman" w:cs="Times New Roman" w:hAnsi="Times New Roman"/>
          <w:color w:val="000000"/>
          <w:sz w:val="24"/>
          <w:szCs w:val="24"/>
        </w:rPr>
      </w:pPr>
      <w:r>
        <w:rPr>
          <w:rFonts w:ascii="Times New Roman" w:cs="Times New Roman" w:hAnsi="Times New Roman"/>
          <w:color w:val="000000"/>
          <w:sz w:val="24"/>
          <w:szCs w:val="24"/>
        </w:rPr>
        <w:t>2. Industrial Emissions and Soil Contamination:</w:t>
      </w:r>
    </w:p>
    <w:p>
      <w:pPr>
        <w:pStyle w:val="style0"/>
        <w:spacing w:before="240" w:after="240" w:lineRule="auto" w:line="360"/>
        <w:rPr>
          <w:rFonts w:ascii="Times New Roman" w:cs="Times New Roman" w:hAnsi="Times New Roman"/>
          <w:color w:val="000000"/>
          <w:sz w:val="24"/>
          <w:szCs w:val="24"/>
        </w:rPr>
      </w:pPr>
      <w:r>
        <w:rPr>
          <w:rFonts w:ascii="Times New Roman" w:cs="Times New Roman" w:hAnsi="Times New Roman"/>
          <w:color w:val="000000"/>
          <w:sz w:val="24"/>
          <w:szCs w:val="24"/>
        </w:rPr>
        <w:t>Industrial activities such as metal smelting, mining, and fuel combustion release heavy metals into the atmosphere, which eventually settle on soil and plants. Crops grown in such contaminated soil can absorb these metals through their roots.</w:t>
      </w:r>
    </w:p>
    <w:p>
      <w:pPr>
        <w:pStyle w:val="style0"/>
        <w:spacing w:before="240" w:after="240" w:lineRule="auto" w:line="360"/>
        <w:rPr>
          <w:rFonts w:ascii="Times New Roman" w:cs="Times New Roman" w:hAnsi="Times New Roman"/>
          <w:color w:val="000000"/>
          <w:sz w:val="24"/>
          <w:szCs w:val="24"/>
        </w:rPr>
      </w:pPr>
      <w:r>
        <w:rPr>
          <w:rFonts w:ascii="Times New Roman" w:cs="Times New Roman" w:hAnsi="Times New Roman"/>
          <w:color w:val="000000"/>
          <w:sz w:val="24"/>
          <w:szCs w:val="24"/>
        </w:rPr>
        <w:t>3. Processing, Packaging, and Storage:</w:t>
      </w:r>
    </w:p>
    <w:p>
      <w:pPr>
        <w:pStyle w:val="style0"/>
        <w:spacing w:before="240" w:after="240" w:lineRule="auto" w:line="360"/>
        <w:rPr>
          <w:rFonts w:ascii="Times New Roman" w:cs="Times New Roman" w:hAnsi="Times New Roman"/>
          <w:color w:val="000000"/>
          <w:sz w:val="24"/>
          <w:szCs w:val="24"/>
        </w:rPr>
      </w:pPr>
      <w:r>
        <w:rPr>
          <w:rFonts w:ascii="Times New Roman" w:cs="Times New Roman" w:hAnsi="Times New Roman"/>
          <w:color w:val="000000"/>
          <w:sz w:val="24"/>
          <w:szCs w:val="24"/>
        </w:rPr>
        <w:t>During processing, tomato paste can become contaminated through contact with metallic machinery, soldered seams in cans, or packaging materials containing lead-based solder or pigments. Storage under poor conditions can further increase contamination due to corrosion or leaching of metals into the product (Akan et al., 2013).</w:t>
      </w:r>
    </w:p>
    <w:p>
      <w:pPr>
        <w:pStyle w:val="style0"/>
        <w:spacing w:before="240" w:after="240" w:lineRule="auto" w:line="360"/>
        <w:rPr>
          <w:rFonts w:ascii="Times New Roman" w:cs="Times New Roman" w:hAnsi="Times New Roman"/>
          <w:color w:val="000000"/>
          <w:sz w:val="24"/>
          <w:szCs w:val="24"/>
        </w:rPr>
      </w:pPr>
    </w:p>
    <w:p>
      <w:pPr>
        <w:pStyle w:val="style0"/>
        <w:spacing w:before="240" w:after="240" w:lineRule="auto" w:line="360"/>
        <w:rPr>
          <w:rFonts w:ascii="Times New Roman" w:cs="Times New Roman" w:hAnsi="Times New Roman"/>
          <w:color w:val="000000"/>
          <w:sz w:val="24"/>
          <w:szCs w:val="24"/>
        </w:rPr>
      </w:pPr>
    </w:p>
    <w:p>
      <w:pPr>
        <w:pStyle w:val="style0"/>
        <w:spacing w:before="240" w:after="240" w:lineRule="auto" w:line="360"/>
        <w:rPr>
          <w:rFonts w:ascii="Times New Roman" w:cs="Times New Roman" w:hAnsi="Times New Roman"/>
          <w:color w:val="000000"/>
          <w:sz w:val="24"/>
          <w:szCs w:val="24"/>
        </w:rPr>
      </w:pPr>
      <w:r>
        <w:rPr>
          <w:rFonts w:ascii="Times New Roman" w:cs="Times New Roman" w:hAnsi="Times New Roman"/>
          <w:color w:val="000000"/>
          <w:sz w:val="24"/>
          <w:szCs w:val="24"/>
        </w:rPr>
        <w:t xml:space="preserve">4. Transportation and </w:t>
      </w:r>
      <w:r>
        <w:rPr>
          <w:rFonts w:ascii="Times New Roman" w:cs="Times New Roman" w:hAnsi="Times New Roman"/>
          <w:color w:val="000000"/>
          <w:sz w:val="24"/>
          <w:szCs w:val="24"/>
        </w:rPr>
        <w:t>H</w:t>
      </w:r>
      <w:r>
        <w:rPr>
          <w:rFonts w:ascii="Times New Roman" w:cs="Times New Roman" w:hAnsi="Times New Roman"/>
          <w:color w:val="000000"/>
          <w:sz w:val="24"/>
          <w:szCs w:val="24"/>
          <w:lang w:val="en-US"/>
        </w:rPr>
        <w:t>a</w:t>
      </w:r>
      <w:r>
        <w:rPr>
          <w:rFonts w:ascii="Times New Roman" w:cs="Times New Roman" w:hAnsi="Times New Roman"/>
          <w:color w:val="000000"/>
          <w:sz w:val="24"/>
          <w:szCs w:val="24"/>
        </w:rPr>
        <w:t>ndling</w:t>
      </w:r>
      <w:r>
        <w:rPr>
          <w:rFonts w:ascii="Times New Roman" w:cs="Times New Roman" w:hAnsi="Times New Roman"/>
          <w:color w:val="000000"/>
          <w:sz w:val="24"/>
          <w:szCs w:val="24"/>
        </w:rPr>
        <w:t>:</w:t>
      </w:r>
    </w:p>
    <w:p>
      <w:pPr>
        <w:pStyle w:val="style0"/>
        <w:spacing w:before="240" w:after="240" w:lineRule="auto" w:line="360"/>
        <w:rPr>
          <w:rFonts w:ascii="Times New Roman" w:cs="Times New Roman" w:hAnsi="Times New Roman"/>
          <w:color w:val="000000"/>
          <w:sz w:val="24"/>
          <w:szCs w:val="24"/>
        </w:rPr>
      </w:pPr>
      <w:r>
        <w:rPr>
          <w:rFonts w:ascii="Times New Roman" w:cs="Times New Roman" w:hAnsi="Times New Roman"/>
          <w:color w:val="000000"/>
          <w:sz w:val="24"/>
          <w:szCs w:val="24"/>
        </w:rPr>
        <w:t>Long-distance transportation in metal containers or vehicles exposed to dust and exhaust fumes can also introduce additional contamination. The extent of contamination depends on environmental exposure and packaging integrity (</w:t>
      </w:r>
      <w:r>
        <w:rPr>
          <w:rFonts w:ascii="Times New Roman" w:cs="Times New Roman" w:hAnsi="Times New Roman"/>
          <w:color w:val="000000"/>
          <w:sz w:val="24"/>
          <w:szCs w:val="24"/>
        </w:rPr>
        <w:t>Olowu</w:t>
      </w:r>
      <w:r>
        <w:rPr>
          <w:rFonts w:ascii="Times New Roman" w:cs="Times New Roman" w:hAnsi="Times New Roman"/>
          <w:color w:val="000000"/>
          <w:sz w:val="24"/>
          <w:szCs w:val="24"/>
        </w:rPr>
        <w:t xml:space="preserve"> et al., 2010).</w:t>
      </w:r>
    </w:p>
    <w:p>
      <w:pPr>
        <w:pStyle w:val="style0"/>
        <w:spacing w:before="240" w:after="240" w:lineRule="auto" w:line="360"/>
        <w:rPr>
          <w:rFonts w:ascii="Times New Roman" w:cs="Times New Roman" w:hAnsi="Times New Roman"/>
          <w:color w:val="000000"/>
          <w:sz w:val="24"/>
          <w:szCs w:val="24"/>
        </w:rPr>
      </w:pPr>
      <w:r>
        <w:rPr>
          <w:rFonts w:ascii="Times New Roman" w:cs="Times New Roman" w:hAnsi="Times New Roman"/>
          <w:color w:val="000000"/>
          <w:sz w:val="24"/>
          <w:szCs w:val="24"/>
        </w:rPr>
        <w:t>Overall, contamination can occur at any stage from cultivation to consumption, emphasizing the need for quality control and monitoring to safeguard public health.</w:t>
      </w:r>
    </w:p>
    <w:bookmarkStart w:id="20" w:name="_Toc213344926"/>
    <w:p>
      <w:pPr>
        <w:pStyle w:val="style1"/>
        <w:spacing w:after="240" w:lineRule="auto" w:line="360"/>
        <w:rPr>
          <w:rFonts w:ascii="Times New Roman" w:hAnsi="Times New Roman"/>
          <w:color w:val="000000"/>
          <w:sz w:val="24"/>
          <w:szCs w:val="24"/>
        </w:rPr>
      </w:pPr>
      <w:r>
        <w:rPr>
          <w:rFonts w:ascii="Times New Roman" w:hAnsi="Times New Roman"/>
          <w:color w:val="000000"/>
          <w:sz w:val="24"/>
          <w:szCs w:val="24"/>
        </w:rPr>
        <w:t>2.4 Health Effects of Selected Heavy Metals</w:t>
      </w:r>
      <w:bookmarkEnd w:id="20"/>
    </w:p>
    <w:p>
      <w:pPr>
        <w:pStyle w:val="style0"/>
        <w:spacing w:before="240" w:after="240" w:lineRule="auto" w:line="360"/>
        <w:rPr>
          <w:rFonts w:ascii="Times New Roman" w:cs="Times New Roman" w:hAnsi="Times New Roman"/>
          <w:color w:val="000000"/>
          <w:sz w:val="24"/>
          <w:szCs w:val="24"/>
        </w:rPr>
      </w:pPr>
      <w:r>
        <w:rPr>
          <w:rFonts w:ascii="Times New Roman" w:cs="Times New Roman" w:hAnsi="Times New Roman"/>
          <w:color w:val="000000"/>
          <w:sz w:val="24"/>
          <w:szCs w:val="24"/>
        </w:rPr>
        <w:t>Exposure to heavy metals poses serious health risks because of their cumulative and persistent nature. The severity of health effects depends on the type of metal, its concentration, duration of exposure, and the individual’s physiological condition (</w:t>
      </w:r>
      <w:r>
        <w:rPr>
          <w:rFonts w:ascii="Times New Roman" w:cs="Times New Roman" w:hAnsi="Times New Roman"/>
          <w:color w:val="000000"/>
          <w:sz w:val="24"/>
          <w:szCs w:val="24"/>
        </w:rPr>
        <w:t>Jaishankar</w:t>
      </w:r>
      <w:r>
        <w:rPr>
          <w:rFonts w:ascii="Times New Roman" w:cs="Times New Roman" w:hAnsi="Times New Roman"/>
          <w:color w:val="000000"/>
          <w:sz w:val="24"/>
          <w:szCs w:val="24"/>
        </w:rPr>
        <w:t xml:space="preserve"> et al., 2014; WHO, 2011).</w:t>
      </w:r>
    </w:p>
    <w:p>
      <w:pPr>
        <w:pStyle w:val="style0"/>
        <w:spacing w:before="240" w:after="240" w:lineRule="auto" w:line="360"/>
        <w:rPr>
          <w:rFonts w:ascii="Times New Roman" w:cs="Times New Roman" w:hAnsi="Times New Roman"/>
          <w:color w:val="000000"/>
          <w:sz w:val="24"/>
          <w:szCs w:val="24"/>
        </w:rPr>
      </w:pPr>
      <w:r>
        <w:rPr>
          <w:rFonts w:ascii="Times New Roman" w:cs="Times New Roman" w:hAnsi="Times New Roman"/>
          <w:color w:val="000000"/>
          <w:sz w:val="24"/>
          <w:szCs w:val="24"/>
        </w:rPr>
        <w:t>Lead (Pb):</w:t>
      </w:r>
    </w:p>
    <w:p>
      <w:pPr>
        <w:pStyle w:val="style0"/>
        <w:spacing w:before="240" w:after="240" w:lineRule="auto" w:line="360"/>
        <w:rPr>
          <w:rFonts w:ascii="Times New Roman" w:cs="Times New Roman" w:hAnsi="Times New Roman"/>
          <w:color w:val="000000"/>
          <w:sz w:val="24"/>
          <w:szCs w:val="24"/>
        </w:rPr>
      </w:pPr>
      <w:r>
        <w:rPr>
          <w:rFonts w:ascii="Times New Roman" w:cs="Times New Roman" w:hAnsi="Times New Roman"/>
          <w:color w:val="000000"/>
          <w:sz w:val="24"/>
          <w:szCs w:val="24"/>
        </w:rPr>
        <w:t>Lead is a non-essential metal and one of the most toxic environmental pollutants. Chronic exposure to lead can result in neurotoxicity, anemia, kidney damage, and hypertension. In children, it causes developmental delays, learning difficulties, and reduced IQ levels. Even low concentrations of lead are harmful, as no safe exposure limit has been established (WHO, 2011).</w:t>
      </w:r>
    </w:p>
    <w:p>
      <w:pPr>
        <w:pStyle w:val="style0"/>
        <w:spacing w:before="240" w:after="240" w:lineRule="auto" w:line="360"/>
        <w:rPr>
          <w:rFonts w:ascii="Times New Roman" w:cs="Times New Roman" w:hAnsi="Times New Roman"/>
          <w:color w:val="000000"/>
          <w:sz w:val="24"/>
          <w:szCs w:val="24"/>
        </w:rPr>
      </w:pPr>
      <w:r>
        <w:rPr>
          <w:rFonts w:ascii="Times New Roman" w:cs="Times New Roman" w:hAnsi="Times New Roman"/>
          <w:color w:val="000000"/>
          <w:sz w:val="24"/>
          <w:szCs w:val="24"/>
        </w:rPr>
        <w:t>Cadmium (Cd):</w:t>
      </w:r>
    </w:p>
    <w:p>
      <w:pPr>
        <w:pStyle w:val="style0"/>
        <w:spacing w:before="240" w:after="240" w:lineRule="auto" w:line="360"/>
        <w:rPr>
          <w:rFonts w:ascii="Times New Roman" w:cs="Times New Roman" w:hAnsi="Times New Roman"/>
          <w:color w:val="000000"/>
          <w:sz w:val="24"/>
          <w:szCs w:val="24"/>
        </w:rPr>
      </w:pPr>
      <w:r>
        <w:rPr>
          <w:rFonts w:ascii="Times New Roman" w:cs="Times New Roman" w:hAnsi="Times New Roman"/>
          <w:color w:val="000000"/>
          <w:sz w:val="24"/>
          <w:szCs w:val="24"/>
        </w:rPr>
        <w:t>Cadmium exposure occurs mainly through food consumption and cigarette smoke. It accumulates primarily in the liver and kidneys, causing renal failure, bone demineralization (</w:t>
      </w:r>
      <w:r>
        <w:rPr>
          <w:rFonts w:ascii="Times New Roman" w:cs="Times New Roman" w:hAnsi="Times New Roman"/>
          <w:color w:val="000000"/>
          <w:sz w:val="24"/>
          <w:szCs w:val="24"/>
        </w:rPr>
        <w:t>Itai-Itai</w:t>
      </w:r>
      <w:r>
        <w:rPr>
          <w:rFonts w:ascii="Times New Roman" w:cs="Times New Roman" w:hAnsi="Times New Roman"/>
          <w:color w:val="000000"/>
          <w:sz w:val="24"/>
          <w:szCs w:val="24"/>
        </w:rPr>
        <w:t xml:space="preserve"> disease), and carcinogenic effects. It interferes with calcium and zinc metabolism, thereby weakening bone structure (</w:t>
      </w:r>
      <w:r>
        <w:rPr>
          <w:rFonts w:ascii="Times New Roman" w:cs="Times New Roman" w:hAnsi="Times New Roman"/>
          <w:color w:val="000000"/>
          <w:sz w:val="24"/>
          <w:szCs w:val="24"/>
        </w:rPr>
        <w:t>Akinyele</w:t>
      </w:r>
      <w:r>
        <w:rPr>
          <w:rFonts w:ascii="Times New Roman" w:cs="Times New Roman" w:hAnsi="Times New Roman"/>
          <w:color w:val="000000"/>
          <w:sz w:val="24"/>
          <w:szCs w:val="24"/>
        </w:rPr>
        <w:t xml:space="preserve"> &amp; </w:t>
      </w:r>
      <w:r>
        <w:rPr>
          <w:rFonts w:ascii="Times New Roman" w:cs="Times New Roman" w:hAnsi="Times New Roman"/>
          <w:color w:val="000000"/>
          <w:sz w:val="24"/>
          <w:szCs w:val="24"/>
        </w:rPr>
        <w:t>Shokunbi</w:t>
      </w:r>
      <w:r>
        <w:rPr>
          <w:rFonts w:ascii="Times New Roman" w:cs="Times New Roman" w:hAnsi="Times New Roman"/>
          <w:color w:val="000000"/>
          <w:sz w:val="24"/>
          <w:szCs w:val="24"/>
        </w:rPr>
        <w:t>, 2015).</w:t>
      </w:r>
    </w:p>
    <w:p>
      <w:pPr>
        <w:pStyle w:val="style0"/>
        <w:spacing w:before="240" w:after="240" w:lineRule="auto" w:line="360"/>
        <w:rPr>
          <w:rFonts w:ascii="Times New Roman" w:cs="Times New Roman" w:hAnsi="Times New Roman"/>
          <w:color w:val="000000"/>
          <w:sz w:val="24"/>
          <w:szCs w:val="24"/>
        </w:rPr>
      </w:pPr>
      <w:r>
        <w:rPr>
          <w:rFonts w:ascii="Times New Roman" w:cs="Times New Roman" w:hAnsi="Times New Roman"/>
          <w:color w:val="000000"/>
          <w:sz w:val="24"/>
          <w:szCs w:val="24"/>
        </w:rPr>
        <w:t>Chromium (Cr):</w:t>
      </w:r>
    </w:p>
    <w:p>
      <w:pPr>
        <w:pStyle w:val="style0"/>
        <w:spacing w:before="240" w:after="240" w:lineRule="auto" w:line="360"/>
        <w:rPr>
          <w:rFonts w:ascii="Times New Roman" w:cs="Times New Roman" w:hAnsi="Times New Roman"/>
          <w:color w:val="000000"/>
          <w:sz w:val="24"/>
          <w:szCs w:val="24"/>
        </w:rPr>
      </w:pPr>
      <w:r>
        <w:rPr>
          <w:rFonts w:ascii="Times New Roman" w:cs="Times New Roman" w:hAnsi="Times New Roman"/>
          <w:color w:val="000000"/>
          <w:sz w:val="24"/>
          <w:szCs w:val="24"/>
        </w:rPr>
        <w:t xml:space="preserve">Chromium occurs in two main oxidation states: </w:t>
      </w:r>
      <w:r>
        <w:rPr>
          <w:rFonts w:ascii="Times New Roman" w:cs="Times New Roman" w:hAnsi="Times New Roman"/>
          <w:color w:val="000000"/>
          <w:sz w:val="24"/>
          <w:szCs w:val="24"/>
        </w:rPr>
        <w:t>Cr(</w:t>
      </w:r>
      <w:r>
        <w:rPr>
          <w:rFonts w:ascii="Times New Roman" w:cs="Times New Roman" w:hAnsi="Times New Roman"/>
          <w:color w:val="000000"/>
          <w:sz w:val="24"/>
          <w:szCs w:val="24"/>
        </w:rPr>
        <w:t xml:space="preserve">III) and Cr(VI). While </w:t>
      </w:r>
      <w:r>
        <w:rPr>
          <w:rFonts w:ascii="Times New Roman" w:cs="Times New Roman" w:hAnsi="Times New Roman"/>
          <w:color w:val="000000"/>
          <w:sz w:val="24"/>
          <w:szCs w:val="24"/>
        </w:rPr>
        <w:t>Cr(</w:t>
      </w:r>
      <w:r>
        <w:rPr>
          <w:rFonts w:ascii="Times New Roman" w:cs="Times New Roman" w:hAnsi="Times New Roman"/>
          <w:color w:val="000000"/>
          <w:sz w:val="24"/>
          <w:szCs w:val="24"/>
        </w:rPr>
        <w:t xml:space="preserve">III) is an essential trace element involved in glucose metabolism, Cr(VI) is toxic and carcinogenic. Excessive exposure to </w:t>
      </w:r>
      <w:r>
        <w:rPr>
          <w:rFonts w:ascii="Times New Roman" w:cs="Times New Roman" w:hAnsi="Times New Roman"/>
          <w:color w:val="000000"/>
          <w:sz w:val="24"/>
          <w:szCs w:val="24"/>
        </w:rPr>
        <w:t>Cr(</w:t>
      </w:r>
      <w:r>
        <w:rPr>
          <w:rFonts w:ascii="Times New Roman" w:cs="Times New Roman" w:hAnsi="Times New Roman"/>
          <w:color w:val="000000"/>
          <w:sz w:val="24"/>
          <w:szCs w:val="24"/>
        </w:rPr>
        <w:t>VI) can cause skin irritation, respiratory problems, and liver damage (Akan et al., 2013).</w:t>
      </w:r>
    </w:p>
    <w:p>
      <w:pPr>
        <w:pStyle w:val="style0"/>
        <w:spacing w:before="240" w:after="240" w:lineRule="auto" w:line="360"/>
        <w:rPr>
          <w:rFonts w:ascii="Times New Roman" w:cs="Times New Roman" w:hAnsi="Times New Roman"/>
          <w:color w:val="000000"/>
          <w:sz w:val="24"/>
          <w:szCs w:val="24"/>
        </w:rPr>
      </w:pPr>
      <w:r>
        <w:rPr>
          <w:rFonts w:ascii="Times New Roman" w:cs="Times New Roman" w:hAnsi="Times New Roman"/>
          <w:color w:val="000000"/>
          <w:sz w:val="24"/>
          <w:szCs w:val="24"/>
        </w:rPr>
        <w:t>Arsenic (As):</w:t>
      </w:r>
    </w:p>
    <w:p>
      <w:pPr>
        <w:pStyle w:val="style0"/>
        <w:spacing w:before="240" w:after="240" w:lineRule="auto" w:line="360"/>
        <w:rPr>
          <w:rFonts w:ascii="Times New Roman" w:cs="Times New Roman" w:hAnsi="Times New Roman"/>
          <w:color w:val="000000"/>
          <w:sz w:val="24"/>
          <w:szCs w:val="24"/>
        </w:rPr>
      </w:pPr>
      <w:r>
        <w:rPr>
          <w:rFonts w:ascii="Times New Roman" w:cs="Times New Roman" w:hAnsi="Times New Roman"/>
          <w:color w:val="000000"/>
          <w:sz w:val="24"/>
          <w:szCs w:val="24"/>
        </w:rPr>
        <w:t>Arsenic contamination in food and water is a major global concern. Chronic exposure leads to skin lesions, cardiovascular diseases, and cancers of the skin, lungs, and bladder. Ingested arsenic interferes with enzyme function and oxidative phosphorylation, disrupting energy metabolism (FAO/WHO, 2013).</w:t>
      </w:r>
    </w:p>
    <w:p>
      <w:pPr>
        <w:pStyle w:val="style0"/>
        <w:spacing w:before="240" w:after="240" w:lineRule="auto" w:line="360"/>
        <w:rPr>
          <w:rFonts w:ascii="Times New Roman" w:cs="Times New Roman" w:hAnsi="Times New Roman"/>
          <w:color w:val="000000"/>
          <w:sz w:val="24"/>
          <w:szCs w:val="24"/>
        </w:rPr>
      </w:pPr>
      <w:r>
        <w:rPr>
          <w:rFonts w:ascii="Times New Roman" w:cs="Times New Roman" w:hAnsi="Times New Roman"/>
          <w:color w:val="000000"/>
          <w:sz w:val="24"/>
          <w:szCs w:val="24"/>
        </w:rPr>
        <w:t>Manganese (Mn):</w:t>
      </w:r>
    </w:p>
    <w:p>
      <w:pPr>
        <w:pStyle w:val="style0"/>
        <w:spacing w:before="240" w:after="240" w:lineRule="auto" w:line="360"/>
        <w:rPr>
          <w:rFonts w:ascii="Times New Roman" w:cs="Times New Roman" w:hAnsi="Times New Roman"/>
          <w:color w:val="000000"/>
          <w:sz w:val="24"/>
          <w:szCs w:val="24"/>
        </w:rPr>
      </w:pPr>
      <w:r>
        <w:rPr>
          <w:rFonts w:ascii="Times New Roman" w:cs="Times New Roman" w:hAnsi="Times New Roman"/>
          <w:color w:val="000000"/>
          <w:sz w:val="24"/>
          <w:szCs w:val="24"/>
        </w:rPr>
        <w:t>Although manganese is essential for enzymatic activity, excessive exposure can cause neurological disorders similar to Parkinson’s disease (</w:t>
      </w:r>
      <w:r>
        <w:rPr>
          <w:rFonts w:ascii="Times New Roman" w:cs="Times New Roman" w:hAnsi="Times New Roman"/>
          <w:color w:val="000000"/>
          <w:sz w:val="24"/>
          <w:szCs w:val="24"/>
        </w:rPr>
        <w:t>manganism</w:t>
      </w:r>
      <w:r>
        <w:rPr>
          <w:rFonts w:ascii="Times New Roman" w:cs="Times New Roman" w:hAnsi="Times New Roman"/>
          <w:color w:val="000000"/>
          <w:sz w:val="24"/>
          <w:szCs w:val="24"/>
        </w:rPr>
        <w:t>). High levels affect the central nervous system, resulting in tremors, muscle rigidity, and cognitive impairment (</w:t>
      </w:r>
      <w:r>
        <w:rPr>
          <w:rFonts w:ascii="Times New Roman" w:cs="Times New Roman" w:hAnsi="Times New Roman"/>
          <w:color w:val="000000"/>
          <w:sz w:val="24"/>
          <w:szCs w:val="24"/>
        </w:rPr>
        <w:t>Oyelami</w:t>
      </w:r>
      <w:r>
        <w:rPr>
          <w:rFonts w:ascii="Times New Roman" w:cs="Times New Roman" w:hAnsi="Times New Roman"/>
          <w:color w:val="000000"/>
          <w:sz w:val="24"/>
          <w:szCs w:val="24"/>
        </w:rPr>
        <w:t xml:space="preserve"> &amp; Fashola, 2017).</w:t>
      </w:r>
    </w:p>
    <w:p>
      <w:pPr>
        <w:pStyle w:val="style0"/>
        <w:spacing w:before="240" w:after="240" w:lineRule="auto" w:line="360"/>
        <w:jc w:val="both"/>
        <w:rPr>
          <w:rFonts w:ascii="Times New Roman" w:cs="Times New Roman" w:hAnsi="Times New Roman"/>
          <w:color w:val="000000"/>
          <w:sz w:val="24"/>
          <w:szCs w:val="24"/>
        </w:rPr>
      </w:pPr>
    </w:p>
    <w:p>
      <w:pPr>
        <w:pStyle w:val="style0"/>
        <w:spacing w:before="240" w:after="240" w:lineRule="auto" w:line="360"/>
        <w:jc w:val="both"/>
        <w:rPr>
          <w:rFonts w:ascii="Times New Roman" w:cs="Times New Roman" w:hAnsi="Times New Roman"/>
          <w:color w:val="000000"/>
          <w:sz w:val="24"/>
          <w:szCs w:val="24"/>
        </w:rPr>
      </w:pPr>
    </w:p>
    <w:p>
      <w:pPr>
        <w:pStyle w:val="style0"/>
        <w:spacing w:before="240" w:after="240" w:lineRule="auto" w:line="360"/>
        <w:jc w:val="both"/>
        <w:rPr>
          <w:rFonts w:ascii="Times New Roman" w:cs="Times New Roman" w:hAnsi="Times New Roman"/>
          <w:color w:val="000000"/>
          <w:sz w:val="24"/>
          <w:szCs w:val="24"/>
        </w:rPr>
      </w:pPr>
    </w:p>
    <w:p>
      <w:pPr>
        <w:pStyle w:val="style0"/>
        <w:spacing w:before="240" w:after="240" w:lineRule="auto" w:line="360"/>
        <w:jc w:val="both"/>
        <w:rPr>
          <w:rFonts w:ascii="Times New Roman" w:cs="Times New Roman" w:hAnsi="Times New Roman"/>
          <w:color w:val="000000"/>
          <w:sz w:val="24"/>
          <w:szCs w:val="24"/>
        </w:rPr>
      </w:pPr>
    </w:p>
    <w:p>
      <w:pPr>
        <w:pStyle w:val="style0"/>
        <w:spacing w:before="240" w:after="240" w:lineRule="auto" w:line="360"/>
        <w:jc w:val="both"/>
        <w:rPr>
          <w:rFonts w:ascii="Times New Roman" w:cs="Times New Roman" w:hAnsi="Times New Roman"/>
          <w:color w:val="000000"/>
          <w:sz w:val="24"/>
          <w:szCs w:val="24"/>
        </w:rPr>
      </w:pPr>
    </w:p>
    <w:p>
      <w:pPr>
        <w:pStyle w:val="style0"/>
        <w:spacing w:before="240" w:after="240" w:lineRule="auto" w:line="360"/>
        <w:jc w:val="both"/>
        <w:rPr>
          <w:rFonts w:ascii="Times New Roman" w:cs="Times New Roman" w:hAnsi="Times New Roman"/>
          <w:color w:val="000000"/>
          <w:sz w:val="24"/>
          <w:szCs w:val="24"/>
        </w:rPr>
      </w:pPr>
    </w:p>
    <w:p>
      <w:pPr>
        <w:pStyle w:val="style0"/>
        <w:spacing w:before="240" w:after="240" w:lineRule="auto" w:line="360"/>
        <w:jc w:val="both"/>
        <w:rPr>
          <w:rFonts w:ascii="Times New Roman" w:cs="Times New Roman" w:hAnsi="Times New Roman"/>
          <w:color w:val="000000"/>
          <w:sz w:val="24"/>
          <w:szCs w:val="24"/>
        </w:rPr>
      </w:pPr>
    </w:p>
    <w:p>
      <w:pPr>
        <w:pStyle w:val="style0"/>
        <w:spacing w:before="240" w:after="240" w:lineRule="auto" w:line="360"/>
        <w:jc w:val="both"/>
        <w:rPr>
          <w:rFonts w:ascii="Times New Roman" w:cs="Times New Roman" w:hAnsi="Times New Roman"/>
          <w:color w:val="000000"/>
          <w:sz w:val="24"/>
          <w:szCs w:val="24"/>
        </w:rPr>
      </w:pPr>
    </w:p>
    <w:p>
      <w:pPr>
        <w:pStyle w:val="style0"/>
        <w:spacing w:before="240" w:after="240" w:lineRule="auto" w:line="360"/>
        <w:jc w:val="both"/>
        <w:rPr>
          <w:rFonts w:ascii="Times New Roman" w:cs="Times New Roman" w:hAnsi="Times New Roman"/>
          <w:color w:val="000000"/>
          <w:sz w:val="24"/>
          <w:szCs w:val="24"/>
        </w:rPr>
      </w:pPr>
    </w:p>
    <w:p>
      <w:pPr>
        <w:pStyle w:val="style0"/>
        <w:spacing w:before="240" w:after="240" w:lineRule="auto" w:line="360"/>
        <w:jc w:val="both"/>
        <w:rPr>
          <w:rFonts w:ascii="Times New Roman" w:cs="Times New Roman" w:hAnsi="Times New Roman"/>
          <w:color w:val="000000"/>
          <w:sz w:val="24"/>
          <w:szCs w:val="24"/>
        </w:rPr>
      </w:pPr>
    </w:p>
    <w:bookmarkStart w:id="21" w:name="_Toc213344927"/>
    <w:p>
      <w:pPr>
        <w:pStyle w:val="style1"/>
        <w:spacing w:after="240" w:lineRule="auto" w:line="360"/>
        <w:jc w:val="center"/>
        <w:rPr>
          <w:rFonts w:ascii="Times New Roman" w:hAnsi="Times New Roman"/>
          <w:b/>
          <w:bCs/>
          <w:color w:val="000000"/>
          <w:sz w:val="24"/>
          <w:szCs w:val="24"/>
        </w:rPr>
      </w:pPr>
      <w:r>
        <w:rPr>
          <w:rFonts w:ascii="Times New Roman" w:hAnsi="Times New Roman"/>
          <w:b/>
          <w:bCs/>
          <w:color w:val="000000"/>
          <w:sz w:val="24"/>
          <w:szCs w:val="24"/>
        </w:rPr>
        <w:t>CHAPTER THREE</w:t>
      </w:r>
      <w:bookmarkEnd w:id="21"/>
    </w:p>
    <w:bookmarkStart w:id="22" w:name="_Toc213344928"/>
    <w:p>
      <w:pPr>
        <w:pStyle w:val="style1"/>
        <w:spacing w:after="240" w:lineRule="auto" w:line="360"/>
        <w:jc w:val="center"/>
        <w:rPr>
          <w:rFonts w:ascii="Times New Roman" w:hAnsi="Times New Roman"/>
          <w:b/>
          <w:bCs/>
          <w:color w:val="000000"/>
          <w:sz w:val="24"/>
          <w:szCs w:val="24"/>
        </w:rPr>
      </w:pPr>
      <w:r>
        <w:rPr>
          <w:rFonts w:ascii="Times New Roman" w:hAnsi="Times New Roman"/>
          <w:b/>
          <w:bCs/>
          <w:color w:val="000000"/>
          <w:sz w:val="24"/>
          <w:szCs w:val="24"/>
        </w:rPr>
        <w:t>MATERIALS AND METHODS</w:t>
      </w:r>
      <w:bookmarkEnd w:id="22"/>
    </w:p>
    <w:bookmarkStart w:id="23" w:name="_Toc213344929"/>
    <w:p>
      <w:pPr>
        <w:pStyle w:val="style1"/>
        <w:spacing w:after="240" w:lineRule="auto" w:line="360"/>
        <w:rPr>
          <w:rFonts w:ascii="Times New Roman" w:hAnsi="Times New Roman"/>
          <w:b/>
          <w:bCs/>
          <w:color w:val="000000"/>
          <w:sz w:val="24"/>
          <w:szCs w:val="24"/>
        </w:rPr>
      </w:pPr>
      <w:r>
        <w:rPr>
          <w:rFonts w:ascii="Times New Roman" w:hAnsi="Times New Roman"/>
          <w:b/>
          <w:bCs/>
          <w:color w:val="000000"/>
          <w:sz w:val="24"/>
          <w:szCs w:val="24"/>
        </w:rPr>
        <w:t>3.1 Materials</w:t>
      </w:r>
      <w:bookmarkEnd w:id="23"/>
      <w:r>
        <w:rPr>
          <w:rFonts w:ascii="Times New Roman" w:hAnsi="Times New Roman"/>
          <w:b/>
          <w:bCs/>
          <w:color w:val="000000"/>
          <w:sz w:val="24"/>
          <w:szCs w:val="24"/>
        </w:rPr>
        <w:t xml:space="preserve"> </w:t>
      </w:r>
    </w:p>
    <w:p>
      <w:pPr>
        <w:pStyle w:val="style0"/>
        <w:spacing w:before="240" w:after="240" w:lineRule="auto" w:line="360"/>
        <w:jc w:val="both"/>
        <w:rPr>
          <w:rFonts w:ascii="Times New Roman" w:cs="Times New Roman" w:hAnsi="Times New Roman"/>
          <w:color w:val="000000"/>
          <w:sz w:val="24"/>
          <w:szCs w:val="24"/>
        </w:rPr>
      </w:pPr>
      <w:r>
        <w:rPr>
          <w:rFonts w:ascii="Times New Roman" w:cs="Times New Roman" w:hAnsi="Times New Roman"/>
          <w:color w:val="000000"/>
          <w:sz w:val="24"/>
          <w:szCs w:val="24"/>
        </w:rPr>
        <w:t>This study was carried out in Sokoto Metropolis, the capital city of Sokoto State, situated in the northwestern region of Nigeria. Sokoto lies between latitude 13°03′N and longitude 5°14′E, characterized by a semi-arid climate with distinct dry and wet seasons. The average annual temperature ranges between 28°C and 40°C, while rainfall averages about 500–800 mm per year. Sokoto is one of the major urban centers in the region, with a rapidly growing population and active commercial activities, including food processing and distribution.</w:t>
      </w:r>
    </w:p>
    <w:p>
      <w:pPr>
        <w:pStyle w:val="style0"/>
        <w:spacing w:before="240" w:after="240" w:lineRule="auto" w:line="360"/>
        <w:jc w:val="both"/>
        <w:rPr>
          <w:rFonts w:ascii="Times New Roman" w:cs="Times New Roman" w:hAnsi="Times New Roman"/>
          <w:color w:val="000000"/>
          <w:sz w:val="24"/>
          <w:szCs w:val="24"/>
        </w:rPr>
      </w:pPr>
      <w:r>
        <w:rPr>
          <w:rFonts w:ascii="Times New Roman" w:cs="Times New Roman" w:hAnsi="Times New Roman"/>
          <w:color w:val="000000"/>
          <w:sz w:val="24"/>
          <w:szCs w:val="24"/>
        </w:rPr>
        <w:t>Tomato paste consumption is particularly high in Sokoto metropolis due to its affordability, availability, and frequent use in household cooking and small-scale catering services. The brands selected for this study</w:t>
      </w:r>
      <w:r>
        <w:rPr>
          <w:rFonts w:ascii="Times New Roman" w:cs="Times New Roman" w:hAnsi="Times New Roman"/>
          <w:color w:val="000000"/>
          <w:sz w:val="24"/>
          <w:szCs w:val="24"/>
        </w:rPr>
        <w:t xml:space="preserve"> </w:t>
      </w:r>
      <w:r>
        <w:rPr>
          <w:rFonts w:ascii="Times New Roman" w:cs="Times New Roman" w:hAnsi="Times New Roman"/>
          <w:color w:val="000000"/>
          <w:sz w:val="24"/>
          <w:szCs w:val="24"/>
        </w:rPr>
        <w:t xml:space="preserve">Gino, De Rica, and </w:t>
      </w:r>
      <w:r>
        <w:rPr>
          <w:rFonts w:ascii="Times New Roman" w:cs="Times New Roman" w:hAnsi="Times New Roman"/>
          <w:color w:val="000000"/>
          <w:sz w:val="24"/>
          <w:szCs w:val="24"/>
        </w:rPr>
        <w:t>Nagiko</w:t>
      </w:r>
      <w:r>
        <w:rPr>
          <w:rFonts w:ascii="Times New Roman" w:cs="Times New Roman" w:hAnsi="Times New Roman"/>
          <w:color w:val="000000"/>
          <w:sz w:val="24"/>
          <w:szCs w:val="24"/>
        </w:rPr>
        <w:t xml:space="preserve"> </w:t>
      </w:r>
      <w:r>
        <w:rPr>
          <w:rFonts w:ascii="Times New Roman" w:cs="Times New Roman" w:hAnsi="Times New Roman"/>
          <w:color w:val="000000"/>
          <w:sz w:val="24"/>
          <w:szCs w:val="24"/>
        </w:rPr>
        <w:t>are among the most commonly consumed and widely distributed within the metropolis. The choice of Sokoto metropolis as the study area was therefore strategic, reflecting both the high rate of tomato paste consumption and the potential public health implications associated with heavy metal contamination in such widely consumed food products.</w:t>
      </w:r>
    </w:p>
    <w:bookmarkStart w:id="24" w:name="_Toc213344930"/>
    <w:p>
      <w:pPr>
        <w:pStyle w:val="style1"/>
        <w:spacing w:after="240" w:lineRule="auto" w:line="360"/>
        <w:rPr>
          <w:rFonts w:ascii="Times New Roman" w:hAnsi="Times New Roman"/>
          <w:b/>
          <w:bCs/>
          <w:color w:val="000000"/>
          <w:sz w:val="24"/>
          <w:szCs w:val="24"/>
        </w:rPr>
      </w:pPr>
      <w:r>
        <w:rPr>
          <w:rFonts w:ascii="Times New Roman" w:hAnsi="Times New Roman"/>
          <w:b/>
          <w:bCs/>
          <w:color w:val="000000"/>
          <w:sz w:val="24"/>
          <w:szCs w:val="24"/>
        </w:rPr>
        <w:t>3.2. Reagents and Apparatus</w:t>
      </w:r>
      <w:bookmarkEnd w:id="24"/>
    </w:p>
    <w:bookmarkStart w:id="25" w:name="_Toc213344931"/>
    <w:p>
      <w:pPr>
        <w:pStyle w:val="style1"/>
        <w:spacing w:after="240" w:lineRule="auto" w:line="360"/>
        <w:rPr>
          <w:rFonts w:ascii="Times New Roman" w:hAnsi="Times New Roman"/>
          <w:b/>
          <w:bCs/>
          <w:color w:val="000000"/>
          <w:sz w:val="24"/>
          <w:szCs w:val="24"/>
        </w:rPr>
      </w:pPr>
      <w:r>
        <w:rPr>
          <w:rFonts w:ascii="Times New Roman" w:hAnsi="Times New Roman"/>
          <w:b/>
          <w:bCs/>
          <w:color w:val="000000"/>
          <w:sz w:val="24"/>
          <w:szCs w:val="24"/>
        </w:rPr>
        <w:t>3.2.1 Reagents</w:t>
      </w:r>
      <w:bookmarkEnd w:id="25"/>
    </w:p>
    <w:p>
      <w:pPr>
        <w:pStyle w:val="style0"/>
        <w:spacing w:before="240" w:after="240" w:lineRule="auto" w:line="360"/>
        <w:jc w:val="both"/>
        <w:rPr>
          <w:rFonts w:ascii="Times New Roman" w:cs="Times New Roman" w:hAnsi="Times New Roman"/>
          <w:color w:val="000000"/>
          <w:sz w:val="24"/>
          <w:szCs w:val="24"/>
        </w:rPr>
      </w:pPr>
      <w:r>
        <w:rPr>
          <w:rFonts w:ascii="Times New Roman" w:cs="Times New Roman" w:hAnsi="Times New Roman"/>
          <w:color w:val="000000"/>
          <w:sz w:val="24"/>
          <w:szCs w:val="24"/>
        </w:rPr>
        <w:t>All reagents used in this research were of analytical grade, obtained from reputable suppliers such as Sigma-Aldrich and Merck. The following reagents were used:</w:t>
      </w:r>
    </w:p>
    <w:p>
      <w:pPr>
        <w:pStyle w:val="style0"/>
        <w:spacing w:before="240" w:after="240" w:lineRule="auto" w:line="360"/>
        <w:jc w:val="both"/>
        <w:rPr>
          <w:rFonts w:ascii="Times New Roman" w:cs="Times New Roman" w:hAnsi="Times New Roman"/>
          <w:color w:val="000000"/>
          <w:sz w:val="24"/>
          <w:szCs w:val="24"/>
        </w:rPr>
      </w:pPr>
      <w:r>
        <w:rPr>
          <w:rFonts w:ascii="Times New Roman" w:cs="Times New Roman" w:hAnsi="Times New Roman"/>
          <w:color w:val="000000"/>
          <w:sz w:val="24"/>
          <w:szCs w:val="24"/>
        </w:rPr>
        <w:t>Here’s your section 3.3.1 Reagents rewritten and neatly presented in table format suitable for a research report:</w:t>
      </w:r>
    </w:p>
    <w:p>
      <w:pPr>
        <w:pStyle w:val="style0"/>
        <w:spacing w:before="240" w:after="240" w:lineRule="auto" w:line="360"/>
        <w:jc w:val="both"/>
        <w:rPr>
          <w:rFonts w:ascii="Times New Roman" w:cs="Times New Roman" w:hAnsi="Times New Roman"/>
          <w:color w:val="000000"/>
          <w:sz w:val="24"/>
          <w:szCs w:val="24"/>
        </w:rPr>
      </w:pPr>
    </w:p>
    <w:p>
      <w:pPr>
        <w:pStyle w:val="style0"/>
        <w:spacing w:before="240" w:after="240" w:lineRule="auto" w:line="360"/>
        <w:jc w:val="both"/>
        <w:rPr>
          <w:rFonts w:ascii="Times New Roman" w:cs="Times New Roman" w:hAnsi="Times New Roman"/>
          <w:color w:val="000000"/>
          <w:sz w:val="24"/>
          <w:szCs w:val="24"/>
        </w:rPr>
      </w:pPr>
    </w:p>
    <w:p>
      <w:pPr>
        <w:pStyle w:val="style0"/>
        <w:spacing w:before="240" w:after="240" w:lineRule="auto" w:line="360"/>
        <w:jc w:val="both"/>
        <w:rPr>
          <w:rFonts w:ascii="Times New Roman" w:cs="Times New Roman" w:hAnsi="Times New Roman"/>
          <w:b/>
          <w:bCs/>
          <w:color w:val="000000"/>
          <w:sz w:val="24"/>
          <w:szCs w:val="24"/>
        </w:rPr>
      </w:pPr>
      <w:r>
        <w:rPr>
          <w:rFonts w:ascii="Times New Roman" w:cs="Times New Roman" w:hAnsi="Times New Roman"/>
          <w:b/>
          <w:bCs/>
          <w:color w:val="000000"/>
          <w:sz w:val="24"/>
          <w:szCs w:val="24"/>
        </w:rPr>
        <w:t>Table 3.1: Reagents Used in the Study</w:t>
      </w:r>
    </w:p>
    <w:tbl>
      <w:tblPr>
        <w:tblW w:w="0" w:type="auto"/>
        <w:tblBorders>
          <w:top w:val="single" w:sz="4" w:space="0" w:color="auto"/>
          <w:bottom w:val="single" w:sz="4" w:space="0" w:color="auto"/>
        </w:tblBorders>
        <w:tblLook w:val="04A0" w:firstRow="1" w:lastRow="0" w:firstColumn="1" w:lastColumn="0" w:noHBand="0" w:noVBand="1"/>
      </w:tblPr>
      <w:tblGrid>
        <w:gridCol w:w="2184"/>
        <w:gridCol w:w="2522"/>
        <w:gridCol w:w="2369"/>
        <w:gridCol w:w="2286"/>
      </w:tblGrid>
      <w:tr>
        <w:trPr/>
        <w:tc>
          <w:tcPr>
            <w:tcW w:w="2383" w:type="dxa"/>
            <w:tcBorders>
              <w:top w:val="single" w:sz="4" w:space="0" w:color="auto"/>
              <w:bottom w:val="single" w:sz="4" w:space="0" w:color="auto"/>
            </w:tcBorders>
            <w:shd w:val="clear" w:color="auto" w:fill="auto"/>
          </w:tcPr>
          <w:p>
            <w:pPr>
              <w:pStyle w:val="style0"/>
              <w:spacing w:after="0" w:lineRule="auto" w:line="240"/>
              <w:jc w:val="both"/>
              <w:rPr>
                <w:rFonts w:ascii="Times New Roman" w:cs="Times New Roman" w:hAnsi="Times New Roman"/>
                <w:b/>
                <w:color w:val="000000"/>
                <w:sz w:val="24"/>
                <w:szCs w:val="24"/>
              </w:rPr>
            </w:pPr>
            <w:r>
              <w:rPr>
                <w:rFonts w:ascii="Times New Roman" w:cs="Times New Roman" w:hAnsi="Times New Roman"/>
                <w:b/>
                <w:color w:val="000000"/>
                <w:sz w:val="24"/>
                <w:szCs w:val="24"/>
              </w:rPr>
              <w:t>Reagent</w:t>
            </w:r>
          </w:p>
        </w:tc>
        <w:tc>
          <w:tcPr>
            <w:tcW w:w="2416" w:type="dxa"/>
            <w:tcBorders>
              <w:top w:val="single" w:sz="4" w:space="0" w:color="auto"/>
              <w:bottom w:val="single" w:sz="4" w:space="0" w:color="auto"/>
            </w:tcBorders>
            <w:shd w:val="clear" w:color="auto" w:fill="auto"/>
          </w:tcPr>
          <w:p>
            <w:pPr>
              <w:pStyle w:val="style0"/>
              <w:spacing w:after="0" w:lineRule="auto" w:line="240"/>
              <w:jc w:val="both"/>
              <w:rPr>
                <w:rFonts w:ascii="Times New Roman" w:cs="Times New Roman" w:hAnsi="Times New Roman"/>
                <w:b/>
                <w:color w:val="000000"/>
                <w:sz w:val="24"/>
                <w:szCs w:val="24"/>
              </w:rPr>
            </w:pPr>
            <w:r>
              <w:rPr>
                <w:rFonts w:ascii="Times New Roman" w:cs="Times New Roman" w:hAnsi="Times New Roman"/>
                <w:b/>
                <w:color w:val="000000"/>
                <w:sz w:val="24"/>
                <w:szCs w:val="24"/>
              </w:rPr>
              <w:t>Concentration/Purity</w:t>
            </w:r>
          </w:p>
        </w:tc>
        <w:tc>
          <w:tcPr>
            <w:tcW w:w="2390" w:type="dxa"/>
            <w:tcBorders>
              <w:top w:val="single" w:sz="4" w:space="0" w:color="auto"/>
              <w:bottom w:val="single" w:sz="4" w:space="0" w:color="auto"/>
            </w:tcBorders>
            <w:shd w:val="clear" w:color="auto" w:fill="auto"/>
          </w:tcPr>
          <w:p>
            <w:pPr>
              <w:pStyle w:val="style0"/>
              <w:spacing w:after="0" w:lineRule="auto" w:line="240"/>
              <w:jc w:val="both"/>
              <w:rPr>
                <w:rFonts w:ascii="Times New Roman" w:cs="Times New Roman" w:hAnsi="Times New Roman"/>
                <w:b/>
                <w:color w:val="000000"/>
                <w:sz w:val="24"/>
                <w:szCs w:val="24"/>
              </w:rPr>
            </w:pPr>
            <w:r>
              <w:rPr>
                <w:rFonts w:ascii="Times New Roman" w:cs="Times New Roman" w:hAnsi="Times New Roman"/>
                <w:b/>
                <w:color w:val="000000"/>
                <w:sz w:val="24"/>
                <w:szCs w:val="24"/>
              </w:rPr>
              <w:t>Purpose of Use</w:t>
            </w:r>
          </w:p>
        </w:tc>
        <w:tc>
          <w:tcPr>
            <w:tcW w:w="2387" w:type="dxa"/>
            <w:tcBorders>
              <w:top w:val="single" w:sz="4" w:space="0" w:color="auto"/>
              <w:bottom w:val="single" w:sz="4" w:space="0" w:color="auto"/>
            </w:tcBorders>
            <w:shd w:val="clear" w:color="auto" w:fill="auto"/>
          </w:tcPr>
          <w:p>
            <w:pPr>
              <w:pStyle w:val="style0"/>
              <w:spacing w:after="0" w:lineRule="auto" w:line="240"/>
              <w:jc w:val="both"/>
              <w:rPr>
                <w:rFonts w:ascii="Times New Roman" w:cs="Times New Roman" w:hAnsi="Times New Roman"/>
                <w:b/>
                <w:color w:val="000000"/>
                <w:sz w:val="24"/>
                <w:szCs w:val="24"/>
              </w:rPr>
            </w:pPr>
            <w:r>
              <w:rPr>
                <w:rFonts w:ascii="Times New Roman" w:cs="Times New Roman" w:hAnsi="Times New Roman"/>
                <w:b/>
                <w:color w:val="000000"/>
                <w:sz w:val="24"/>
                <w:szCs w:val="24"/>
              </w:rPr>
              <w:t>Source/Supplier</w:t>
            </w:r>
          </w:p>
        </w:tc>
      </w:tr>
      <w:tr>
        <w:tblPrEx/>
        <w:trPr/>
        <w:tc>
          <w:tcPr>
            <w:tcW w:w="2383" w:type="dxa"/>
            <w:tcBorders>
              <w:top w:val="single" w:sz="4" w:space="0" w:color="auto"/>
              <w:bottom w:val="nil"/>
            </w:tcBorders>
            <w:shd w:val="clear" w:color="auto" w:fill="auto"/>
          </w:tcPr>
          <w:p>
            <w:pPr>
              <w:pStyle w:val="style0"/>
              <w:spacing w:after="0" w:lineRule="auto" w:line="240"/>
              <w:jc w:val="both"/>
              <w:rPr>
                <w:rFonts w:ascii="Times New Roman" w:cs="Times New Roman" w:hAnsi="Times New Roman"/>
                <w:color w:val="000000"/>
                <w:sz w:val="24"/>
                <w:szCs w:val="24"/>
              </w:rPr>
            </w:pPr>
            <w:r>
              <w:rPr>
                <w:rFonts w:ascii="Times New Roman" w:cs="Times New Roman" w:hAnsi="Times New Roman"/>
                <w:color w:val="000000"/>
                <w:sz w:val="24"/>
                <w:szCs w:val="24"/>
              </w:rPr>
              <w:t>Nitric acid (HNO₃)</w:t>
            </w:r>
          </w:p>
          <w:p>
            <w:pPr>
              <w:pStyle w:val="style0"/>
              <w:spacing w:after="0" w:lineRule="auto" w:line="240"/>
              <w:jc w:val="both"/>
              <w:rPr>
                <w:rFonts w:ascii="Times New Roman" w:cs="Times New Roman" w:hAnsi="Times New Roman"/>
                <w:color w:val="000000"/>
                <w:sz w:val="24"/>
                <w:szCs w:val="24"/>
              </w:rPr>
            </w:pPr>
          </w:p>
        </w:tc>
        <w:tc>
          <w:tcPr>
            <w:tcW w:w="2416" w:type="dxa"/>
            <w:tcBorders>
              <w:top w:val="single" w:sz="4" w:space="0" w:color="auto"/>
              <w:bottom w:val="nil"/>
            </w:tcBorders>
            <w:shd w:val="clear" w:color="auto" w:fill="auto"/>
          </w:tcPr>
          <w:p>
            <w:pPr>
              <w:pStyle w:val="style0"/>
              <w:spacing w:after="0" w:lineRule="auto" w:line="240"/>
              <w:jc w:val="both"/>
              <w:rPr>
                <w:rFonts w:ascii="Times New Roman" w:cs="Times New Roman" w:hAnsi="Times New Roman"/>
                <w:color w:val="000000"/>
                <w:sz w:val="24"/>
                <w:szCs w:val="24"/>
              </w:rPr>
            </w:pPr>
            <w:r>
              <w:rPr>
                <w:rFonts w:ascii="Times New Roman" w:cs="Times New Roman" w:hAnsi="Times New Roman"/>
                <w:color w:val="000000"/>
                <w:sz w:val="24"/>
                <w:szCs w:val="24"/>
              </w:rPr>
              <w:t>65%</w:t>
            </w:r>
          </w:p>
        </w:tc>
        <w:tc>
          <w:tcPr>
            <w:tcW w:w="2390" w:type="dxa"/>
            <w:tcBorders>
              <w:top w:val="single" w:sz="4" w:space="0" w:color="auto"/>
              <w:bottom w:val="nil"/>
            </w:tcBorders>
            <w:shd w:val="clear" w:color="auto" w:fill="auto"/>
          </w:tcPr>
          <w:p>
            <w:pPr>
              <w:pStyle w:val="style0"/>
              <w:spacing w:after="0" w:lineRule="auto" w:line="240"/>
              <w:jc w:val="both"/>
              <w:rPr>
                <w:rFonts w:ascii="Times New Roman" w:cs="Times New Roman" w:hAnsi="Times New Roman"/>
                <w:color w:val="000000"/>
                <w:sz w:val="24"/>
                <w:szCs w:val="24"/>
              </w:rPr>
            </w:pPr>
            <w:r>
              <w:rPr>
                <w:rFonts w:ascii="Times New Roman" w:cs="Times New Roman" w:hAnsi="Times New Roman"/>
                <w:color w:val="000000"/>
                <w:sz w:val="24"/>
                <w:szCs w:val="24"/>
              </w:rPr>
              <w:t>Digestion of organic matter</w:t>
            </w:r>
          </w:p>
        </w:tc>
        <w:tc>
          <w:tcPr>
            <w:tcW w:w="2387" w:type="dxa"/>
            <w:tcBorders>
              <w:top w:val="single" w:sz="4" w:space="0" w:color="auto"/>
              <w:bottom w:val="nil"/>
            </w:tcBorders>
            <w:shd w:val="clear" w:color="auto" w:fill="auto"/>
          </w:tcPr>
          <w:p>
            <w:pPr>
              <w:pStyle w:val="style0"/>
              <w:spacing w:after="0" w:lineRule="auto" w:line="240"/>
              <w:jc w:val="both"/>
              <w:rPr>
                <w:rFonts w:ascii="Times New Roman" w:cs="Times New Roman" w:hAnsi="Times New Roman"/>
                <w:color w:val="000000"/>
                <w:sz w:val="24"/>
                <w:szCs w:val="24"/>
              </w:rPr>
            </w:pPr>
            <w:r>
              <w:rPr>
                <w:rFonts w:ascii="Times New Roman" w:cs="Times New Roman" w:hAnsi="Times New Roman"/>
                <w:color w:val="000000"/>
                <w:sz w:val="24"/>
                <w:szCs w:val="24"/>
              </w:rPr>
              <w:t>Sigma-</w:t>
            </w:r>
            <w:r>
              <w:rPr>
                <w:rFonts w:ascii="Times New Roman" w:cs="Times New Roman" w:hAnsi="Times New Roman"/>
                <w:color w:val="000000"/>
                <w:sz w:val="24"/>
                <w:szCs w:val="24"/>
              </w:rPr>
              <w:t>Aldrich  Merck</w:t>
            </w:r>
          </w:p>
        </w:tc>
      </w:tr>
      <w:tr>
        <w:tblPrEx/>
        <w:trPr/>
        <w:tc>
          <w:tcPr>
            <w:tcW w:w="2383" w:type="dxa"/>
            <w:tcBorders>
              <w:top w:val="nil"/>
            </w:tcBorders>
            <w:shd w:val="clear" w:color="auto" w:fill="auto"/>
          </w:tcPr>
          <w:p>
            <w:pPr>
              <w:pStyle w:val="style0"/>
              <w:spacing w:after="0" w:lineRule="auto" w:line="240"/>
              <w:jc w:val="both"/>
              <w:rPr>
                <w:rFonts w:ascii="Times New Roman" w:cs="Times New Roman" w:hAnsi="Times New Roman"/>
                <w:color w:val="000000"/>
                <w:sz w:val="24"/>
                <w:szCs w:val="24"/>
              </w:rPr>
            </w:pPr>
            <w:r>
              <w:rPr>
                <w:rFonts w:ascii="Times New Roman" w:cs="Times New Roman" w:hAnsi="Times New Roman"/>
                <w:color w:val="000000"/>
                <w:sz w:val="24"/>
                <w:szCs w:val="24"/>
              </w:rPr>
              <w:t>Hydrochloric acid (HCl)</w:t>
            </w:r>
          </w:p>
        </w:tc>
        <w:tc>
          <w:tcPr>
            <w:tcW w:w="2416" w:type="dxa"/>
            <w:tcBorders>
              <w:top w:val="nil"/>
            </w:tcBorders>
            <w:shd w:val="clear" w:color="auto" w:fill="auto"/>
          </w:tcPr>
          <w:p>
            <w:pPr>
              <w:pStyle w:val="style0"/>
              <w:spacing w:after="0" w:lineRule="auto" w:line="240"/>
              <w:jc w:val="both"/>
              <w:rPr>
                <w:rFonts w:ascii="Times New Roman" w:cs="Times New Roman" w:hAnsi="Times New Roman"/>
                <w:color w:val="000000"/>
                <w:sz w:val="24"/>
                <w:szCs w:val="24"/>
              </w:rPr>
            </w:pPr>
            <w:r>
              <w:rPr>
                <w:rFonts w:ascii="Times New Roman" w:cs="Times New Roman" w:hAnsi="Times New Roman"/>
                <w:color w:val="000000"/>
                <w:sz w:val="24"/>
                <w:szCs w:val="24"/>
              </w:rPr>
              <w:t>37%</w:t>
            </w:r>
          </w:p>
          <w:p>
            <w:pPr>
              <w:pStyle w:val="style0"/>
              <w:spacing w:after="0" w:lineRule="auto" w:line="240"/>
              <w:jc w:val="both"/>
              <w:rPr>
                <w:rFonts w:ascii="Times New Roman" w:cs="Times New Roman" w:hAnsi="Times New Roman"/>
                <w:color w:val="000000"/>
                <w:sz w:val="24"/>
                <w:szCs w:val="24"/>
              </w:rPr>
            </w:pPr>
          </w:p>
        </w:tc>
        <w:tc>
          <w:tcPr>
            <w:tcW w:w="2390" w:type="dxa"/>
            <w:tcBorders>
              <w:top w:val="nil"/>
            </w:tcBorders>
            <w:shd w:val="clear" w:color="auto" w:fill="auto"/>
          </w:tcPr>
          <w:p>
            <w:pPr>
              <w:pStyle w:val="style0"/>
              <w:spacing w:after="0" w:lineRule="auto" w:line="240"/>
              <w:jc w:val="both"/>
              <w:rPr>
                <w:rFonts w:ascii="Times New Roman" w:cs="Times New Roman" w:hAnsi="Times New Roman"/>
                <w:color w:val="000000"/>
                <w:sz w:val="24"/>
                <w:szCs w:val="24"/>
              </w:rPr>
            </w:pPr>
            <w:r>
              <w:rPr>
                <w:rFonts w:ascii="Times New Roman" w:cs="Times New Roman" w:hAnsi="Times New Roman"/>
                <w:color w:val="000000"/>
                <w:sz w:val="24"/>
                <w:szCs w:val="24"/>
              </w:rPr>
              <w:t>Sample stabilization and pH adjustment</w:t>
            </w:r>
          </w:p>
        </w:tc>
        <w:tc>
          <w:tcPr>
            <w:tcW w:w="2387" w:type="dxa"/>
            <w:tcBorders>
              <w:top w:val="nil"/>
            </w:tcBorders>
            <w:shd w:val="clear" w:color="auto" w:fill="auto"/>
          </w:tcPr>
          <w:p>
            <w:pPr>
              <w:pStyle w:val="style0"/>
              <w:spacing w:after="0" w:lineRule="auto" w:line="240"/>
              <w:jc w:val="both"/>
              <w:rPr>
                <w:rFonts w:ascii="Times New Roman" w:cs="Times New Roman" w:hAnsi="Times New Roman"/>
                <w:color w:val="000000"/>
                <w:sz w:val="24"/>
                <w:szCs w:val="24"/>
              </w:rPr>
            </w:pPr>
            <w:r>
              <w:rPr>
                <w:rFonts w:ascii="Times New Roman" w:cs="Times New Roman" w:hAnsi="Times New Roman"/>
                <w:color w:val="000000"/>
                <w:sz w:val="24"/>
                <w:szCs w:val="24"/>
              </w:rPr>
              <w:t>Sigma-</w:t>
            </w:r>
            <w:r>
              <w:rPr>
                <w:rFonts w:ascii="Times New Roman" w:cs="Times New Roman" w:hAnsi="Times New Roman"/>
                <w:color w:val="000000"/>
                <w:sz w:val="24"/>
                <w:szCs w:val="24"/>
              </w:rPr>
              <w:t>Aldrich  Merck</w:t>
            </w:r>
          </w:p>
        </w:tc>
      </w:tr>
      <w:tr>
        <w:tblPrEx/>
        <w:trPr/>
        <w:tc>
          <w:tcPr>
            <w:tcW w:w="2383" w:type="dxa"/>
            <w:tcBorders/>
            <w:shd w:val="clear" w:color="auto" w:fill="auto"/>
          </w:tcPr>
          <w:p>
            <w:pPr>
              <w:pStyle w:val="style0"/>
              <w:spacing w:after="0" w:lineRule="auto" w:line="240"/>
              <w:jc w:val="both"/>
              <w:rPr>
                <w:rFonts w:ascii="Times New Roman" w:cs="Times New Roman" w:hAnsi="Times New Roman"/>
                <w:color w:val="000000"/>
                <w:sz w:val="24"/>
                <w:szCs w:val="24"/>
              </w:rPr>
            </w:pPr>
            <w:r>
              <w:rPr>
                <w:rFonts w:ascii="Times New Roman" w:cs="Times New Roman" w:hAnsi="Times New Roman"/>
                <w:color w:val="000000"/>
                <w:sz w:val="24"/>
                <w:szCs w:val="24"/>
              </w:rPr>
              <w:t>Hydrogen peroxide (H₂O₂)</w:t>
            </w:r>
          </w:p>
        </w:tc>
        <w:tc>
          <w:tcPr>
            <w:tcW w:w="2416" w:type="dxa"/>
            <w:tcBorders/>
            <w:shd w:val="clear" w:color="auto" w:fill="auto"/>
          </w:tcPr>
          <w:p>
            <w:pPr>
              <w:pStyle w:val="style0"/>
              <w:spacing w:after="0" w:lineRule="auto" w:line="240"/>
              <w:jc w:val="both"/>
              <w:rPr>
                <w:rFonts w:ascii="Times New Roman" w:cs="Times New Roman" w:hAnsi="Times New Roman"/>
                <w:color w:val="000000"/>
                <w:sz w:val="24"/>
                <w:szCs w:val="24"/>
              </w:rPr>
            </w:pPr>
            <w:r>
              <w:rPr>
                <w:rFonts w:ascii="Times New Roman" w:cs="Times New Roman" w:hAnsi="Times New Roman"/>
                <w:color w:val="000000"/>
                <w:sz w:val="24"/>
                <w:szCs w:val="24"/>
              </w:rPr>
              <w:t>30%</w:t>
            </w:r>
          </w:p>
        </w:tc>
        <w:tc>
          <w:tcPr>
            <w:tcW w:w="2390" w:type="dxa"/>
            <w:tcBorders/>
            <w:shd w:val="clear" w:color="auto" w:fill="auto"/>
          </w:tcPr>
          <w:p>
            <w:pPr>
              <w:pStyle w:val="style0"/>
              <w:spacing w:after="0" w:lineRule="auto" w:line="240"/>
              <w:jc w:val="both"/>
              <w:rPr>
                <w:rFonts w:ascii="Times New Roman" w:cs="Times New Roman" w:hAnsi="Times New Roman"/>
                <w:color w:val="000000"/>
                <w:sz w:val="24"/>
                <w:szCs w:val="24"/>
              </w:rPr>
            </w:pPr>
            <w:r>
              <w:rPr>
                <w:rFonts w:ascii="Times New Roman" w:cs="Times New Roman" w:hAnsi="Times New Roman"/>
                <w:color w:val="000000"/>
                <w:sz w:val="24"/>
                <w:szCs w:val="24"/>
              </w:rPr>
              <w:t>Oxidizing agent to complete digestion</w:t>
            </w:r>
          </w:p>
        </w:tc>
        <w:tc>
          <w:tcPr>
            <w:tcW w:w="2387" w:type="dxa"/>
            <w:tcBorders/>
            <w:shd w:val="clear" w:color="auto" w:fill="auto"/>
          </w:tcPr>
          <w:p>
            <w:pPr>
              <w:pStyle w:val="style0"/>
              <w:spacing w:after="0" w:lineRule="auto" w:line="240"/>
              <w:jc w:val="both"/>
              <w:rPr>
                <w:rFonts w:ascii="Times New Roman" w:cs="Times New Roman" w:hAnsi="Times New Roman"/>
                <w:color w:val="000000"/>
                <w:sz w:val="24"/>
                <w:szCs w:val="24"/>
              </w:rPr>
            </w:pPr>
            <w:r>
              <w:rPr>
                <w:rFonts w:ascii="Times New Roman" w:cs="Times New Roman" w:hAnsi="Times New Roman"/>
                <w:color w:val="000000"/>
                <w:sz w:val="24"/>
                <w:szCs w:val="24"/>
              </w:rPr>
              <w:t>Sigma-</w:t>
            </w:r>
            <w:r>
              <w:rPr>
                <w:rFonts w:ascii="Times New Roman" w:cs="Times New Roman" w:hAnsi="Times New Roman"/>
                <w:color w:val="000000"/>
                <w:sz w:val="24"/>
                <w:szCs w:val="24"/>
              </w:rPr>
              <w:t>Aldrich  Merck</w:t>
            </w:r>
          </w:p>
        </w:tc>
      </w:tr>
      <w:tr>
        <w:tblPrEx/>
        <w:trPr/>
        <w:tc>
          <w:tcPr>
            <w:tcW w:w="2383" w:type="dxa"/>
            <w:tcBorders/>
            <w:shd w:val="clear" w:color="auto" w:fill="auto"/>
          </w:tcPr>
          <w:p>
            <w:pPr>
              <w:pStyle w:val="style0"/>
              <w:spacing w:after="0" w:lineRule="auto" w:line="240"/>
              <w:jc w:val="both"/>
              <w:rPr>
                <w:rFonts w:ascii="Times New Roman" w:cs="Times New Roman" w:hAnsi="Times New Roman"/>
                <w:color w:val="000000"/>
                <w:sz w:val="24"/>
                <w:szCs w:val="24"/>
              </w:rPr>
            </w:pPr>
            <w:r>
              <w:rPr>
                <w:rFonts w:ascii="Times New Roman" w:cs="Times New Roman" w:hAnsi="Times New Roman"/>
                <w:color w:val="000000"/>
                <w:sz w:val="24"/>
                <w:szCs w:val="24"/>
              </w:rPr>
              <w:t>Distilled water</w:t>
            </w:r>
          </w:p>
          <w:p>
            <w:pPr>
              <w:pStyle w:val="style0"/>
              <w:spacing w:after="0" w:lineRule="auto" w:line="240"/>
              <w:jc w:val="both"/>
              <w:rPr>
                <w:rFonts w:ascii="Times New Roman" w:cs="Times New Roman" w:hAnsi="Times New Roman"/>
                <w:color w:val="000000"/>
                <w:sz w:val="24"/>
                <w:szCs w:val="24"/>
              </w:rPr>
            </w:pPr>
          </w:p>
        </w:tc>
        <w:tc>
          <w:tcPr>
            <w:tcW w:w="2416" w:type="dxa"/>
            <w:tcBorders/>
            <w:shd w:val="clear" w:color="auto" w:fill="auto"/>
          </w:tcPr>
          <w:p>
            <w:pPr>
              <w:pStyle w:val="style0"/>
              <w:spacing w:after="0" w:lineRule="auto" w:line="240"/>
              <w:jc w:val="both"/>
              <w:rPr>
                <w:rFonts w:ascii="Times New Roman" w:cs="Times New Roman" w:hAnsi="Times New Roman"/>
                <w:color w:val="000000"/>
                <w:sz w:val="24"/>
                <w:szCs w:val="24"/>
              </w:rPr>
            </w:pPr>
            <w:r>
              <w:rPr>
                <w:rFonts w:ascii="Times New Roman" w:cs="Times New Roman" w:hAnsi="Times New Roman"/>
                <w:color w:val="000000"/>
                <w:sz w:val="24"/>
                <w:szCs w:val="24"/>
              </w:rPr>
              <w:t>—</w:t>
            </w:r>
          </w:p>
          <w:p>
            <w:pPr>
              <w:pStyle w:val="style0"/>
              <w:spacing w:after="0" w:lineRule="auto" w:line="240"/>
              <w:jc w:val="both"/>
              <w:rPr>
                <w:rFonts w:ascii="Times New Roman" w:cs="Times New Roman" w:hAnsi="Times New Roman"/>
                <w:color w:val="000000"/>
                <w:sz w:val="24"/>
                <w:szCs w:val="24"/>
              </w:rPr>
            </w:pPr>
          </w:p>
        </w:tc>
        <w:tc>
          <w:tcPr>
            <w:tcW w:w="2390" w:type="dxa"/>
            <w:tcBorders/>
            <w:shd w:val="clear" w:color="auto" w:fill="auto"/>
          </w:tcPr>
          <w:p>
            <w:pPr>
              <w:pStyle w:val="style0"/>
              <w:spacing w:after="0" w:lineRule="auto" w:line="240"/>
              <w:jc w:val="both"/>
              <w:rPr>
                <w:rFonts w:ascii="Times New Roman" w:cs="Times New Roman" w:hAnsi="Times New Roman"/>
                <w:color w:val="000000"/>
                <w:sz w:val="24"/>
                <w:szCs w:val="24"/>
              </w:rPr>
            </w:pPr>
            <w:r>
              <w:rPr>
                <w:rFonts w:ascii="Times New Roman" w:cs="Times New Roman" w:hAnsi="Times New Roman"/>
                <w:color w:val="000000"/>
                <w:sz w:val="24"/>
                <w:szCs w:val="24"/>
              </w:rPr>
              <w:t>Dilution and preparation of standard solutions</w:t>
            </w:r>
          </w:p>
        </w:tc>
        <w:tc>
          <w:tcPr>
            <w:tcW w:w="2387" w:type="dxa"/>
            <w:tcBorders/>
            <w:shd w:val="clear" w:color="auto" w:fill="auto"/>
          </w:tcPr>
          <w:p>
            <w:pPr>
              <w:pStyle w:val="style0"/>
              <w:spacing w:after="0" w:lineRule="auto" w:line="240"/>
              <w:jc w:val="both"/>
              <w:rPr>
                <w:rFonts w:ascii="Times New Roman" w:cs="Times New Roman" w:hAnsi="Times New Roman"/>
                <w:color w:val="000000"/>
                <w:sz w:val="24"/>
                <w:szCs w:val="24"/>
              </w:rPr>
            </w:pPr>
            <w:r>
              <w:rPr>
                <w:rFonts w:ascii="Times New Roman" w:cs="Times New Roman" w:hAnsi="Times New Roman"/>
                <w:color w:val="000000"/>
                <w:sz w:val="24"/>
                <w:szCs w:val="24"/>
              </w:rPr>
              <w:t>Laboratory supply</w:t>
            </w:r>
          </w:p>
          <w:p>
            <w:pPr>
              <w:pStyle w:val="style0"/>
              <w:spacing w:after="0" w:lineRule="auto" w:line="240"/>
              <w:jc w:val="both"/>
              <w:rPr>
                <w:rFonts w:ascii="Times New Roman" w:cs="Times New Roman" w:hAnsi="Times New Roman"/>
                <w:color w:val="000000"/>
                <w:sz w:val="24"/>
                <w:szCs w:val="24"/>
              </w:rPr>
            </w:pPr>
          </w:p>
        </w:tc>
      </w:tr>
      <w:tr>
        <w:tblPrEx/>
        <w:trPr/>
        <w:tc>
          <w:tcPr>
            <w:tcW w:w="2383" w:type="dxa"/>
            <w:tcBorders/>
            <w:shd w:val="clear" w:color="auto" w:fill="auto"/>
          </w:tcPr>
          <w:p>
            <w:pPr>
              <w:pStyle w:val="style0"/>
              <w:spacing w:after="0" w:lineRule="auto" w:line="240"/>
              <w:jc w:val="both"/>
              <w:rPr>
                <w:rFonts w:ascii="Times New Roman" w:cs="Times New Roman" w:hAnsi="Times New Roman"/>
                <w:color w:val="000000"/>
                <w:sz w:val="24"/>
                <w:szCs w:val="24"/>
              </w:rPr>
            </w:pPr>
            <w:r>
              <w:rPr>
                <w:rFonts w:ascii="Times New Roman" w:cs="Times New Roman" w:hAnsi="Times New Roman"/>
                <w:color w:val="000000"/>
                <w:sz w:val="24"/>
                <w:szCs w:val="24"/>
              </w:rPr>
              <w:t>Standard stock solutions of Pb, Cd, As, Mn, and Cr</w:t>
            </w:r>
          </w:p>
          <w:p>
            <w:pPr>
              <w:pStyle w:val="style0"/>
              <w:spacing w:after="0" w:lineRule="auto" w:line="240"/>
              <w:jc w:val="both"/>
              <w:rPr>
                <w:rFonts w:ascii="Times New Roman" w:cs="Times New Roman" w:hAnsi="Times New Roman"/>
                <w:color w:val="000000"/>
                <w:sz w:val="24"/>
                <w:szCs w:val="24"/>
              </w:rPr>
            </w:pPr>
          </w:p>
        </w:tc>
        <w:tc>
          <w:tcPr>
            <w:tcW w:w="2416" w:type="dxa"/>
            <w:tcBorders/>
            <w:shd w:val="clear" w:color="auto" w:fill="auto"/>
          </w:tcPr>
          <w:p>
            <w:pPr>
              <w:pStyle w:val="style0"/>
              <w:spacing w:after="0" w:lineRule="auto" w:line="240"/>
              <w:jc w:val="both"/>
              <w:rPr>
                <w:rFonts w:ascii="Times New Roman" w:cs="Times New Roman" w:hAnsi="Times New Roman"/>
                <w:color w:val="000000"/>
                <w:sz w:val="24"/>
                <w:szCs w:val="24"/>
              </w:rPr>
            </w:pPr>
            <w:r>
              <w:rPr>
                <w:rFonts w:ascii="Times New Roman" w:cs="Times New Roman" w:hAnsi="Times New Roman"/>
                <w:color w:val="000000"/>
                <w:sz w:val="24"/>
                <w:szCs w:val="24"/>
              </w:rPr>
              <w:t>1000 mg/L</w:t>
            </w:r>
          </w:p>
          <w:p>
            <w:pPr>
              <w:pStyle w:val="style0"/>
              <w:spacing w:after="0" w:lineRule="auto" w:line="240"/>
              <w:jc w:val="both"/>
              <w:rPr>
                <w:rFonts w:ascii="Times New Roman" w:cs="Times New Roman" w:hAnsi="Times New Roman"/>
                <w:color w:val="000000"/>
                <w:sz w:val="24"/>
                <w:szCs w:val="24"/>
              </w:rPr>
            </w:pPr>
          </w:p>
        </w:tc>
        <w:tc>
          <w:tcPr>
            <w:tcW w:w="2390" w:type="dxa"/>
            <w:tcBorders/>
            <w:shd w:val="clear" w:color="auto" w:fill="auto"/>
          </w:tcPr>
          <w:p>
            <w:pPr>
              <w:pStyle w:val="style0"/>
              <w:spacing w:after="0" w:lineRule="auto" w:line="240"/>
              <w:jc w:val="both"/>
              <w:rPr>
                <w:rFonts w:ascii="Times New Roman" w:cs="Times New Roman" w:hAnsi="Times New Roman"/>
                <w:color w:val="000000"/>
                <w:sz w:val="24"/>
                <w:szCs w:val="24"/>
              </w:rPr>
            </w:pPr>
            <w:r>
              <w:rPr>
                <w:rFonts w:ascii="Times New Roman" w:cs="Times New Roman" w:hAnsi="Times New Roman"/>
                <w:color w:val="000000"/>
                <w:sz w:val="24"/>
                <w:szCs w:val="24"/>
              </w:rPr>
              <w:t>Calibration of Atomic Absorption Spectrophotometer (AAS)</w:t>
            </w:r>
          </w:p>
        </w:tc>
        <w:tc>
          <w:tcPr>
            <w:tcW w:w="2387" w:type="dxa"/>
            <w:tcBorders/>
            <w:shd w:val="clear" w:color="auto" w:fill="auto"/>
          </w:tcPr>
          <w:p>
            <w:pPr>
              <w:pStyle w:val="style0"/>
              <w:spacing w:after="0" w:lineRule="auto" w:line="240"/>
              <w:jc w:val="both"/>
              <w:rPr>
                <w:rFonts w:ascii="Times New Roman" w:cs="Times New Roman" w:hAnsi="Times New Roman"/>
                <w:color w:val="000000"/>
                <w:sz w:val="24"/>
                <w:szCs w:val="24"/>
              </w:rPr>
            </w:pPr>
            <w:r>
              <w:rPr>
                <w:rFonts w:ascii="Times New Roman" w:cs="Times New Roman" w:hAnsi="Times New Roman"/>
                <w:color w:val="000000"/>
                <w:sz w:val="24"/>
                <w:szCs w:val="24"/>
              </w:rPr>
              <w:t>Sigma-</w:t>
            </w:r>
            <w:r>
              <w:rPr>
                <w:rFonts w:ascii="Times New Roman" w:cs="Times New Roman" w:hAnsi="Times New Roman"/>
                <w:color w:val="000000"/>
                <w:sz w:val="24"/>
                <w:szCs w:val="24"/>
              </w:rPr>
              <w:t>Aldrich  Merck</w:t>
            </w:r>
          </w:p>
          <w:p>
            <w:pPr>
              <w:pStyle w:val="style0"/>
              <w:spacing w:after="0" w:lineRule="auto" w:line="240"/>
              <w:jc w:val="both"/>
              <w:rPr>
                <w:rFonts w:ascii="Times New Roman" w:cs="Times New Roman" w:hAnsi="Times New Roman"/>
                <w:color w:val="000000"/>
                <w:sz w:val="24"/>
                <w:szCs w:val="24"/>
              </w:rPr>
            </w:pPr>
          </w:p>
        </w:tc>
      </w:tr>
    </w:tbl>
    <w:p>
      <w:pPr>
        <w:pStyle w:val="style0"/>
        <w:spacing w:before="240" w:after="240" w:lineRule="auto" w:line="360"/>
        <w:jc w:val="both"/>
        <w:rPr>
          <w:rFonts w:ascii="Times New Roman" w:cs="Times New Roman" w:hAnsi="Times New Roman"/>
          <w:color w:val="000000"/>
          <w:sz w:val="24"/>
          <w:szCs w:val="24"/>
        </w:rPr>
      </w:pPr>
      <w:r>
        <w:rPr>
          <w:rFonts w:ascii="Times New Roman" w:cs="Times New Roman" w:hAnsi="Times New Roman"/>
          <w:color w:val="000000"/>
          <w:sz w:val="24"/>
          <w:szCs w:val="24"/>
        </w:rPr>
        <w:t>Certified Reference Materials (CRMs) – used for validation and accuracy checks.</w:t>
      </w:r>
    </w:p>
    <w:p>
      <w:pPr>
        <w:pStyle w:val="style0"/>
        <w:spacing w:before="240" w:after="240" w:lineRule="auto" w:line="360"/>
        <w:jc w:val="both"/>
        <w:rPr>
          <w:rFonts w:ascii="Times New Roman" w:cs="Times New Roman" w:hAnsi="Times New Roman"/>
          <w:color w:val="000000"/>
          <w:sz w:val="24"/>
          <w:szCs w:val="24"/>
        </w:rPr>
      </w:pPr>
      <w:r>
        <w:rPr>
          <w:rFonts w:ascii="Times New Roman" w:cs="Times New Roman" w:hAnsi="Times New Roman"/>
          <w:color w:val="000000"/>
          <w:sz w:val="24"/>
          <w:szCs w:val="24"/>
        </w:rPr>
        <w:t>All glassware and plastic containers used during sample preparation and digestion were pre-cleaned by soaking in 10% nitric acid overnight, rinsed thoroughly with distilled water, and air-dried before use.</w:t>
      </w:r>
    </w:p>
    <w:bookmarkStart w:id="26" w:name="_Toc213344932"/>
    <w:p>
      <w:pPr>
        <w:pStyle w:val="style0"/>
        <w:spacing w:after="0" w:lineRule="auto" w:line="240"/>
        <w:rPr>
          <w:rFonts w:ascii="Times New Roman" w:cs="Times New Roman" w:eastAsia="宋体" w:hAnsi="Times New Roman"/>
          <w:b/>
          <w:bCs/>
          <w:color w:val="000000"/>
          <w:sz w:val="24"/>
          <w:szCs w:val="24"/>
        </w:rPr>
      </w:pPr>
      <w:r>
        <w:rPr>
          <w:rFonts w:ascii="Times New Roman" w:hAnsi="Times New Roman"/>
          <w:b/>
          <w:bCs/>
          <w:color w:val="000000"/>
          <w:sz w:val="24"/>
          <w:szCs w:val="24"/>
        </w:rPr>
        <w:br w:type="page"/>
      </w:r>
    </w:p>
    <w:p>
      <w:pPr>
        <w:pStyle w:val="style1"/>
        <w:spacing w:after="240" w:lineRule="auto" w:line="360"/>
        <w:rPr>
          <w:rFonts w:ascii="Times New Roman" w:hAnsi="Times New Roman"/>
          <w:b/>
          <w:bCs/>
          <w:color w:val="000000"/>
          <w:sz w:val="24"/>
          <w:szCs w:val="24"/>
        </w:rPr>
      </w:pPr>
      <w:r>
        <w:rPr>
          <w:rFonts w:ascii="Times New Roman" w:hAnsi="Times New Roman"/>
          <w:b/>
          <w:bCs/>
          <w:color w:val="000000"/>
          <w:sz w:val="24"/>
          <w:szCs w:val="24"/>
        </w:rPr>
        <w:t>3.2.2 Apparatus</w:t>
      </w:r>
      <w:bookmarkEnd w:id="26"/>
    </w:p>
    <w:p>
      <w:pPr>
        <w:pStyle w:val="style0"/>
        <w:spacing w:before="240" w:after="240" w:lineRule="auto" w:line="360"/>
        <w:jc w:val="both"/>
        <w:rPr>
          <w:rFonts w:ascii="Times New Roman" w:cs="Times New Roman" w:hAnsi="Times New Roman"/>
          <w:color w:val="000000"/>
          <w:sz w:val="24"/>
          <w:szCs w:val="24"/>
        </w:rPr>
      </w:pPr>
      <w:r>
        <w:rPr>
          <w:rFonts w:ascii="Times New Roman" w:cs="Times New Roman" w:hAnsi="Times New Roman"/>
          <w:color w:val="000000"/>
          <w:sz w:val="24"/>
          <w:szCs w:val="24"/>
        </w:rPr>
        <w:t>The following equipment and instruments were used during the study:</w:t>
      </w:r>
    </w:p>
    <w:p>
      <w:pPr>
        <w:pStyle w:val="style0"/>
        <w:spacing w:before="240" w:after="240" w:lineRule="auto" w:line="360"/>
        <w:jc w:val="both"/>
        <w:rPr>
          <w:rFonts w:ascii="Times New Roman" w:cs="Times New Roman" w:hAnsi="Times New Roman"/>
          <w:b/>
          <w:bCs/>
          <w:color w:val="000000"/>
          <w:sz w:val="24"/>
          <w:szCs w:val="24"/>
        </w:rPr>
      </w:pPr>
      <w:r>
        <w:rPr>
          <w:rFonts w:ascii="Times New Roman" w:cs="Times New Roman" w:hAnsi="Times New Roman"/>
          <w:b/>
          <w:bCs/>
          <w:color w:val="000000"/>
          <w:sz w:val="24"/>
          <w:szCs w:val="24"/>
        </w:rPr>
        <w:t>Table 3.2: Apparatus and Instruments Used in the Study</w:t>
      </w:r>
    </w:p>
    <w:tbl>
      <w:tblPr>
        <w:tblW w:w="0" w:type="auto"/>
        <w:tblBorders>
          <w:top w:val="single" w:sz="4" w:space="0" w:color="auto"/>
          <w:bottom w:val="single" w:sz="4" w:space="0" w:color="auto"/>
        </w:tblBorders>
        <w:tblLook w:val="04A0" w:firstRow="1" w:lastRow="0" w:firstColumn="1" w:lastColumn="0" w:noHBand="0" w:noVBand="1"/>
      </w:tblPr>
      <w:tblGrid>
        <w:gridCol w:w="2659"/>
        <w:gridCol w:w="2753"/>
        <w:gridCol w:w="3949"/>
      </w:tblGrid>
      <w:tr>
        <w:trPr/>
        <w:tc>
          <w:tcPr>
            <w:tcW w:w="2394" w:type="dxa"/>
            <w:tcBorders>
              <w:top w:val="single" w:sz="4" w:space="0" w:color="auto"/>
              <w:bottom w:val="single" w:sz="4" w:space="0" w:color="auto"/>
            </w:tcBorders>
            <w:shd w:val="clear" w:color="auto" w:fill="auto"/>
          </w:tcPr>
          <w:p>
            <w:pPr>
              <w:pStyle w:val="style0"/>
              <w:spacing w:after="0" w:lineRule="auto" w:line="240"/>
              <w:jc w:val="both"/>
              <w:rPr>
                <w:rFonts w:ascii="Times New Roman" w:cs="Times New Roman" w:hAnsi="Times New Roman"/>
                <w:b/>
                <w:color w:val="000000"/>
                <w:sz w:val="24"/>
                <w:szCs w:val="24"/>
              </w:rPr>
            </w:pPr>
            <w:r>
              <w:rPr>
                <w:rFonts w:ascii="Times New Roman" w:cs="Times New Roman" w:hAnsi="Times New Roman"/>
                <w:b/>
                <w:color w:val="000000"/>
                <w:sz w:val="24"/>
                <w:szCs w:val="24"/>
              </w:rPr>
              <w:t>Apparatus/Instrument</w:t>
            </w:r>
          </w:p>
        </w:tc>
        <w:tc>
          <w:tcPr>
            <w:tcW w:w="2754" w:type="dxa"/>
            <w:tcBorders>
              <w:top w:val="single" w:sz="4" w:space="0" w:color="auto"/>
              <w:bottom w:val="single" w:sz="4" w:space="0" w:color="auto"/>
            </w:tcBorders>
            <w:shd w:val="clear" w:color="auto" w:fill="auto"/>
          </w:tcPr>
          <w:p>
            <w:pPr>
              <w:pStyle w:val="style0"/>
              <w:spacing w:after="0" w:lineRule="auto" w:line="240"/>
              <w:jc w:val="both"/>
              <w:rPr>
                <w:rFonts w:ascii="Times New Roman" w:cs="Times New Roman" w:hAnsi="Times New Roman"/>
                <w:b/>
                <w:color w:val="000000"/>
                <w:sz w:val="24"/>
                <w:szCs w:val="24"/>
              </w:rPr>
            </w:pPr>
            <w:r>
              <w:rPr>
                <w:rFonts w:ascii="Times New Roman" w:cs="Times New Roman" w:hAnsi="Times New Roman"/>
                <w:b/>
                <w:color w:val="000000"/>
                <w:sz w:val="24"/>
                <w:szCs w:val="24"/>
              </w:rPr>
              <w:t>Specification/Model</w:t>
            </w:r>
          </w:p>
        </w:tc>
        <w:tc>
          <w:tcPr>
            <w:tcW w:w="3960" w:type="dxa"/>
            <w:tcBorders>
              <w:top w:val="single" w:sz="4" w:space="0" w:color="auto"/>
              <w:bottom w:val="single" w:sz="4" w:space="0" w:color="auto"/>
            </w:tcBorders>
            <w:shd w:val="clear" w:color="auto" w:fill="auto"/>
          </w:tcPr>
          <w:p>
            <w:pPr>
              <w:pStyle w:val="style0"/>
              <w:spacing w:after="0" w:lineRule="auto" w:line="240"/>
              <w:jc w:val="both"/>
              <w:rPr>
                <w:rFonts w:ascii="Times New Roman" w:cs="Times New Roman" w:hAnsi="Times New Roman"/>
                <w:b/>
                <w:color w:val="000000"/>
                <w:sz w:val="24"/>
                <w:szCs w:val="24"/>
              </w:rPr>
            </w:pPr>
            <w:r>
              <w:rPr>
                <w:rFonts w:ascii="Times New Roman" w:cs="Times New Roman" w:hAnsi="Times New Roman"/>
                <w:b/>
                <w:color w:val="000000"/>
                <w:sz w:val="24"/>
                <w:szCs w:val="24"/>
              </w:rPr>
              <w:t>Purpose of Use</w:t>
            </w:r>
          </w:p>
        </w:tc>
      </w:tr>
      <w:tr>
        <w:tblPrEx/>
        <w:trPr/>
        <w:tc>
          <w:tcPr>
            <w:tcW w:w="2394" w:type="dxa"/>
            <w:tcBorders>
              <w:top w:val="single" w:sz="4" w:space="0" w:color="auto"/>
              <w:bottom w:val="nil"/>
            </w:tcBorders>
            <w:shd w:val="clear" w:color="auto" w:fill="auto"/>
          </w:tcPr>
          <w:p>
            <w:pPr>
              <w:pStyle w:val="style0"/>
              <w:spacing w:after="0" w:lineRule="auto" w:line="240"/>
              <w:jc w:val="both"/>
              <w:rPr>
                <w:rFonts w:ascii="Times New Roman" w:cs="Times New Roman" w:hAnsi="Times New Roman"/>
                <w:color w:val="000000"/>
                <w:sz w:val="24"/>
                <w:szCs w:val="24"/>
              </w:rPr>
            </w:pPr>
            <w:r>
              <w:rPr>
                <w:rFonts w:ascii="Times New Roman" w:cs="Times New Roman" w:hAnsi="Times New Roman"/>
                <w:color w:val="000000"/>
                <w:sz w:val="24"/>
                <w:szCs w:val="24"/>
              </w:rPr>
              <w:t>Analytical balance</w:t>
            </w:r>
          </w:p>
        </w:tc>
        <w:tc>
          <w:tcPr>
            <w:tcW w:w="2754" w:type="dxa"/>
            <w:tcBorders>
              <w:top w:val="single" w:sz="4" w:space="0" w:color="auto"/>
              <w:bottom w:val="nil"/>
            </w:tcBorders>
            <w:shd w:val="clear" w:color="auto" w:fill="auto"/>
          </w:tcPr>
          <w:p>
            <w:pPr>
              <w:pStyle w:val="style0"/>
              <w:spacing w:after="0" w:lineRule="auto" w:line="240"/>
              <w:jc w:val="both"/>
              <w:rPr>
                <w:rFonts w:ascii="Times New Roman" w:cs="Times New Roman" w:hAnsi="Times New Roman"/>
                <w:color w:val="000000"/>
                <w:sz w:val="24"/>
                <w:szCs w:val="24"/>
              </w:rPr>
            </w:pPr>
            <w:r>
              <w:rPr>
                <w:rFonts w:ascii="Times New Roman" w:cs="Times New Roman" w:hAnsi="Times New Roman"/>
                <w:color w:val="000000"/>
                <w:sz w:val="24"/>
                <w:szCs w:val="24"/>
              </w:rPr>
              <w:t>±0.001 g sensitivity</w:t>
            </w:r>
          </w:p>
        </w:tc>
        <w:tc>
          <w:tcPr>
            <w:tcW w:w="3960" w:type="dxa"/>
            <w:tcBorders>
              <w:top w:val="single" w:sz="4" w:space="0" w:color="auto"/>
              <w:bottom w:val="nil"/>
            </w:tcBorders>
            <w:shd w:val="clear" w:color="auto" w:fill="auto"/>
          </w:tcPr>
          <w:p>
            <w:pPr>
              <w:pStyle w:val="style0"/>
              <w:spacing w:after="0" w:lineRule="auto" w:line="240"/>
              <w:jc w:val="both"/>
              <w:rPr>
                <w:rFonts w:ascii="Times New Roman" w:cs="Times New Roman" w:hAnsi="Times New Roman"/>
                <w:color w:val="000000"/>
                <w:sz w:val="24"/>
                <w:szCs w:val="24"/>
              </w:rPr>
            </w:pPr>
            <w:r>
              <w:rPr>
                <w:rFonts w:ascii="Times New Roman" w:cs="Times New Roman" w:hAnsi="Times New Roman"/>
                <w:color w:val="000000"/>
                <w:sz w:val="24"/>
                <w:szCs w:val="24"/>
              </w:rPr>
              <w:t>Weighing of samples with high precision</w:t>
            </w:r>
          </w:p>
        </w:tc>
      </w:tr>
      <w:tr>
        <w:tblPrEx/>
        <w:trPr/>
        <w:tc>
          <w:tcPr>
            <w:tcW w:w="2394" w:type="dxa"/>
            <w:tcBorders>
              <w:top w:val="nil"/>
            </w:tcBorders>
            <w:shd w:val="clear" w:color="auto" w:fill="auto"/>
          </w:tcPr>
          <w:p>
            <w:pPr>
              <w:pStyle w:val="style0"/>
              <w:spacing w:after="0" w:lineRule="auto" w:line="240"/>
              <w:jc w:val="both"/>
              <w:rPr>
                <w:rFonts w:ascii="Times New Roman" w:cs="Times New Roman" w:hAnsi="Times New Roman"/>
                <w:color w:val="000000"/>
                <w:sz w:val="24"/>
                <w:szCs w:val="24"/>
              </w:rPr>
            </w:pPr>
            <w:r>
              <w:rPr>
                <w:rFonts w:ascii="Times New Roman" w:cs="Times New Roman" w:hAnsi="Times New Roman"/>
                <w:color w:val="000000"/>
                <w:sz w:val="24"/>
                <w:szCs w:val="24"/>
              </w:rPr>
              <w:t>Hot plate</w:t>
            </w:r>
          </w:p>
          <w:p>
            <w:pPr>
              <w:pStyle w:val="style0"/>
              <w:spacing w:after="0" w:lineRule="auto" w:line="240"/>
              <w:jc w:val="both"/>
              <w:rPr>
                <w:rFonts w:ascii="Times New Roman" w:cs="Times New Roman" w:hAnsi="Times New Roman"/>
                <w:color w:val="000000"/>
                <w:sz w:val="24"/>
                <w:szCs w:val="24"/>
              </w:rPr>
            </w:pPr>
          </w:p>
        </w:tc>
        <w:tc>
          <w:tcPr>
            <w:tcW w:w="2754" w:type="dxa"/>
            <w:tcBorders>
              <w:top w:val="nil"/>
            </w:tcBorders>
            <w:shd w:val="clear" w:color="auto" w:fill="auto"/>
          </w:tcPr>
          <w:p>
            <w:pPr>
              <w:pStyle w:val="style0"/>
              <w:spacing w:after="0" w:lineRule="auto" w:line="240"/>
              <w:jc w:val="both"/>
              <w:rPr>
                <w:rFonts w:ascii="Times New Roman" w:cs="Times New Roman" w:hAnsi="Times New Roman"/>
                <w:color w:val="000000"/>
                <w:sz w:val="24"/>
                <w:szCs w:val="24"/>
              </w:rPr>
            </w:pPr>
            <w:r>
              <w:rPr>
                <w:rFonts w:ascii="Times New Roman" w:cs="Times New Roman" w:hAnsi="Times New Roman"/>
                <w:color w:val="000000"/>
                <w:sz w:val="24"/>
                <w:szCs w:val="24"/>
              </w:rPr>
              <w:t>—</w:t>
            </w:r>
          </w:p>
          <w:p>
            <w:pPr>
              <w:pStyle w:val="style0"/>
              <w:spacing w:after="0" w:lineRule="auto" w:line="240"/>
              <w:jc w:val="both"/>
              <w:rPr>
                <w:rFonts w:ascii="Times New Roman" w:cs="Times New Roman" w:hAnsi="Times New Roman"/>
                <w:color w:val="000000"/>
                <w:sz w:val="24"/>
                <w:szCs w:val="24"/>
              </w:rPr>
            </w:pPr>
          </w:p>
        </w:tc>
        <w:tc>
          <w:tcPr>
            <w:tcW w:w="3960" w:type="dxa"/>
            <w:tcBorders>
              <w:top w:val="nil"/>
            </w:tcBorders>
            <w:shd w:val="clear" w:color="auto" w:fill="auto"/>
          </w:tcPr>
          <w:p>
            <w:pPr>
              <w:pStyle w:val="style0"/>
              <w:spacing w:after="0" w:lineRule="auto" w:line="240"/>
              <w:jc w:val="both"/>
              <w:rPr>
                <w:rFonts w:ascii="Times New Roman" w:cs="Times New Roman" w:hAnsi="Times New Roman"/>
                <w:color w:val="000000"/>
                <w:sz w:val="24"/>
                <w:szCs w:val="24"/>
              </w:rPr>
            </w:pPr>
            <w:r>
              <w:rPr>
                <w:rFonts w:ascii="Times New Roman" w:cs="Times New Roman" w:hAnsi="Times New Roman"/>
                <w:color w:val="000000"/>
                <w:sz w:val="24"/>
                <w:szCs w:val="24"/>
              </w:rPr>
              <w:t>Controlled digestion of samples</w:t>
            </w:r>
          </w:p>
        </w:tc>
      </w:tr>
      <w:tr>
        <w:tblPrEx/>
        <w:trPr/>
        <w:tc>
          <w:tcPr>
            <w:tcW w:w="2394" w:type="dxa"/>
            <w:tcBorders/>
            <w:shd w:val="clear" w:color="auto" w:fill="auto"/>
          </w:tcPr>
          <w:p>
            <w:pPr>
              <w:pStyle w:val="style0"/>
              <w:spacing w:after="0" w:lineRule="auto" w:line="240"/>
              <w:jc w:val="both"/>
              <w:rPr>
                <w:rFonts w:ascii="Times New Roman" w:cs="Times New Roman" w:hAnsi="Times New Roman"/>
                <w:color w:val="000000"/>
                <w:sz w:val="24"/>
                <w:szCs w:val="24"/>
              </w:rPr>
            </w:pPr>
            <w:r>
              <w:rPr>
                <w:rFonts w:ascii="Times New Roman" w:cs="Times New Roman" w:hAnsi="Times New Roman"/>
                <w:color w:val="000000"/>
                <w:sz w:val="24"/>
                <w:szCs w:val="24"/>
              </w:rPr>
              <w:t>Digestion tubes</w:t>
            </w:r>
          </w:p>
          <w:p>
            <w:pPr>
              <w:pStyle w:val="style0"/>
              <w:spacing w:after="0" w:lineRule="auto" w:line="240"/>
              <w:jc w:val="both"/>
              <w:rPr>
                <w:rFonts w:ascii="Times New Roman" w:cs="Times New Roman" w:hAnsi="Times New Roman"/>
                <w:color w:val="000000"/>
                <w:sz w:val="24"/>
                <w:szCs w:val="24"/>
              </w:rPr>
            </w:pPr>
          </w:p>
        </w:tc>
        <w:tc>
          <w:tcPr>
            <w:tcW w:w="2754" w:type="dxa"/>
            <w:tcBorders/>
            <w:shd w:val="clear" w:color="auto" w:fill="auto"/>
          </w:tcPr>
          <w:p>
            <w:pPr>
              <w:pStyle w:val="style0"/>
              <w:spacing w:after="0" w:lineRule="auto" w:line="240"/>
              <w:jc w:val="both"/>
              <w:rPr>
                <w:rFonts w:ascii="Times New Roman" w:cs="Times New Roman" w:hAnsi="Times New Roman"/>
                <w:color w:val="000000"/>
                <w:sz w:val="24"/>
                <w:szCs w:val="24"/>
              </w:rPr>
            </w:pPr>
            <w:r>
              <w:rPr>
                <w:rFonts w:ascii="Times New Roman" w:cs="Times New Roman" w:hAnsi="Times New Roman"/>
                <w:color w:val="000000"/>
                <w:sz w:val="24"/>
                <w:szCs w:val="24"/>
              </w:rPr>
              <w:t>Borosilicate glass</w:t>
            </w:r>
          </w:p>
          <w:p>
            <w:pPr>
              <w:pStyle w:val="style0"/>
              <w:spacing w:after="0" w:lineRule="auto" w:line="240"/>
              <w:jc w:val="both"/>
              <w:rPr>
                <w:rFonts w:ascii="Times New Roman" w:cs="Times New Roman" w:hAnsi="Times New Roman"/>
                <w:color w:val="000000"/>
                <w:sz w:val="24"/>
                <w:szCs w:val="24"/>
              </w:rPr>
            </w:pPr>
          </w:p>
        </w:tc>
        <w:tc>
          <w:tcPr>
            <w:tcW w:w="3960" w:type="dxa"/>
            <w:tcBorders/>
            <w:shd w:val="clear" w:color="auto" w:fill="auto"/>
          </w:tcPr>
          <w:p>
            <w:pPr>
              <w:pStyle w:val="style0"/>
              <w:spacing w:after="0" w:lineRule="auto" w:line="240"/>
              <w:jc w:val="both"/>
              <w:rPr>
                <w:rFonts w:ascii="Times New Roman" w:cs="Times New Roman" w:hAnsi="Times New Roman"/>
                <w:color w:val="000000"/>
                <w:sz w:val="24"/>
                <w:szCs w:val="24"/>
              </w:rPr>
            </w:pPr>
            <w:r>
              <w:rPr>
                <w:rFonts w:ascii="Times New Roman" w:cs="Times New Roman" w:hAnsi="Times New Roman"/>
                <w:color w:val="000000"/>
                <w:sz w:val="24"/>
                <w:szCs w:val="24"/>
              </w:rPr>
              <w:t>Acid digestion of samples</w:t>
            </w:r>
          </w:p>
        </w:tc>
      </w:tr>
      <w:tr>
        <w:tblPrEx/>
        <w:trPr/>
        <w:tc>
          <w:tcPr>
            <w:tcW w:w="2394" w:type="dxa"/>
            <w:tcBorders/>
            <w:shd w:val="clear" w:color="auto" w:fill="auto"/>
          </w:tcPr>
          <w:p>
            <w:pPr>
              <w:pStyle w:val="style0"/>
              <w:spacing w:after="0" w:lineRule="auto" w:line="240"/>
              <w:jc w:val="both"/>
              <w:rPr>
                <w:rFonts w:ascii="Times New Roman" w:cs="Times New Roman" w:hAnsi="Times New Roman"/>
                <w:color w:val="000000"/>
                <w:sz w:val="24"/>
                <w:szCs w:val="24"/>
              </w:rPr>
            </w:pPr>
            <w:r>
              <w:rPr>
                <w:rFonts w:ascii="Times New Roman" w:cs="Times New Roman" w:hAnsi="Times New Roman"/>
                <w:color w:val="000000"/>
                <w:sz w:val="24"/>
                <w:szCs w:val="24"/>
              </w:rPr>
              <w:t>Volumetric flasks</w:t>
            </w:r>
          </w:p>
          <w:p>
            <w:pPr>
              <w:pStyle w:val="style0"/>
              <w:spacing w:after="0" w:lineRule="auto" w:line="240"/>
              <w:jc w:val="both"/>
              <w:rPr>
                <w:rFonts w:ascii="Times New Roman" w:cs="Times New Roman" w:hAnsi="Times New Roman"/>
                <w:color w:val="000000"/>
                <w:sz w:val="24"/>
                <w:szCs w:val="24"/>
              </w:rPr>
            </w:pPr>
          </w:p>
        </w:tc>
        <w:tc>
          <w:tcPr>
            <w:tcW w:w="2754" w:type="dxa"/>
            <w:tcBorders/>
            <w:shd w:val="clear" w:color="auto" w:fill="auto"/>
          </w:tcPr>
          <w:p>
            <w:pPr>
              <w:pStyle w:val="style0"/>
              <w:spacing w:after="0" w:lineRule="auto" w:line="240"/>
              <w:jc w:val="both"/>
              <w:rPr>
                <w:rFonts w:ascii="Times New Roman" w:cs="Times New Roman" w:hAnsi="Times New Roman"/>
                <w:color w:val="000000"/>
                <w:sz w:val="24"/>
                <w:szCs w:val="24"/>
              </w:rPr>
            </w:pPr>
            <w:r>
              <w:rPr>
                <w:rFonts w:ascii="Times New Roman" w:cs="Times New Roman" w:hAnsi="Times New Roman"/>
                <w:color w:val="000000"/>
                <w:sz w:val="24"/>
                <w:szCs w:val="24"/>
              </w:rPr>
              <w:t>50 mL and 100 mL</w:t>
            </w:r>
          </w:p>
          <w:p>
            <w:pPr>
              <w:pStyle w:val="style0"/>
              <w:spacing w:after="0" w:lineRule="auto" w:line="240"/>
              <w:jc w:val="both"/>
              <w:rPr>
                <w:rFonts w:ascii="Times New Roman" w:cs="Times New Roman" w:hAnsi="Times New Roman"/>
                <w:color w:val="000000"/>
                <w:sz w:val="24"/>
                <w:szCs w:val="24"/>
              </w:rPr>
            </w:pPr>
          </w:p>
        </w:tc>
        <w:tc>
          <w:tcPr>
            <w:tcW w:w="3960" w:type="dxa"/>
            <w:tcBorders/>
            <w:shd w:val="clear" w:color="auto" w:fill="auto"/>
          </w:tcPr>
          <w:p>
            <w:pPr>
              <w:pStyle w:val="style0"/>
              <w:spacing w:after="0" w:lineRule="auto" w:line="240"/>
              <w:jc w:val="both"/>
              <w:rPr>
                <w:rFonts w:ascii="Times New Roman" w:cs="Times New Roman" w:hAnsi="Times New Roman"/>
                <w:color w:val="000000"/>
                <w:sz w:val="24"/>
                <w:szCs w:val="24"/>
              </w:rPr>
            </w:pPr>
            <w:r>
              <w:rPr>
                <w:rFonts w:ascii="Times New Roman" w:cs="Times New Roman" w:hAnsi="Times New Roman"/>
                <w:color w:val="000000"/>
                <w:sz w:val="24"/>
                <w:szCs w:val="24"/>
              </w:rPr>
              <w:t>Dilution of digested samples</w:t>
            </w:r>
          </w:p>
        </w:tc>
      </w:tr>
      <w:tr>
        <w:tblPrEx/>
        <w:trPr/>
        <w:tc>
          <w:tcPr>
            <w:tcW w:w="2394" w:type="dxa"/>
            <w:tcBorders/>
            <w:shd w:val="clear" w:color="auto" w:fill="auto"/>
          </w:tcPr>
          <w:p>
            <w:pPr>
              <w:pStyle w:val="style0"/>
              <w:spacing w:after="0" w:lineRule="auto" w:line="240"/>
              <w:jc w:val="both"/>
              <w:rPr>
                <w:rFonts w:ascii="Times New Roman" w:cs="Times New Roman" w:hAnsi="Times New Roman"/>
                <w:color w:val="000000"/>
                <w:sz w:val="24"/>
                <w:szCs w:val="24"/>
              </w:rPr>
            </w:pPr>
            <w:r>
              <w:rPr>
                <w:rFonts w:ascii="Times New Roman" w:cs="Times New Roman" w:hAnsi="Times New Roman"/>
                <w:color w:val="000000"/>
                <w:sz w:val="24"/>
                <w:szCs w:val="24"/>
              </w:rPr>
              <w:t>Pipettes and burettes</w:t>
            </w:r>
          </w:p>
          <w:p>
            <w:pPr>
              <w:pStyle w:val="style0"/>
              <w:spacing w:after="0" w:lineRule="auto" w:line="240"/>
              <w:jc w:val="both"/>
              <w:rPr>
                <w:rFonts w:ascii="Times New Roman" w:cs="Times New Roman" w:hAnsi="Times New Roman"/>
                <w:color w:val="000000"/>
                <w:sz w:val="24"/>
                <w:szCs w:val="24"/>
              </w:rPr>
            </w:pPr>
          </w:p>
        </w:tc>
        <w:tc>
          <w:tcPr>
            <w:tcW w:w="2754" w:type="dxa"/>
            <w:tcBorders/>
            <w:shd w:val="clear" w:color="auto" w:fill="auto"/>
          </w:tcPr>
          <w:p>
            <w:pPr>
              <w:pStyle w:val="style0"/>
              <w:spacing w:after="0" w:lineRule="auto" w:line="240"/>
              <w:jc w:val="both"/>
              <w:rPr>
                <w:rFonts w:ascii="Times New Roman" w:cs="Times New Roman" w:hAnsi="Times New Roman"/>
                <w:color w:val="000000"/>
                <w:sz w:val="24"/>
                <w:szCs w:val="24"/>
              </w:rPr>
            </w:pPr>
            <w:r>
              <w:rPr>
                <w:rFonts w:ascii="Times New Roman" w:cs="Times New Roman" w:hAnsi="Times New Roman"/>
                <w:color w:val="000000"/>
                <w:sz w:val="24"/>
                <w:szCs w:val="24"/>
              </w:rPr>
              <w:t>250ml,500ml</w:t>
            </w:r>
          </w:p>
          <w:p>
            <w:pPr>
              <w:pStyle w:val="style0"/>
              <w:spacing w:after="0" w:lineRule="auto" w:line="240"/>
              <w:jc w:val="both"/>
              <w:rPr>
                <w:rFonts w:ascii="Times New Roman" w:cs="Times New Roman" w:hAnsi="Times New Roman"/>
                <w:color w:val="000000"/>
                <w:sz w:val="24"/>
                <w:szCs w:val="24"/>
              </w:rPr>
            </w:pPr>
          </w:p>
        </w:tc>
        <w:tc>
          <w:tcPr>
            <w:tcW w:w="3960" w:type="dxa"/>
            <w:tcBorders/>
            <w:shd w:val="clear" w:color="auto" w:fill="auto"/>
          </w:tcPr>
          <w:p>
            <w:pPr>
              <w:pStyle w:val="style0"/>
              <w:spacing w:after="0" w:lineRule="auto" w:line="240"/>
              <w:jc w:val="both"/>
              <w:rPr>
                <w:rFonts w:ascii="Times New Roman" w:cs="Times New Roman" w:hAnsi="Times New Roman"/>
                <w:color w:val="000000"/>
                <w:sz w:val="24"/>
                <w:szCs w:val="24"/>
              </w:rPr>
            </w:pPr>
            <w:r>
              <w:rPr>
                <w:rFonts w:ascii="Times New Roman" w:cs="Times New Roman" w:hAnsi="Times New Roman"/>
                <w:color w:val="000000"/>
                <w:sz w:val="24"/>
                <w:szCs w:val="24"/>
              </w:rPr>
              <w:t>Accurate measurement of liquid solutions</w:t>
            </w:r>
          </w:p>
        </w:tc>
      </w:tr>
      <w:tr>
        <w:tblPrEx/>
        <w:trPr/>
        <w:tc>
          <w:tcPr>
            <w:tcW w:w="2394" w:type="dxa"/>
            <w:tcBorders/>
            <w:shd w:val="clear" w:color="auto" w:fill="auto"/>
          </w:tcPr>
          <w:p>
            <w:pPr>
              <w:pStyle w:val="style0"/>
              <w:spacing w:after="0" w:lineRule="auto" w:line="240"/>
              <w:jc w:val="both"/>
              <w:rPr>
                <w:rFonts w:ascii="Times New Roman" w:cs="Times New Roman" w:hAnsi="Times New Roman"/>
                <w:color w:val="000000"/>
                <w:sz w:val="24"/>
                <w:szCs w:val="24"/>
              </w:rPr>
            </w:pPr>
            <w:r>
              <w:rPr>
                <w:rFonts w:ascii="Times New Roman" w:cs="Times New Roman" w:hAnsi="Times New Roman"/>
                <w:color w:val="000000"/>
                <w:sz w:val="24"/>
                <w:szCs w:val="24"/>
              </w:rPr>
              <w:t>Atomic Absorption Spectrophotometer (AAS)</w:t>
            </w:r>
          </w:p>
        </w:tc>
        <w:tc>
          <w:tcPr>
            <w:tcW w:w="2754" w:type="dxa"/>
            <w:tcBorders/>
            <w:shd w:val="clear" w:color="auto" w:fill="auto"/>
          </w:tcPr>
          <w:p>
            <w:pPr>
              <w:pStyle w:val="style0"/>
              <w:spacing w:after="0" w:lineRule="auto" w:line="240"/>
              <w:jc w:val="both"/>
              <w:rPr>
                <w:rFonts w:ascii="Times New Roman" w:cs="Times New Roman" w:hAnsi="Times New Roman"/>
                <w:color w:val="000000"/>
                <w:sz w:val="24"/>
                <w:szCs w:val="24"/>
              </w:rPr>
            </w:pPr>
            <w:r>
              <w:rPr>
                <w:rFonts w:ascii="Times New Roman" w:cs="Times New Roman" w:hAnsi="Times New Roman"/>
                <w:color w:val="000000"/>
                <w:sz w:val="24"/>
                <w:szCs w:val="24"/>
              </w:rPr>
              <w:t>Model: Buck Scientific 210 VGP (GF-AAS and Flame Atomizer)</w:t>
            </w:r>
          </w:p>
        </w:tc>
        <w:tc>
          <w:tcPr>
            <w:tcW w:w="3960" w:type="dxa"/>
            <w:tcBorders/>
            <w:shd w:val="clear" w:color="auto" w:fill="auto"/>
          </w:tcPr>
          <w:p>
            <w:pPr>
              <w:pStyle w:val="style0"/>
              <w:spacing w:after="0" w:lineRule="auto" w:line="240"/>
              <w:jc w:val="both"/>
              <w:rPr>
                <w:rFonts w:ascii="Times New Roman" w:cs="Times New Roman" w:hAnsi="Times New Roman"/>
                <w:color w:val="000000"/>
                <w:sz w:val="24"/>
                <w:szCs w:val="24"/>
              </w:rPr>
            </w:pPr>
            <w:r>
              <w:rPr>
                <w:rFonts w:ascii="Times New Roman" w:cs="Times New Roman" w:hAnsi="Times New Roman"/>
                <w:color w:val="000000"/>
                <w:sz w:val="24"/>
                <w:szCs w:val="24"/>
              </w:rPr>
              <w:t>Determination of heavy metal concentrations</w:t>
            </w:r>
          </w:p>
          <w:p>
            <w:pPr>
              <w:pStyle w:val="style0"/>
              <w:spacing w:after="0" w:lineRule="auto" w:line="240"/>
              <w:jc w:val="both"/>
              <w:rPr>
                <w:rFonts w:ascii="Times New Roman" w:cs="Times New Roman" w:hAnsi="Times New Roman"/>
                <w:color w:val="000000"/>
                <w:sz w:val="24"/>
                <w:szCs w:val="24"/>
              </w:rPr>
            </w:pPr>
          </w:p>
        </w:tc>
      </w:tr>
      <w:tr>
        <w:tblPrEx/>
        <w:trPr/>
        <w:tc>
          <w:tcPr>
            <w:tcW w:w="2394" w:type="dxa"/>
            <w:tcBorders/>
            <w:shd w:val="clear" w:color="auto" w:fill="auto"/>
          </w:tcPr>
          <w:p>
            <w:pPr>
              <w:pStyle w:val="style0"/>
              <w:spacing w:after="0" w:lineRule="auto" w:line="240"/>
              <w:jc w:val="both"/>
              <w:rPr>
                <w:rFonts w:ascii="Times New Roman" w:cs="Times New Roman" w:hAnsi="Times New Roman"/>
                <w:color w:val="000000"/>
                <w:sz w:val="24"/>
                <w:szCs w:val="24"/>
              </w:rPr>
            </w:pPr>
            <w:r>
              <w:rPr>
                <w:rFonts w:ascii="Times New Roman" w:cs="Times New Roman" w:hAnsi="Times New Roman"/>
                <w:color w:val="000000"/>
                <w:sz w:val="24"/>
                <w:szCs w:val="24"/>
              </w:rPr>
              <w:t>Glass funnels and filter papers</w:t>
            </w:r>
          </w:p>
        </w:tc>
        <w:tc>
          <w:tcPr>
            <w:tcW w:w="2754" w:type="dxa"/>
            <w:tcBorders/>
            <w:shd w:val="clear" w:color="auto" w:fill="auto"/>
          </w:tcPr>
          <w:p>
            <w:pPr>
              <w:pStyle w:val="style0"/>
              <w:spacing w:after="0" w:lineRule="auto" w:line="240"/>
              <w:jc w:val="both"/>
              <w:rPr>
                <w:rFonts w:ascii="Times New Roman" w:cs="Times New Roman" w:hAnsi="Times New Roman"/>
                <w:color w:val="000000"/>
                <w:sz w:val="24"/>
                <w:szCs w:val="24"/>
              </w:rPr>
            </w:pPr>
            <w:r>
              <w:rPr>
                <w:rFonts w:ascii="Times New Roman" w:cs="Times New Roman" w:hAnsi="Times New Roman"/>
                <w:color w:val="000000"/>
                <w:sz w:val="24"/>
                <w:szCs w:val="24"/>
              </w:rPr>
              <w:t>—</w:t>
            </w:r>
          </w:p>
          <w:p>
            <w:pPr>
              <w:pStyle w:val="style0"/>
              <w:spacing w:after="0" w:lineRule="auto" w:line="240"/>
              <w:jc w:val="both"/>
              <w:rPr>
                <w:rFonts w:ascii="Times New Roman" w:cs="Times New Roman" w:hAnsi="Times New Roman"/>
                <w:color w:val="000000"/>
                <w:sz w:val="24"/>
                <w:szCs w:val="24"/>
              </w:rPr>
            </w:pPr>
          </w:p>
        </w:tc>
        <w:tc>
          <w:tcPr>
            <w:tcW w:w="3960" w:type="dxa"/>
            <w:tcBorders/>
            <w:shd w:val="clear" w:color="auto" w:fill="auto"/>
          </w:tcPr>
          <w:p>
            <w:pPr>
              <w:pStyle w:val="style0"/>
              <w:spacing w:after="0" w:lineRule="auto" w:line="240"/>
              <w:jc w:val="both"/>
              <w:rPr>
                <w:rFonts w:ascii="Times New Roman" w:cs="Times New Roman" w:hAnsi="Times New Roman"/>
                <w:color w:val="000000"/>
                <w:sz w:val="24"/>
                <w:szCs w:val="24"/>
              </w:rPr>
            </w:pPr>
            <w:r>
              <w:rPr>
                <w:rFonts w:ascii="Times New Roman" w:cs="Times New Roman" w:hAnsi="Times New Roman"/>
                <w:color w:val="000000"/>
                <w:sz w:val="24"/>
                <w:szCs w:val="24"/>
              </w:rPr>
              <w:t>Filtration of digested samples</w:t>
            </w:r>
          </w:p>
        </w:tc>
      </w:tr>
      <w:bookmarkStart w:id="27" w:name="_Toc213344933"/>
    </w:tbl>
    <w:p>
      <w:pPr>
        <w:pStyle w:val="style1"/>
        <w:spacing w:after="240" w:lineRule="auto" w:line="360"/>
        <w:rPr>
          <w:rFonts w:ascii="Times New Roman" w:hAnsi="Times New Roman"/>
          <w:b/>
          <w:bCs/>
          <w:color w:val="000000"/>
          <w:sz w:val="24"/>
          <w:szCs w:val="24"/>
        </w:rPr>
      </w:pPr>
      <w:r>
        <w:rPr>
          <w:rFonts w:ascii="Times New Roman" w:hAnsi="Times New Roman"/>
          <w:b/>
          <w:bCs/>
          <w:color w:val="000000"/>
          <w:sz w:val="24"/>
          <w:szCs w:val="24"/>
        </w:rPr>
        <w:t>3.3 Methods</w:t>
      </w:r>
      <w:bookmarkEnd w:id="27"/>
    </w:p>
    <w:bookmarkStart w:id="28" w:name="_Toc213344934"/>
    <w:p>
      <w:pPr>
        <w:pStyle w:val="style1"/>
        <w:spacing w:after="240" w:lineRule="auto" w:line="360"/>
        <w:rPr>
          <w:rFonts w:ascii="Times New Roman" w:hAnsi="Times New Roman"/>
          <w:b/>
          <w:bCs/>
          <w:color w:val="000000"/>
          <w:sz w:val="24"/>
          <w:szCs w:val="24"/>
        </w:rPr>
      </w:pPr>
      <w:r>
        <w:rPr>
          <w:rFonts w:ascii="Times New Roman" w:hAnsi="Times New Roman"/>
          <w:b/>
          <w:bCs/>
          <w:color w:val="000000"/>
          <w:sz w:val="24"/>
          <w:szCs w:val="24"/>
        </w:rPr>
        <w:t>3.3.1 Sample Collection</w:t>
      </w:r>
      <w:bookmarkEnd w:id="28"/>
    </w:p>
    <w:p>
      <w:pPr>
        <w:pStyle w:val="style0"/>
        <w:spacing w:before="240" w:after="240" w:lineRule="auto" w:line="360"/>
        <w:jc w:val="both"/>
        <w:rPr>
          <w:rFonts w:ascii="Times New Roman" w:cs="Times New Roman" w:hAnsi="Times New Roman"/>
          <w:color w:val="000000"/>
          <w:sz w:val="24"/>
          <w:szCs w:val="24"/>
        </w:rPr>
      </w:pPr>
      <w:r>
        <w:rPr>
          <w:rFonts w:ascii="Times New Roman" w:cs="Times New Roman" w:hAnsi="Times New Roman"/>
          <w:color w:val="000000"/>
          <w:sz w:val="24"/>
          <w:szCs w:val="24"/>
        </w:rPr>
        <w:t xml:space="preserve">Three different brands of tomato paste, namely Gino, De Rica, and </w:t>
      </w:r>
      <w:r>
        <w:rPr>
          <w:rFonts w:ascii="Times New Roman" w:cs="Times New Roman" w:hAnsi="Times New Roman"/>
          <w:color w:val="000000"/>
          <w:sz w:val="24"/>
          <w:szCs w:val="24"/>
        </w:rPr>
        <w:t>Nagiko</w:t>
      </w:r>
      <w:r>
        <w:rPr>
          <w:rFonts w:ascii="Times New Roman" w:cs="Times New Roman" w:hAnsi="Times New Roman"/>
          <w:color w:val="000000"/>
          <w:sz w:val="24"/>
          <w:szCs w:val="24"/>
        </w:rPr>
        <w:t>, were purchased from various retail outlets, supermarkets, and open markets across Sokoto metropolis to ensure sample representativeness. Each brand was collected and, resulting in a total of three samples for analysis. The samples were selected based on their popularity and frequent use among consumers.</w:t>
      </w:r>
    </w:p>
    <w:p>
      <w:pPr>
        <w:pStyle w:val="style0"/>
        <w:spacing w:before="240" w:after="240" w:lineRule="auto" w:line="360"/>
        <w:jc w:val="both"/>
        <w:rPr>
          <w:rFonts w:ascii="Times New Roman" w:cs="Times New Roman" w:hAnsi="Times New Roman"/>
          <w:color w:val="000000"/>
          <w:sz w:val="24"/>
          <w:szCs w:val="24"/>
        </w:rPr>
      </w:pPr>
      <w:r>
        <w:rPr>
          <w:rFonts w:ascii="Times New Roman" w:cs="Times New Roman" w:hAnsi="Times New Roman"/>
          <w:color w:val="000000"/>
          <w:sz w:val="24"/>
          <w:szCs w:val="24"/>
        </w:rPr>
        <w:t xml:space="preserve">All samples were purchased in their original sealed containers to prevent any prior contamination and transported immediately to the Chemistry Laboratory of </w:t>
      </w:r>
      <w:r>
        <w:rPr>
          <w:rFonts w:ascii="Times New Roman" w:cs="Times New Roman" w:hAnsi="Times New Roman"/>
          <w:color w:val="000000"/>
          <w:sz w:val="24"/>
          <w:szCs w:val="24"/>
        </w:rPr>
        <w:t>Usmanu</w:t>
      </w:r>
      <w:r>
        <w:rPr>
          <w:rFonts w:ascii="Times New Roman" w:cs="Times New Roman" w:hAnsi="Times New Roman"/>
          <w:color w:val="000000"/>
          <w:sz w:val="24"/>
          <w:szCs w:val="24"/>
        </w:rPr>
        <w:t xml:space="preserve"> </w:t>
      </w:r>
      <w:r>
        <w:rPr>
          <w:rFonts w:ascii="Times New Roman" w:cs="Times New Roman" w:hAnsi="Times New Roman"/>
          <w:color w:val="000000"/>
          <w:sz w:val="24"/>
          <w:szCs w:val="24"/>
        </w:rPr>
        <w:t>Danfodiyo</w:t>
      </w:r>
      <w:r>
        <w:rPr>
          <w:rFonts w:ascii="Times New Roman" w:cs="Times New Roman" w:hAnsi="Times New Roman"/>
          <w:color w:val="000000"/>
          <w:sz w:val="24"/>
          <w:szCs w:val="24"/>
        </w:rPr>
        <w:t xml:space="preserve"> University, Sokoto, for further processing. Upon arrival at the laboratory, the samples were thoroughly checked for expiration dates, batch numbers, and integrity of packaging to ensure they were fit for analysis.</w:t>
      </w:r>
    </w:p>
    <w:p>
      <w:pPr>
        <w:pStyle w:val="style0"/>
        <w:spacing w:before="240" w:after="240" w:lineRule="auto" w:line="360"/>
        <w:jc w:val="both"/>
        <w:rPr>
          <w:rFonts w:ascii="Times New Roman" w:cs="Times New Roman" w:hAnsi="Times New Roman"/>
          <w:color w:val="000000"/>
          <w:sz w:val="24"/>
          <w:szCs w:val="24"/>
        </w:rPr>
      </w:pPr>
    </w:p>
    <w:p>
      <w:pPr>
        <w:pStyle w:val="style0"/>
        <w:spacing w:before="240" w:after="240" w:lineRule="auto" w:line="360"/>
        <w:jc w:val="both"/>
        <w:rPr>
          <w:rFonts w:ascii="Times New Roman" w:cs="Times New Roman" w:hAnsi="Times New Roman"/>
          <w:color w:val="000000"/>
          <w:sz w:val="24"/>
          <w:szCs w:val="24"/>
        </w:rPr>
      </w:pPr>
      <w:r>
        <w:rPr>
          <w:rFonts w:ascii="Times New Roman" w:cs="Times New Roman" w:hAnsi="Times New Roman"/>
          <w:color w:val="000000"/>
          <w:sz w:val="24"/>
          <w:szCs w:val="24"/>
        </w:rPr>
        <w:t xml:space="preserve">The tomato pastes were then removed from their cans, homogenized using a clean glass rod to achieve uniformity, and transferred into pre-cleaned, airtight plastic containers. The containers were labeled appropriately (e.g., G for Gino, D for De Rica, and N for </w:t>
      </w:r>
      <w:r>
        <w:rPr>
          <w:rFonts w:ascii="Times New Roman" w:cs="Times New Roman" w:hAnsi="Times New Roman"/>
          <w:color w:val="000000"/>
          <w:sz w:val="24"/>
          <w:szCs w:val="24"/>
        </w:rPr>
        <w:t>Nagiko</w:t>
      </w:r>
      <w:r>
        <w:rPr>
          <w:rFonts w:ascii="Times New Roman" w:cs="Times New Roman" w:hAnsi="Times New Roman"/>
          <w:color w:val="000000"/>
          <w:sz w:val="24"/>
          <w:szCs w:val="24"/>
        </w:rPr>
        <w:t>) and stored at 4 °C in a refrigerator prior to digestion and analysis. All handling procedures were performed following standard laboratory safety and contamination control practices.</w:t>
      </w:r>
    </w:p>
    <w:bookmarkStart w:id="29" w:name="_Toc213344935"/>
    <w:p>
      <w:pPr>
        <w:pStyle w:val="style1"/>
        <w:spacing w:after="240" w:lineRule="auto" w:line="360"/>
        <w:rPr>
          <w:rFonts w:ascii="Times New Roman" w:hAnsi="Times New Roman"/>
          <w:b/>
          <w:bCs/>
          <w:color w:val="000000"/>
          <w:sz w:val="24"/>
          <w:szCs w:val="24"/>
        </w:rPr>
      </w:pPr>
      <w:r>
        <w:rPr>
          <w:rFonts w:ascii="Times New Roman" w:hAnsi="Times New Roman"/>
          <w:b/>
          <w:bCs/>
          <w:color w:val="000000"/>
          <w:sz w:val="24"/>
          <w:szCs w:val="24"/>
        </w:rPr>
        <w:t>3.</w:t>
      </w:r>
      <w:r>
        <w:rPr>
          <w:rFonts w:ascii="Times New Roman" w:hAnsi="Times New Roman"/>
          <w:b/>
          <w:bCs/>
          <w:color w:val="000000"/>
          <w:sz w:val="24"/>
          <w:szCs w:val="24"/>
        </w:rPr>
        <w:t>3.2</w:t>
      </w:r>
      <w:r>
        <w:rPr>
          <w:rFonts w:ascii="Times New Roman" w:hAnsi="Times New Roman"/>
          <w:b/>
          <w:bCs/>
          <w:color w:val="000000"/>
          <w:sz w:val="24"/>
          <w:szCs w:val="24"/>
        </w:rPr>
        <w:t xml:space="preserve"> Sample Preparation (Acid Digestion)</w:t>
      </w:r>
      <w:bookmarkEnd w:id="29"/>
    </w:p>
    <w:p>
      <w:pPr>
        <w:pStyle w:val="style0"/>
        <w:spacing w:before="240" w:after="240" w:lineRule="auto" w:line="360"/>
        <w:jc w:val="both"/>
        <w:rPr>
          <w:rFonts w:ascii="Times New Roman" w:cs="Times New Roman" w:hAnsi="Times New Roman"/>
          <w:color w:val="000000"/>
          <w:sz w:val="24"/>
          <w:szCs w:val="24"/>
        </w:rPr>
      </w:pPr>
      <w:r>
        <w:rPr>
          <w:rFonts w:ascii="Times New Roman" w:cs="Times New Roman" w:hAnsi="Times New Roman"/>
          <w:color w:val="000000"/>
          <w:sz w:val="24"/>
          <w:szCs w:val="24"/>
        </w:rPr>
        <w:t>The purpose of acid digestion was to break down the organic matrix of the tomato paste samples and release the heavy metals into solution for analysis. The digestion procedure was adapted from the AOAC (2005) method with slight modifications.</w:t>
      </w:r>
    </w:p>
    <w:p>
      <w:pPr>
        <w:pStyle w:val="style0"/>
        <w:spacing w:before="240" w:after="240" w:lineRule="auto" w:line="360"/>
        <w:jc w:val="both"/>
        <w:rPr>
          <w:rFonts w:ascii="Times New Roman" w:cs="Times New Roman" w:hAnsi="Times New Roman"/>
          <w:color w:val="000000"/>
          <w:sz w:val="24"/>
          <w:szCs w:val="24"/>
        </w:rPr>
      </w:pPr>
      <w:r>
        <w:rPr>
          <w:rFonts w:ascii="Times New Roman" w:cs="Times New Roman" w:hAnsi="Times New Roman"/>
          <w:color w:val="000000"/>
          <w:sz w:val="24"/>
          <w:szCs w:val="24"/>
        </w:rPr>
        <w:t>Approximately 2.00 g of each homogenized tomato paste sample was accurately weighed into a clean digestion tube. To each tube, 10 mL of concentrated nitric acid (HNO₃) was added to initiate pre-digestion. The mixture was allowed to stand for about 30 minutes at room temperature to minimize excessive foaming and vigorous reactions.</w:t>
      </w:r>
    </w:p>
    <w:p>
      <w:pPr>
        <w:pStyle w:val="style0"/>
        <w:spacing w:before="240" w:after="240" w:lineRule="auto" w:line="360"/>
        <w:jc w:val="both"/>
        <w:rPr>
          <w:rFonts w:ascii="Times New Roman" w:cs="Times New Roman" w:hAnsi="Times New Roman"/>
          <w:color w:val="000000"/>
          <w:sz w:val="24"/>
          <w:szCs w:val="24"/>
        </w:rPr>
      </w:pPr>
      <w:r>
        <w:rPr>
          <w:rFonts w:ascii="Times New Roman" w:cs="Times New Roman" w:hAnsi="Times New Roman"/>
          <w:color w:val="000000"/>
          <w:sz w:val="24"/>
          <w:szCs w:val="24"/>
        </w:rPr>
        <w:t>After pre-digestion, the mixture was placed on a hot plate and gently heated at 80–100°C until the initial brown fumes subsided, indicating partial oxidation of organic matter. Subsequently, 2 mL of hydrogen peroxide (H₂O₂, 30%) was carefully added to enhance oxidation and promote complete digestion. The heating continued until a clear, colorless solution was obtained, signifying near-complete digestion.</w:t>
      </w:r>
    </w:p>
    <w:p>
      <w:pPr>
        <w:pStyle w:val="style0"/>
        <w:spacing w:before="240" w:after="240" w:lineRule="auto" w:line="360"/>
        <w:jc w:val="both"/>
        <w:rPr>
          <w:rFonts w:ascii="Times New Roman" w:cs="Times New Roman" w:hAnsi="Times New Roman"/>
          <w:color w:val="000000"/>
          <w:sz w:val="24"/>
          <w:szCs w:val="24"/>
        </w:rPr>
      </w:pPr>
      <w:r>
        <w:rPr>
          <w:rFonts w:ascii="Times New Roman" w:cs="Times New Roman" w:hAnsi="Times New Roman"/>
          <w:color w:val="000000"/>
          <w:sz w:val="24"/>
          <w:szCs w:val="24"/>
        </w:rPr>
        <w:t>After cooling slightly, 1–2 mL of concentrated hydrochloric acid (HCl) was added to each digest and gently refluxed for 2–5 minutes to ensure conversion of all metals to soluble chloride forms and to dissolve any remaining residues. The mixture was then allowed to cool to room temperature.</w:t>
      </w:r>
    </w:p>
    <w:p>
      <w:pPr>
        <w:pStyle w:val="style0"/>
        <w:spacing w:before="240" w:after="240" w:lineRule="auto" w:line="360"/>
        <w:jc w:val="both"/>
        <w:rPr>
          <w:rFonts w:ascii="Times New Roman" w:cs="Times New Roman" w:hAnsi="Times New Roman"/>
          <w:color w:val="000000"/>
          <w:sz w:val="24"/>
          <w:szCs w:val="24"/>
        </w:rPr>
      </w:pPr>
      <w:r>
        <w:rPr>
          <w:rFonts w:ascii="Times New Roman" w:cs="Times New Roman" w:hAnsi="Times New Roman"/>
          <w:color w:val="000000"/>
          <w:sz w:val="24"/>
          <w:szCs w:val="24"/>
        </w:rPr>
        <w:t>The resulting digest was filtered through Whatman No. 42 filter paper into a 50 mL volumetric flask and made up to the mark with distilled (deionized) water. The final solution was stored in clean, acid-washed polyethylene bottles and labeled appropriately for atomic absorption spectrophotometric (AAS) analysis.</w:t>
      </w:r>
    </w:p>
    <w:bookmarkStart w:id="30" w:name="_Toc213344936"/>
    <w:p>
      <w:pPr>
        <w:pStyle w:val="style1"/>
        <w:spacing w:after="240" w:lineRule="auto" w:line="360"/>
        <w:rPr>
          <w:rFonts w:ascii="Times New Roman" w:hAnsi="Times New Roman"/>
          <w:b/>
          <w:bCs/>
          <w:color w:val="000000"/>
          <w:sz w:val="24"/>
          <w:szCs w:val="24"/>
        </w:rPr>
      </w:pPr>
      <w:r>
        <w:rPr>
          <w:rFonts w:ascii="Times New Roman" w:hAnsi="Times New Roman"/>
          <w:b/>
          <w:bCs/>
          <w:color w:val="000000"/>
          <w:sz w:val="24"/>
          <w:szCs w:val="24"/>
        </w:rPr>
        <w:t>3.</w:t>
      </w:r>
      <w:r>
        <w:rPr>
          <w:rFonts w:ascii="Times New Roman" w:hAnsi="Times New Roman"/>
          <w:b/>
          <w:bCs/>
          <w:color w:val="000000"/>
          <w:sz w:val="24"/>
          <w:szCs w:val="24"/>
        </w:rPr>
        <w:t>3.3</w:t>
      </w:r>
      <w:r>
        <w:rPr>
          <w:rFonts w:ascii="Times New Roman" w:hAnsi="Times New Roman"/>
          <w:b/>
          <w:bCs/>
          <w:color w:val="000000"/>
          <w:sz w:val="24"/>
          <w:szCs w:val="24"/>
        </w:rPr>
        <w:t xml:space="preserve"> Heavy Metal Analysis</w:t>
      </w:r>
      <w:bookmarkEnd w:id="30"/>
    </w:p>
    <w:p>
      <w:pPr>
        <w:pStyle w:val="style0"/>
        <w:spacing w:before="240" w:after="240" w:lineRule="auto" w:line="360"/>
        <w:jc w:val="both"/>
        <w:rPr>
          <w:rFonts w:ascii="Times New Roman" w:cs="Times New Roman" w:hAnsi="Times New Roman"/>
          <w:color w:val="000000"/>
          <w:sz w:val="24"/>
          <w:szCs w:val="24"/>
        </w:rPr>
      </w:pPr>
      <w:r>
        <w:rPr>
          <w:rFonts w:ascii="Times New Roman" w:cs="Times New Roman" w:hAnsi="Times New Roman"/>
          <w:color w:val="000000"/>
          <w:sz w:val="24"/>
          <w:szCs w:val="24"/>
        </w:rPr>
        <w:t>The concentrations of lead (Pb), cadmium (Cd), arsenic (As), manganese (Mn), and chromium (Cr) in the digested tomato paste samples were determined using Atomic Absorption Spectrophotometry (AAS).</w:t>
      </w:r>
    </w:p>
    <w:bookmarkStart w:id="31" w:name="_Toc213344937"/>
    <w:p>
      <w:pPr>
        <w:pStyle w:val="style1"/>
        <w:spacing w:after="240" w:lineRule="auto" w:line="360"/>
        <w:rPr>
          <w:rFonts w:ascii="Times New Roman" w:hAnsi="Times New Roman"/>
          <w:b/>
          <w:bCs/>
          <w:color w:val="000000"/>
          <w:sz w:val="24"/>
          <w:szCs w:val="24"/>
        </w:rPr>
      </w:pPr>
      <w:r>
        <w:rPr>
          <w:rFonts w:ascii="Times New Roman" w:hAnsi="Times New Roman"/>
          <w:b/>
          <w:bCs/>
          <w:color w:val="000000"/>
          <w:sz w:val="24"/>
          <w:szCs w:val="24"/>
        </w:rPr>
        <w:t>3.</w:t>
      </w:r>
      <w:r>
        <w:rPr>
          <w:rFonts w:ascii="Times New Roman" w:hAnsi="Times New Roman"/>
          <w:b/>
          <w:bCs/>
          <w:color w:val="000000"/>
          <w:sz w:val="24"/>
          <w:szCs w:val="24"/>
        </w:rPr>
        <w:t>4</w:t>
      </w:r>
      <w:r>
        <w:rPr>
          <w:rFonts w:ascii="Times New Roman" w:hAnsi="Times New Roman"/>
          <w:b/>
          <w:bCs/>
          <w:color w:val="000000"/>
          <w:sz w:val="24"/>
          <w:szCs w:val="24"/>
        </w:rPr>
        <w:t xml:space="preserve"> Instrumental Conditions</w:t>
      </w:r>
      <w:bookmarkEnd w:id="31"/>
    </w:p>
    <w:p>
      <w:pPr>
        <w:pStyle w:val="style0"/>
        <w:spacing w:before="240" w:after="240" w:lineRule="auto" w:line="360"/>
        <w:jc w:val="both"/>
        <w:rPr>
          <w:rFonts w:ascii="Times New Roman" w:cs="Times New Roman" w:hAnsi="Times New Roman"/>
          <w:color w:val="000000"/>
          <w:sz w:val="24"/>
          <w:szCs w:val="24"/>
        </w:rPr>
      </w:pPr>
      <w:r>
        <w:rPr>
          <w:rFonts w:ascii="Times New Roman" w:cs="Times New Roman" w:hAnsi="Times New Roman"/>
          <w:color w:val="000000"/>
          <w:sz w:val="24"/>
          <w:szCs w:val="24"/>
        </w:rPr>
        <w:t>The AAS was calibrated using freshly prepared working standards for each metal (ranging from 0.1 to 10.0 mg/L) obtained by serial dilution of the stock standard solutions. Each metal was analyzed at its respective wavelength as follows:</w:t>
      </w:r>
    </w:p>
    <w:p>
      <w:pPr>
        <w:pStyle w:val="style0"/>
        <w:spacing w:before="240" w:after="240" w:lineRule="auto" w:line="360"/>
        <w:jc w:val="both"/>
        <w:rPr>
          <w:rFonts w:ascii="Times New Roman" w:cs="Times New Roman" w:hAnsi="Times New Roman"/>
          <w:b/>
          <w:bCs/>
          <w:color w:val="000000"/>
          <w:sz w:val="24"/>
          <w:szCs w:val="24"/>
        </w:rPr>
      </w:pPr>
      <w:r>
        <w:rPr>
          <w:rFonts w:ascii="Times New Roman" w:cs="Times New Roman" w:hAnsi="Times New Roman"/>
          <w:b/>
          <w:bCs/>
          <w:color w:val="000000"/>
          <w:sz w:val="24"/>
          <w:szCs w:val="24"/>
        </w:rPr>
        <w:t>Table :</w:t>
      </w:r>
      <w:r>
        <w:rPr>
          <w:rFonts w:ascii="Times New Roman" w:cs="Times New Roman" w:hAnsi="Times New Roman"/>
          <w:b/>
          <w:bCs/>
          <w:color w:val="000000"/>
          <w:sz w:val="24"/>
          <w:szCs w:val="24"/>
        </w:rPr>
        <w:t>33  Wavelengths</w:t>
      </w:r>
      <w:r>
        <w:rPr>
          <w:rFonts w:ascii="Times New Roman" w:cs="Times New Roman" w:hAnsi="Times New Roman"/>
          <w:b/>
          <w:bCs/>
          <w:color w:val="000000"/>
          <w:sz w:val="24"/>
          <w:szCs w:val="24"/>
        </w:rPr>
        <w:t xml:space="preserve"> and Methods of Atomization for the Determination of Heavy Metals</w:t>
      </w:r>
    </w:p>
    <w:tbl>
      <w:tblPr>
        <w:tblW w:w="0" w:type="auto"/>
        <w:tblBorders>
          <w:top w:val="single" w:sz="4" w:space="0" w:color="auto"/>
          <w:bottom w:val="single" w:sz="4" w:space="0" w:color="auto"/>
        </w:tblBorders>
        <w:tblLook w:val="04A0" w:firstRow="1" w:lastRow="0" w:firstColumn="1" w:lastColumn="0" w:noHBand="0" w:noVBand="1"/>
      </w:tblPr>
      <w:tblGrid>
        <w:gridCol w:w="3116"/>
        <w:gridCol w:w="3121"/>
        <w:gridCol w:w="3123"/>
      </w:tblGrid>
      <w:tr>
        <w:trPr/>
        <w:tc>
          <w:tcPr>
            <w:tcW w:w="3192" w:type="dxa"/>
            <w:tcBorders>
              <w:top w:val="single" w:sz="4" w:space="0" w:color="auto"/>
              <w:bottom w:val="single" w:sz="4" w:space="0" w:color="auto"/>
            </w:tcBorders>
            <w:shd w:val="clear" w:color="auto" w:fill="auto"/>
          </w:tcPr>
          <w:p>
            <w:pPr>
              <w:pStyle w:val="style0"/>
              <w:spacing w:before="240" w:after="240" w:lineRule="auto" w:line="240"/>
              <w:jc w:val="both"/>
              <w:rPr>
                <w:rFonts w:ascii="Times New Roman" w:cs="Times New Roman" w:hAnsi="Times New Roman"/>
                <w:b/>
                <w:color w:val="000000"/>
                <w:sz w:val="24"/>
                <w:szCs w:val="24"/>
              </w:rPr>
            </w:pPr>
            <w:r>
              <w:rPr>
                <w:rFonts w:ascii="Times New Roman" w:cs="Times New Roman" w:hAnsi="Times New Roman"/>
                <w:b/>
                <w:color w:val="000000"/>
                <w:sz w:val="24"/>
                <w:szCs w:val="24"/>
              </w:rPr>
              <w:t>Metal</w:t>
            </w:r>
          </w:p>
        </w:tc>
        <w:tc>
          <w:tcPr>
            <w:tcW w:w="3192" w:type="dxa"/>
            <w:tcBorders>
              <w:top w:val="single" w:sz="4" w:space="0" w:color="auto"/>
              <w:bottom w:val="single" w:sz="4" w:space="0" w:color="auto"/>
            </w:tcBorders>
            <w:shd w:val="clear" w:color="auto" w:fill="auto"/>
          </w:tcPr>
          <w:p>
            <w:pPr>
              <w:pStyle w:val="style0"/>
              <w:spacing w:before="240" w:after="240" w:lineRule="auto" w:line="240"/>
              <w:jc w:val="both"/>
              <w:rPr>
                <w:rFonts w:ascii="Times New Roman" w:cs="Times New Roman" w:hAnsi="Times New Roman"/>
                <w:b/>
                <w:color w:val="000000"/>
                <w:sz w:val="24"/>
                <w:szCs w:val="24"/>
              </w:rPr>
            </w:pPr>
            <w:r>
              <w:rPr>
                <w:rFonts w:ascii="Times New Roman" w:cs="Times New Roman" w:hAnsi="Times New Roman"/>
                <w:b/>
                <w:color w:val="000000"/>
                <w:sz w:val="24"/>
                <w:szCs w:val="24"/>
              </w:rPr>
              <w:t>Wavelength (nm)</w:t>
            </w:r>
          </w:p>
        </w:tc>
        <w:tc>
          <w:tcPr>
            <w:tcW w:w="3192" w:type="dxa"/>
            <w:tcBorders>
              <w:top w:val="single" w:sz="4" w:space="0" w:color="auto"/>
              <w:bottom w:val="single" w:sz="4" w:space="0" w:color="auto"/>
            </w:tcBorders>
            <w:shd w:val="clear" w:color="auto" w:fill="auto"/>
          </w:tcPr>
          <w:p>
            <w:pPr>
              <w:pStyle w:val="style0"/>
              <w:spacing w:before="240" w:after="240" w:lineRule="auto" w:line="240"/>
              <w:jc w:val="both"/>
              <w:rPr>
                <w:rFonts w:ascii="Times New Roman" w:cs="Times New Roman" w:hAnsi="Times New Roman"/>
                <w:b/>
                <w:color w:val="000000"/>
                <w:sz w:val="24"/>
                <w:szCs w:val="24"/>
              </w:rPr>
            </w:pPr>
            <w:r>
              <w:rPr>
                <w:rFonts w:ascii="Times New Roman" w:cs="Times New Roman" w:hAnsi="Times New Roman"/>
                <w:b/>
                <w:color w:val="000000"/>
                <w:sz w:val="24"/>
                <w:szCs w:val="24"/>
              </w:rPr>
              <w:t>Method of Atomization</w:t>
            </w:r>
          </w:p>
        </w:tc>
      </w:tr>
      <w:tr>
        <w:tblPrEx/>
        <w:trPr/>
        <w:tc>
          <w:tcPr>
            <w:tcW w:w="3192" w:type="dxa"/>
            <w:tcBorders>
              <w:top w:val="single" w:sz="4" w:space="0" w:color="auto"/>
              <w:bottom w:val="nil"/>
            </w:tcBorders>
            <w:shd w:val="clear" w:color="auto" w:fill="auto"/>
          </w:tcPr>
          <w:p>
            <w:pPr>
              <w:pStyle w:val="style0"/>
              <w:spacing w:before="240" w:after="240" w:lineRule="auto" w:line="240"/>
              <w:jc w:val="both"/>
              <w:rPr>
                <w:rFonts w:ascii="Times New Roman" w:cs="Times New Roman" w:hAnsi="Times New Roman"/>
                <w:color w:val="000000"/>
                <w:sz w:val="24"/>
                <w:szCs w:val="24"/>
              </w:rPr>
            </w:pPr>
            <w:r>
              <w:rPr>
                <w:rFonts w:ascii="Times New Roman" w:cs="Times New Roman" w:hAnsi="Times New Roman"/>
                <w:color w:val="000000"/>
                <w:sz w:val="24"/>
                <w:szCs w:val="24"/>
              </w:rPr>
              <w:t>Lead (Pb)</w:t>
            </w:r>
          </w:p>
        </w:tc>
        <w:tc>
          <w:tcPr>
            <w:tcW w:w="3192" w:type="dxa"/>
            <w:tcBorders>
              <w:top w:val="single" w:sz="4" w:space="0" w:color="auto"/>
              <w:bottom w:val="nil"/>
            </w:tcBorders>
            <w:shd w:val="clear" w:color="auto" w:fill="auto"/>
          </w:tcPr>
          <w:p>
            <w:pPr>
              <w:pStyle w:val="style0"/>
              <w:spacing w:before="240" w:after="240" w:lineRule="auto" w:line="240"/>
              <w:jc w:val="both"/>
              <w:rPr>
                <w:rFonts w:ascii="Times New Roman" w:cs="Times New Roman" w:hAnsi="Times New Roman"/>
                <w:color w:val="000000"/>
                <w:sz w:val="24"/>
                <w:szCs w:val="24"/>
              </w:rPr>
            </w:pPr>
            <w:r>
              <w:rPr>
                <w:rFonts w:ascii="Times New Roman" w:cs="Times New Roman" w:hAnsi="Times New Roman"/>
                <w:color w:val="000000"/>
                <w:sz w:val="24"/>
                <w:szCs w:val="24"/>
              </w:rPr>
              <w:t>217.0</w:t>
            </w:r>
          </w:p>
        </w:tc>
        <w:tc>
          <w:tcPr>
            <w:tcW w:w="3192" w:type="dxa"/>
            <w:tcBorders>
              <w:top w:val="single" w:sz="4" w:space="0" w:color="auto"/>
              <w:bottom w:val="nil"/>
            </w:tcBorders>
            <w:shd w:val="clear" w:color="auto" w:fill="auto"/>
          </w:tcPr>
          <w:p>
            <w:pPr>
              <w:pStyle w:val="style0"/>
              <w:spacing w:before="240" w:after="240" w:lineRule="auto" w:line="240"/>
              <w:jc w:val="both"/>
              <w:rPr>
                <w:rFonts w:ascii="Times New Roman" w:cs="Times New Roman" w:hAnsi="Times New Roman"/>
                <w:color w:val="000000"/>
                <w:sz w:val="24"/>
                <w:szCs w:val="24"/>
              </w:rPr>
            </w:pPr>
            <w:r>
              <w:rPr>
                <w:rFonts w:ascii="Times New Roman" w:cs="Times New Roman" w:hAnsi="Times New Roman"/>
                <w:color w:val="000000"/>
                <w:sz w:val="24"/>
                <w:szCs w:val="24"/>
              </w:rPr>
              <w:t>Graphite Furnace (GF-AAS)</w:t>
            </w:r>
          </w:p>
        </w:tc>
      </w:tr>
      <w:tr>
        <w:tblPrEx/>
        <w:trPr/>
        <w:tc>
          <w:tcPr>
            <w:tcW w:w="3192" w:type="dxa"/>
            <w:tcBorders>
              <w:top w:val="nil"/>
            </w:tcBorders>
            <w:shd w:val="clear" w:color="auto" w:fill="auto"/>
          </w:tcPr>
          <w:p>
            <w:pPr>
              <w:pStyle w:val="style0"/>
              <w:spacing w:before="240" w:after="240" w:lineRule="auto" w:line="240"/>
              <w:jc w:val="both"/>
              <w:rPr>
                <w:rFonts w:ascii="Times New Roman" w:cs="Times New Roman" w:hAnsi="Times New Roman"/>
                <w:color w:val="000000"/>
                <w:sz w:val="24"/>
                <w:szCs w:val="24"/>
              </w:rPr>
            </w:pPr>
            <w:r>
              <w:rPr>
                <w:rFonts w:ascii="Times New Roman" w:cs="Times New Roman" w:hAnsi="Times New Roman"/>
                <w:color w:val="000000"/>
                <w:sz w:val="24"/>
                <w:szCs w:val="24"/>
              </w:rPr>
              <w:t>Cadmium (Cd)</w:t>
            </w:r>
          </w:p>
        </w:tc>
        <w:tc>
          <w:tcPr>
            <w:tcW w:w="3192" w:type="dxa"/>
            <w:tcBorders>
              <w:top w:val="nil"/>
            </w:tcBorders>
            <w:shd w:val="clear" w:color="auto" w:fill="auto"/>
          </w:tcPr>
          <w:p>
            <w:pPr>
              <w:pStyle w:val="style0"/>
              <w:spacing w:before="240" w:after="240" w:lineRule="auto" w:line="240"/>
              <w:jc w:val="both"/>
              <w:rPr>
                <w:rFonts w:ascii="Times New Roman" w:cs="Times New Roman" w:hAnsi="Times New Roman"/>
                <w:color w:val="000000"/>
                <w:sz w:val="24"/>
                <w:szCs w:val="24"/>
              </w:rPr>
            </w:pPr>
            <w:r>
              <w:rPr>
                <w:rFonts w:ascii="Times New Roman" w:cs="Times New Roman" w:hAnsi="Times New Roman"/>
                <w:color w:val="000000"/>
                <w:sz w:val="24"/>
                <w:szCs w:val="24"/>
              </w:rPr>
              <w:t>228.8</w:t>
            </w:r>
          </w:p>
        </w:tc>
        <w:tc>
          <w:tcPr>
            <w:tcW w:w="3192" w:type="dxa"/>
            <w:tcBorders>
              <w:top w:val="nil"/>
            </w:tcBorders>
            <w:shd w:val="clear" w:color="auto" w:fill="auto"/>
          </w:tcPr>
          <w:p>
            <w:pPr>
              <w:pStyle w:val="style0"/>
              <w:spacing w:before="240" w:after="240" w:lineRule="auto" w:line="240"/>
              <w:jc w:val="both"/>
              <w:rPr>
                <w:rFonts w:ascii="Times New Roman" w:cs="Times New Roman" w:hAnsi="Times New Roman"/>
                <w:color w:val="000000"/>
                <w:sz w:val="24"/>
                <w:szCs w:val="24"/>
              </w:rPr>
            </w:pPr>
            <w:r>
              <w:rPr>
                <w:rFonts w:ascii="Times New Roman" w:cs="Times New Roman" w:hAnsi="Times New Roman"/>
                <w:color w:val="000000"/>
                <w:sz w:val="24"/>
                <w:szCs w:val="24"/>
              </w:rPr>
              <w:t>Graphite Furnace (GF-AAS)</w:t>
            </w:r>
          </w:p>
        </w:tc>
      </w:tr>
      <w:tr>
        <w:tblPrEx/>
        <w:trPr/>
        <w:tc>
          <w:tcPr>
            <w:tcW w:w="3192" w:type="dxa"/>
            <w:tcBorders/>
            <w:shd w:val="clear" w:color="auto" w:fill="auto"/>
          </w:tcPr>
          <w:p>
            <w:pPr>
              <w:pStyle w:val="style0"/>
              <w:spacing w:before="240" w:after="240" w:lineRule="auto" w:line="240"/>
              <w:jc w:val="both"/>
              <w:rPr>
                <w:rFonts w:ascii="Times New Roman" w:cs="Times New Roman" w:hAnsi="Times New Roman"/>
                <w:color w:val="000000"/>
                <w:sz w:val="24"/>
                <w:szCs w:val="24"/>
              </w:rPr>
            </w:pPr>
            <w:r>
              <w:rPr>
                <w:rFonts w:ascii="Times New Roman" w:cs="Times New Roman" w:hAnsi="Times New Roman"/>
                <w:color w:val="000000"/>
                <w:sz w:val="24"/>
                <w:szCs w:val="24"/>
              </w:rPr>
              <w:t>Arsenic (As)</w:t>
            </w:r>
          </w:p>
        </w:tc>
        <w:tc>
          <w:tcPr>
            <w:tcW w:w="3192" w:type="dxa"/>
            <w:tcBorders/>
            <w:shd w:val="clear" w:color="auto" w:fill="auto"/>
          </w:tcPr>
          <w:p>
            <w:pPr>
              <w:pStyle w:val="style0"/>
              <w:spacing w:before="240" w:after="240" w:lineRule="auto" w:line="240"/>
              <w:jc w:val="both"/>
              <w:rPr>
                <w:rFonts w:ascii="Times New Roman" w:cs="Times New Roman" w:hAnsi="Times New Roman"/>
                <w:color w:val="000000"/>
                <w:sz w:val="24"/>
                <w:szCs w:val="24"/>
              </w:rPr>
            </w:pPr>
            <w:r>
              <w:rPr>
                <w:rFonts w:ascii="Times New Roman" w:cs="Times New Roman" w:hAnsi="Times New Roman"/>
                <w:color w:val="000000"/>
                <w:sz w:val="24"/>
                <w:szCs w:val="24"/>
              </w:rPr>
              <w:t>193.7</w:t>
            </w:r>
          </w:p>
        </w:tc>
        <w:tc>
          <w:tcPr>
            <w:tcW w:w="3192" w:type="dxa"/>
            <w:tcBorders/>
            <w:shd w:val="clear" w:color="auto" w:fill="auto"/>
          </w:tcPr>
          <w:p>
            <w:pPr>
              <w:pStyle w:val="style0"/>
              <w:spacing w:before="240" w:after="240" w:lineRule="auto" w:line="240"/>
              <w:jc w:val="both"/>
              <w:rPr>
                <w:rFonts w:ascii="Times New Roman" w:cs="Times New Roman" w:hAnsi="Times New Roman"/>
                <w:color w:val="000000"/>
                <w:sz w:val="24"/>
                <w:szCs w:val="24"/>
              </w:rPr>
            </w:pPr>
            <w:r>
              <w:rPr>
                <w:rFonts w:ascii="Times New Roman" w:cs="Times New Roman" w:hAnsi="Times New Roman"/>
                <w:color w:val="000000"/>
                <w:sz w:val="24"/>
                <w:szCs w:val="24"/>
              </w:rPr>
              <w:t>Graphite Furnace (GF-AAS)</w:t>
            </w:r>
          </w:p>
        </w:tc>
      </w:tr>
      <w:tr>
        <w:tblPrEx/>
        <w:trPr/>
        <w:tc>
          <w:tcPr>
            <w:tcW w:w="3192" w:type="dxa"/>
            <w:tcBorders/>
            <w:shd w:val="clear" w:color="auto" w:fill="auto"/>
          </w:tcPr>
          <w:p>
            <w:pPr>
              <w:pStyle w:val="style0"/>
              <w:spacing w:before="240" w:after="240" w:lineRule="auto" w:line="240"/>
              <w:jc w:val="both"/>
              <w:rPr>
                <w:rFonts w:ascii="Times New Roman" w:cs="Times New Roman" w:hAnsi="Times New Roman"/>
                <w:color w:val="000000"/>
                <w:sz w:val="24"/>
                <w:szCs w:val="24"/>
              </w:rPr>
            </w:pPr>
            <w:r>
              <w:rPr>
                <w:rFonts w:ascii="Times New Roman" w:cs="Times New Roman" w:hAnsi="Times New Roman"/>
                <w:color w:val="000000"/>
                <w:sz w:val="24"/>
                <w:szCs w:val="24"/>
              </w:rPr>
              <w:t>Manganese (Mn)</w:t>
            </w:r>
          </w:p>
        </w:tc>
        <w:tc>
          <w:tcPr>
            <w:tcW w:w="3192" w:type="dxa"/>
            <w:tcBorders/>
            <w:shd w:val="clear" w:color="auto" w:fill="auto"/>
          </w:tcPr>
          <w:p>
            <w:pPr>
              <w:pStyle w:val="style0"/>
              <w:spacing w:before="240" w:after="240" w:lineRule="auto" w:line="240"/>
              <w:jc w:val="both"/>
              <w:rPr>
                <w:rFonts w:ascii="Times New Roman" w:cs="Times New Roman" w:hAnsi="Times New Roman"/>
                <w:color w:val="000000"/>
                <w:sz w:val="24"/>
                <w:szCs w:val="24"/>
              </w:rPr>
            </w:pPr>
            <w:r>
              <w:rPr>
                <w:rFonts w:ascii="Times New Roman" w:cs="Times New Roman" w:hAnsi="Times New Roman"/>
                <w:color w:val="000000"/>
                <w:sz w:val="24"/>
                <w:szCs w:val="24"/>
              </w:rPr>
              <w:t>279.5</w:t>
            </w:r>
          </w:p>
        </w:tc>
        <w:tc>
          <w:tcPr>
            <w:tcW w:w="3192" w:type="dxa"/>
            <w:tcBorders/>
            <w:shd w:val="clear" w:color="auto" w:fill="auto"/>
          </w:tcPr>
          <w:p>
            <w:pPr>
              <w:pStyle w:val="style0"/>
              <w:spacing w:before="240" w:after="240" w:lineRule="auto" w:line="240"/>
              <w:jc w:val="both"/>
              <w:rPr>
                <w:rFonts w:ascii="Times New Roman" w:cs="Times New Roman" w:hAnsi="Times New Roman"/>
                <w:color w:val="000000"/>
                <w:sz w:val="24"/>
                <w:szCs w:val="24"/>
              </w:rPr>
            </w:pPr>
            <w:r>
              <w:rPr>
                <w:rFonts w:ascii="Times New Roman" w:cs="Times New Roman" w:hAnsi="Times New Roman"/>
                <w:color w:val="000000"/>
                <w:sz w:val="24"/>
                <w:szCs w:val="24"/>
              </w:rPr>
              <w:t>Flame AAS</w:t>
            </w:r>
          </w:p>
        </w:tc>
      </w:tr>
      <w:tr>
        <w:tblPrEx/>
        <w:trPr/>
        <w:tc>
          <w:tcPr>
            <w:tcW w:w="3192" w:type="dxa"/>
            <w:tcBorders/>
            <w:shd w:val="clear" w:color="auto" w:fill="auto"/>
          </w:tcPr>
          <w:p>
            <w:pPr>
              <w:pStyle w:val="style0"/>
              <w:spacing w:before="240" w:after="240" w:lineRule="auto" w:line="240"/>
              <w:jc w:val="both"/>
              <w:rPr>
                <w:rFonts w:ascii="Times New Roman" w:cs="Times New Roman" w:hAnsi="Times New Roman"/>
                <w:color w:val="000000"/>
                <w:sz w:val="24"/>
                <w:szCs w:val="24"/>
              </w:rPr>
            </w:pPr>
            <w:r>
              <w:rPr>
                <w:rFonts w:ascii="Times New Roman" w:cs="Times New Roman" w:hAnsi="Times New Roman"/>
                <w:color w:val="000000"/>
                <w:sz w:val="24"/>
                <w:szCs w:val="24"/>
              </w:rPr>
              <w:t>Chromium (Cr)</w:t>
            </w:r>
          </w:p>
        </w:tc>
        <w:tc>
          <w:tcPr>
            <w:tcW w:w="3192" w:type="dxa"/>
            <w:tcBorders/>
            <w:shd w:val="clear" w:color="auto" w:fill="auto"/>
          </w:tcPr>
          <w:p>
            <w:pPr>
              <w:pStyle w:val="style0"/>
              <w:spacing w:before="240" w:after="240" w:lineRule="auto" w:line="240"/>
              <w:jc w:val="both"/>
              <w:rPr>
                <w:rFonts w:ascii="Times New Roman" w:cs="Times New Roman" w:hAnsi="Times New Roman"/>
                <w:color w:val="000000"/>
                <w:sz w:val="24"/>
                <w:szCs w:val="24"/>
              </w:rPr>
            </w:pPr>
            <w:r>
              <w:rPr>
                <w:rFonts w:ascii="Times New Roman" w:cs="Times New Roman" w:hAnsi="Times New Roman"/>
                <w:color w:val="000000"/>
                <w:sz w:val="24"/>
                <w:szCs w:val="24"/>
              </w:rPr>
              <w:t>357.9</w:t>
            </w:r>
          </w:p>
        </w:tc>
        <w:tc>
          <w:tcPr>
            <w:tcW w:w="3192" w:type="dxa"/>
            <w:tcBorders/>
            <w:shd w:val="clear" w:color="auto" w:fill="auto"/>
          </w:tcPr>
          <w:p>
            <w:pPr>
              <w:pStyle w:val="style0"/>
              <w:spacing w:before="240" w:after="240" w:lineRule="auto" w:line="240"/>
              <w:jc w:val="both"/>
              <w:rPr>
                <w:rFonts w:ascii="Times New Roman" w:cs="Times New Roman" w:hAnsi="Times New Roman"/>
                <w:color w:val="000000"/>
                <w:sz w:val="24"/>
                <w:szCs w:val="24"/>
              </w:rPr>
            </w:pPr>
            <w:r>
              <w:rPr>
                <w:rFonts w:ascii="Times New Roman" w:cs="Times New Roman" w:hAnsi="Times New Roman"/>
                <w:color w:val="000000"/>
                <w:sz w:val="24"/>
                <w:szCs w:val="24"/>
              </w:rPr>
              <w:t>Flame AAS</w:t>
            </w:r>
          </w:p>
        </w:tc>
      </w:tr>
    </w:tbl>
    <w:p>
      <w:pPr>
        <w:pStyle w:val="style0"/>
        <w:spacing w:before="240" w:after="240" w:lineRule="auto" w:line="360"/>
        <w:jc w:val="both"/>
        <w:rPr>
          <w:rFonts w:ascii="Times New Roman" w:cs="Times New Roman" w:hAnsi="Times New Roman"/>
          <w:color w:val="000000"/>
          <w:sz w:val="24"/>
          <w:szCs w:val="24"/>
        </w:rPr>
      </w:pPr>
    </w:p>
    <w:p>
      <w:pPr>
        <w:pStyle w:val="style0"/>
        <w:spacing w:before="240" w:after="240" w:lineRule="auto" w:line="360"/>
        <w:jc w:val="both"/>
        <w:rPr>
          <w:rFonts w:ascii="Times New Roman" w:cs="Times New Roman" w:hAnsi="Times New Roman"/>
          <w:color w:val="000000"/>
          <w:sz w:val="24"/>
          <w:szCs w:val="24"/>
        </w:rPr>
      </w:pPr>
      <w:r>
        <w:rPr>
          <w:rFonts w:ascii="Times New Roman" w:cs="Times New Roman" w:hAnsi="Times New Roman"/>
          <w:color w:val="000000"/>
          <w:sz w:val="24"/>
          <w:szCs w:val="24"/>
        </w:rPr>
        <w:t>Between successive readings, the aspiration system was flushed with deionized water to avoid carryover effects. Each sample was analyzed in triplicate to ensure reproducibility. The average of three determinations was used for statistical analysis.</w:t>
      </w:r>
    </w:p>
    <w:p>
      <w:pPr>
        <w:pStyle w:val="style0"/>
        <w:spacing w:before="240" w:after="240" w:lineRule="auto" w:line="360"/>
        <w:jc w:val="both"/>
        <w:rPr>
          <w:rFonts w:ascii="Times New Roman" w:cs="Times New Roman" w:hAnsi="Times New Roman"/>
          <w:b/>
          <w:color w:val="000000"/>
          <w:sz w:val="24"/>
          <w:szCs w:val="24"/>
        </w:rPr>
      </w:pPr>
    </w:p>
    <w:bookmarkStart w:id="32" w:name="_Toc213344938"/>
    <w:p>
      <w:pPr>
        <w:pStyle w:val="style1"/>
        <w:spacing w:after="240" w:lineRule="auto" w:line="360"/>
        <w:rPr>
          <w:rFonts w:ascii="Times New Roman" w:hAnsi="Times New Roman"/>
          <w:b/>
          <w:bCs/>
          <w:color w:val="000000"/>
          <w:sz w:val="24"/>
          <w:szCs w:val="24"/>
        </w:rPr>
      </w:pPr>
      <w:r>
        <w:rPr>
          <w:rFonts w:ascii="Times New Roman" w:hAnsi="Times New Roman"/>
          <w:b/>
          <w:bCs/>
          <w:color w:val="000000"/>
          <w:sz w:val="24"/>
          <w:szCs w:val="24"/>
        </w:rPr>
        <w:t>3.</w:t>
      </w:r>
      <w:r>
        <w:rPr>
          <w:rFonts w:ascii="Times New Roman" w:hAnsi="Times New Roman"/>
          <w:b/>
          <w:bCs/>
          <w:color w:val="000000"/>
          <w:sz w:val="24"/>
          <w:szCs w:val="24"/>
        </w:rPr>
        <w:t>5</w:t>
      </w:r>
      <w:r>
        <w:rPr>
          <w:rFonts w:ascii="Times New Roman" w:hAnsi="Times New Roman"/>
          <w:b/>
          <w:bCs/>
          <w:color w:val="000000"/>
          <w:sz w:val="24"/>
          <w:szCs w:val="24"/>
        </w:rPr>
        <w:t xml:space="preserve"> Quality Control</w:t>
      </w:r>
      <w:bookmarkEnd w:id="32"/>
    </w:p>
    <w:p>
      <w:pPr>
        <w:pStyle w:val="style0"/>
        <w:spacing w:before="240" w:after="240" w:lineRule="auto" w:line="360"/>
        <w:jc w:val="both"/>
        <w:rPr>
          <w:rFonts w:ascii="Times New Roman" w:cs="Times New Roman" w:hAnsi="Times New Roman"/>
          <w:color w:val="000000"/>
          <w:sz w:val="24"/>
          <w:szCs w:val="24"/>
        </w:rPr>
      </w:pPr>
      <w:r>
        <w:rPr>
          <w:rFonts w:ascii="Times New Roman" w:cs="Times New Roman" w:hAnsi="Times New Roman"/>
          <w:color w:val="000000"/>
          <w:sz w:val="24"/>
          <w:szCs w:val="24"/>
        </w:rPr>
        <w:t xml:space="preserve">To ensure accuracy, precision and reliability of analytical results, strict quality control procedures were followed </w:t>
      </w:r>
      <w:r>
        <w:rPr>
          <w:rFonts w:ascii="Times New Roman" w:cs="Times New Roman" w:hAnsi="Times New Roman"/>
          <w:color w:val="000000"/>
          <w:sz w:val="24"/>
          <w:szCs w:val="24"/>
        </w:rPr>
        <w:t>through out</w:t>
      </w:r>
      <w:r>
        <w:rPr>
          <w:rFonts w:ascii="Times New Roman" w:cs="Times New Roman" w:hAnsi="Times New Roman"/>
          <w:color w:val="000000"/>
          <w:sz w:val="24"/>
          <w:szCs w:val="24"/>
        </w:rPr>
        <w:t xml:space="preserve"> the experiment process. All reagents, glass ware and equipment were cleaned, calibrated and handled under controlled laboratory condition to minimize contamination and analytical errors.</w:t>
      </w:r>
    </w:p>
    <w:bookmarkStart w:id="33" w:name="_Toc213344939"/>
    <w:p>
      <w:pPr>
        <w:pStyle w:val="style1"/>
        <w:spacing w:after="240" w:lineRule="auto" w:line="360"/>
        <w:rPr>
          <w:rFonts w:ascii="Times New Roman" w:hAnsi="Times New Roman"/>
          <w:b/>
          <w:bCs/>
          <w:color w:val="000000"/>
          <w:sz w:val="24"/>
          <w:szCs w:val="24"/>
        </w:rPr>
      </w:pPr>
      <w:r>
        <w:rPr>
          <w:rFonts w:ascii="Times New Roman" w:hAnsi="Times New Roman"/>
          <w:b/>
          <w:bCs/>
          <w:color w:val="000000"/>
          <w:sz w:val="24"/>
          <w:szCs w:val="24"/>
        </w:rPr>
        <w:t>3.</w:t>
      </w:r>
      <w:r>
        <w:rPr>
          <w:rFonts w:ascii="Times New Roman" w:hAnsi="Times New Roman"/>
          <w:b/>
          <w:bCs/>
          <w:color w:val="000000"/>
          <w:sz w:val="24"/>
          <w:szCs w:val="24"/>
        </w:rPr>
        <w:t>5.1</w:t>
      </w:r>
      <w:r>
        <w:rPr>
          <w:rFonts w:ascii="Times New Roman" w:hAnsi="Times New Roman"/>
          <w:b/>
          <w:bCs/>
          <w:color w:val="000000"/>
          <w:sz w:val="24"/>
          <w:szCs w:val="24"/>
        </w:rPr>
        <w:t xml:space="preserve"> Data Analysis</w:t>
      </w:r>
      <w:bookmarkEnd w:id="33"/>
    </w:p>
    <w:p>
      <w:pPr>
        <w:pStyle w:val="style0"/>
        <w:spacing w:before="240" w:after="240" w:lineRule="auto" w:line="360"/>
        <w:jc w:val="both"/>
        <w:rPr>
          <w:rFonts w:ascii="Times New Roman" w:cs="Times New Roman" w:hAnsi="Times New Roman"/>
          <w:color w:val="000000"/>
          <w:sz w:val="24"/>
          <w:szCs w:val="24"/>
        </w:rPr>
      </w:pPr>
      <w:r>
        <w:rPr>
          <w:rFonts w:ascii="Times New Roman" w:cs="Times New Roman" w:hAnsi="Times New Roman"/>
          <w:color w:val="000000"/>
          <w:sz w:val="24"/>
          <w:szCs w:val="24"/>
        </w:rPr>
        <w:t>The raw data obtained from AAS were statistically processed using Microsoft Excel (Version 2021). The mean concentrations and standard deviations (mean ± SD) of the metals in each tomato paste brand were computed.</w:t>
      </w:r>
    </w:p>
    <w:p>
      <w:pPr>
        <w:pStyle w:val="style0"/>
        <w:spacing w:before="240" w:after="240" w:lineRule="auto" w:line="360"/>
        <w:jc w:val="both"/>
        <w:rPr>
          <w:rFonts w:ascii="Times New Roman" w:cs="Times New Roman" w:hAnsi="Times New Roman"/>
          <w:color w:val="000000"/>
          <w:sz w:val="24"/>
          <w:szCs w:val="24"/>
        </w:rPr>
      </w:pPr>
      <w:r>
        <w:rPr>
          <w:rFonts w:ascii="Times New Roman" w:cs="Times New Roman" w:hAnsi="Times New Roman"/>
          <w:color w:val="000000"/>
          <w:sz w:val="24"/>
          <w:szCs w:val="24"/>
        </w:rPr>
        <w:t>Comparative assessments of heavy metal concentrations among the three brands were performed, and the obtained results were compared with permissible limits recommended by the World Health Organization (WHO) and the Food and Agriculture Organization (FAO) for food safety standards.</w:t>
      </w:r>
    </w:p>
    <w:p>
      <w:pPr>
        <w:pStyle w:val="style0"/>
        <w:spacing w:before="240" w:after="240" w:lineRule="auto" w:line="360"/>
        <w:jc w:val="both"/>
        <w:rPr>
          <w:rFonts w:ascii="Times New Roman" w:cs="Times New Roman" w:hAnsi="Times New Roman"/>
          <w:color w:val="000000"/>
          <w:sz w:val="24"/>
          <w:szCs w:val="24"/>
        </w:rPr>
      </w:pPr>
      <w:r>
        <w:rPr>
          <w:rFonts w:ascii="Times New Roman" w:cs="Times New Roman" w:hAnsi="Times New Roman"/>
          <w:color w:val="000000"/>
          <w:sz w:val="24"/>
          <w:szCs w:val="24"/>
        </w:rPr>
        <w:t>The data were presented in tables and graphical formats (bar charts and histograms) to facilitate visual interpretation. Statistical significance among the samples was evaluated, and deviations above recommended limits were discussed in relation to possible sources of contamination such as raw material origin, processing equipment, and packaging materials.</w:t>
      </w:r>
    </w:p>
    <w:p>
      <w:pPr>
        <w:pStyle w:val="style0"/>
        <w:spacing w:before="240" w:after="240" w:lineRule="auto" w:line="360"/>
        <w:jc w:val="both"/>
        <w:rPr>
          <w:rFonts w:ascii="Times New Roman" w:cs="Times New Roman" w:hAnsi="Times New Roman"/>
          <w:color w:val="000000"/>
          <w:sz w:val="24"/>
          <w:szCs w:val="24"/>
        </w:rPr>
      </w:pPr>
    </w:p>
    <w:p>
      <w:pPr>
        <w:pStyle w:val="style0"/>
        <w:spacing w:before="240" w:after="240" w:lineRule="auto" w:line="360"/>
        <w:jc w:val="both"/>
        <w:rPr>
          <w:rFonts w:ascii="Times New Roman" w:cs="Times New Roman" w:hAnsi="Times New Roman"/>
          <w:color w:val="000000"/>
          <w:sz w:val="24"/>
          <w:szCs w:val="24"/>
        </w:rPr>
      </w:pPr>
    </w:p>
    <w:p>
      <w:pPr>
        <w:pStyle w:val="style0"/>
        <w:spacing w:before="240" w:after="240" w:lineRule="auto" w:line="360"/>
        <w:jc w:val="both"/>
        <w:rPr>
          <w:rFonts w:ascii="Times New Roman" w:cs="Times New Roman" w:hAnsi="Times New Roman"/>
          <w:color w:val="000000"/>
          <w:sz w:val="24"/>
          <w:szCs w:val="24"/>
        </w:rPr>
      </w:pPr>
    </w:p>
    <w:p>
      <w:pPr>
        <w:pStyle w:val="style1"/>
        <w:spacing w:after="240" w:lineRule="auto" w:line="360"/>
        <w:jc w:val="center"/>
        <w:rPr>
          <w:rFonts w:ascii="Times New Roman" w:hAnsi="Times New Roman"/>
          <w:b/>
          <w:bCs/>
          <w:color w:val="000000"/>
          <w:sz w:val="24"/>
          <w:szCs w:val="24"/>
        </w:rPr>
      </w:pPr>
      <w:r>
        <w:rPr>
          <w:rFonts w:ascii="Times New Roman" w:hAnsi="Times New Roman"/>
          <w:color w:val="000000"/>
          <w:sz w:val="24"/>
          <w:szCs w:val="24"/>
        </w:rPr>
        <w:br w:type="page"/>
      </w:r>
      <w:bookmarkStart w:id="34" w:name="_Toc213344940"/>
      <w:r>
        <w:rPr>
          <w:rFonts w:ascii="Times New Roman" w:hAnsi="Times New Roman"/>
          <w:b/>
          <w:bCs/>
          <w:color w:val="000000"/>
          <w:sz w:val="24"/>
          <w:szCs w:val="24"/>
        </w:rPr>
        <w:t>CHAPTER FOUR</w:t>
      </w:r>
      <w:bookmarkEnd w:id="34"/>
    </w:p>
    <w:bookmarkStart w:id="35" w:name="_Toc213344941"/>
    <w:p>
      <w:pPr>
        <w:pStyle w:val="style1"/>
        <w:spacing w:after="240" w:lineRule="auto" w:line="360"/>
        <w:jc w:val="center"/>
        <w:rPr>
          <w:rFonts w:ascii="Times New Roman" w:hAnsi="Times New Roman"/>
          <w:b/>
          <w:bCs/>
          <w:color w:val="000000"/>
          <w:sz w:val="24"/>
          <w:szCs w:val="24"/>
        </w:rPr>
      </w:pPr>
      <w:r>
        <w:rPr>
          <w:rFonts w:ascii="Times New Roman" w:hAnsi="Times New Roman"/>
          <w:b/>
          <w:bCs/>
          <w:color w:val="000000"/>
          <w:sz w:val="24"/>
          <w:szCs w:val="24"/>
        </w:rPr>
        <w:t>RESULTS AND DISCUSSION</w:t>
      </w:r>
      <w:bookmarkEnd w:id="35"/>
    </w:p>
    <w:bookmarkStart w:id="36" w:name="_Toc213344942"/>
    <w:p>
      <w:pPr>
        <w:pStyle w:val="style1"/>
        <w:spacing w:after="240" w:lineRule="auto" w:line="360"/>
        <w:rPr>
          <w:rFonts w:ascii="Times New Roman" w:hAnsi="Times New Roman"/>
          <w:b/>
          <w:bCs/>
          <w:color w:val="000000"/>
          <w:sz w:val="24"/>
          <w:szCs w:val="24"/>
        </w:rPr>
      </w:pPr>
      <w:r>
        <w:rPr>
          <w:rFonts w:ascii="Times New Roman" w:hAnsi="Times New Roman"/>
          <w:b/>
          <w:bCs/>
          <w:color w:val="000000"/>
          <w:sz w:val="24"/>
          <w:szCs w:val="24"/>
        </w:rPr>
        <w:t>4.1 Results</w:t>
      </w:r>
      <w:bookmarkEnd w:id="36"/>
    </w:p>
    <w:bookmarkStart w:id="37" w:name="_Toc213344943"/>
    <w:p>
      <w:pPr>
        <w:pStyle w:val="style1"/>
        <w:spacing w:after="240" w:lineRule="auto" w:line="360"/>
        <w:rPr>
          <w:rFonts w:ascii="Times New Roman" w:hAnsi="Times New Roman"/>
          <w:b/>
          <w:bCs/>
          <w:color w:val="000000"/>
          <w:sz w:val="24"/>
          <w:szCs w:val="24"/>
        </w:rPr>
      </w:pPr>
      <w:r>
        <w:rPr>
          <w:rFonts w:ascii="Times New Roman" w:hAnsi="Times New Roman"/>
          <w:b/>
          <w:bCs/>
          <w:color w:val="000000"/>
          <w:sz w:val="24"/>
          <w:szCs w:val="24"/>
        </w:rPr>
        <w:t>4.1.1 Concentration of Heavy Metals in Tomato Paste Samples</w:t>
      </w:r>
      <w:bookmarkEnd w:id="37"/>
    </w:p>
    <w:p>
      <w:pPr>
        <w:pStyle w:val="style0"/>
        <w:spacing w:before="240" w:after="240" w:lineRule="auto" w:line="360"/>
        <w:jc w:val="both"/>
        <w:rPr>
          <w:rFonts w:ascii="Times New Roman" w:cs="Times New Roman" w:hAnsi="Times New Roman"/>
          <w:color w:val="000000"/>
          <w:sz w:val="24"/>
          <w:szCs w:val="24"/>
        </w:rPr>
      </w:pPr>
      <w:r>
        <w:rPr>
          <w:rFonts w:ascii="Times New Roman" w:cs="Times New Roman" w:hAnsi="Times New Roman"/>
          <w:color w:val="000000"/>
          <w:sz w:val="24"/>
          <w:szCs w:val="24"/>
        </w:rPr>
        <w:t>The concentrations of the analyzed heavy metals are expressed as mg/kg (milligrams per kilogram) of tomato paste. Each value represents the mean and standard deviation (SD) of triplicate determinations. The summary of the results is presented in Table 4.1.</w:t>
      </w:r>
    </w:p>
    <w:p>
      <w:pPr>
        <w:pStyle w:val="style0"/>
        <w:spacing w:before="240" w:after="240" w:lineRule="auto" w:line="360"/>
        <w:rPr>
          <w:rFonts w:ascii="Times New Roman" w:cs="Times New Roman" w:eastAsia="Times New Roman" w:hAnsi="Times New Roman"/>
          <w:color w:val="000000"/>
          <w:sz w:val="24"/>
          <w:szCs w:val="24"/>
          <w:lang w:eastAsia="en-US"/>
        </w:rPr>
      </w:pPr>
      <w:r>
        <w:rPr>
          <w:rFonts w:ascii="Times New Roman" w:cs="Times New Roman" w:eastAsia="Times New Roman" w:hAnsi="Times New Roman"/>
          <w:b/>
          <w:bCs/>
          <w:color w:val="000000"/>
          <w:sz w:val="24"/>
          <w:szCs w:val="24"/>
          <w:lang w:eastAsia="en-US"/>
        </w:rPr>
        <w:t xml:space="preserve">Table 4.1 Mean Concentrations (mg/L) of Heavy Metals in </w:t>
      </w:r>
      <w:r>
        <w:rPr>
          <w:rFonts w:ascii="Times New Roman" w:cs="Times New Roman" w:eastAsia="Times New Roman" w:hAnsi="Times New Roman"/>
          <w:b/>
          <w:bCs/>
          <w:color w:val="000000"/>
          <w:sz w:val="24"/>
          <w:szCs w:val="24"/>
          <w:lang w:eastAsia="en-US"/>
        </w:rPr>
        <w:t xml:space="preserve">Sachet </w:t>
      </w:r>
      <w:r>
        <w:rPr>
          <w:rFonts w:ascii="Times New Roman" w:cs="Times New Roman" w:eastAsia="Times New Roman" w:hAnsi="Times New Roman"/>
          <w:b/>
          <w:bCs/>
          <w:color w:val="000000"/>
          <w:sz w:val="24"/>
          <w:szCs w:val="24"/>
          <w:lang w:eastAsia="en-US"/>
        </w:rPr>
        <w:t xml:space="preserve"> Food</w:t>
      </w:r>
      <w:r>
        <w:rPr>
          <w:rFonts w:ascii="Times New Roman" w:cs="Times New Roman" w:eastAsia="Times New Roman" w:hAnsi="Times New Roman"/>
          <w:b/>
          <w:bCs/>
          <w:color w:val="000000"/>
          <w:sz w:val="24"/>
          <w:szCs w:val="24"/>
          <w:lang w:eastAsia="en-US"/>
        </w:rPr>
        <w:t xml:space="preserve"> Samples</w:t>
      </w:r>
    </w:p>
    <w:tbl>
      <w:tblPr>
        <w:tblW w:w="8685" w:type="dxa"/>
        <w:jc w:val="center"/>
        <w:tblCellSpacing w:w="15" w:type="dxa"/>
        <w:tblCellMar>
          <w:top w:w="15" w:type="dxa"/>
          <w:left w:w="15" w:type="dxa"/>
          <w:bottom w:w="15" w:type="dxa"/>
          <w:right w:w="15" w:type="dxa"/>
        </w:tblCellMar>
        <w:tblLook w:val="04A0" w:firstRow="1" w:lastRow="0" w:firstColumn="1" w:lastColumn="0" w:noHBand="0" w:noVBand="1"/>
      </w:tblPr>
      <w:tblGrid>
        <w:gridCol w:w="1777"/>
        <w:gridCol w:w="1048"/>
        <w:gridCol w:w="1044"/>
        <w:gridCol w:w="1058"/>
        <w:gridCol w:w="2015"/>
        <w:gridCol w:w="1740"/>
      </w:tblGrid>
      <w:tr>
        <w:trPr>
          <w:trHeight w:val="449" w:hRule="atLeast"/>
          <w:tblHeader/>
          <w:tblCellSpacing w:w="15" w:type="dxa"/>
          <w:jc w:val="center"/>
        </w:trPr>
        <w:tc>
          <w:tcPr>
            <w:tcW w:w="0" w:type="auto"/>
            <w:tcBorders>
              <w:top w:val="single" w:sz="4" w:space="0" w:color="auto"/>
              <w:bottom w:val="single" w:sz="4" w:space="0" w:color="auto"/>
            </w:tcBorders>
            <w:vAlign w:val="center"/>
            <w:hideMark/>
          </w:tcPr>
          <w:p>
            <w:pPr>
              <w:pStyle w:val="style0"/>
              <w:spacing w:before="240" w:after="240" w:lineRule="auto" w:line="240"/>
              <w:jc w:val="center"/>
              <w:rPr>
                <w:rFonts w:ascii="Times New Roman" w:cs="Times New Roman" w:eastAsia="Times New Roman" w:hAnsi="Times New Roman"/>
                <w:b/>
                <w:bCs/>
                <w:color w:val="000000"/>
                <w:sz w:val="24"/>
                <w:szCs w:val="24"/>
                <w:lang w:eastAsia="en-US"/>
              </w:rPr>
            </w:pPr>
            <w:r>
              <w:rPr>
                <w:rFonts w:ascii="Times New Roman" w:cs="Times New Roman" w:eastAsia="Times New Roman" w:hAnsi="Times New Roman"/>
                <w:b/>
                <w:bCs/>
                <w:color w:val="000000"/>
                <w:sz w:val="24"/>
                <w:szCs w:val="24"/>
                <w:lang w:eastAsia="en-US"/>
              </w:rPr>
              <w:t>Metal</w:t>
            </w:r>
          </w:p>
        </w:tc>
        <w:tc>
          <w:tcPr>
            <w:tcW w:w="0" w:type="auto"/>
            <w:tcBorders>
              <w:top w:val="single" w:sz="4" w:space="0" w:color="auto"/>
              <w:bottom w:val="single" w:sz="4" w:space="0" w:color="auto"/>
            </w:tcBorders>
            <w:vAlign w:val="center"/>
            <w:hideMark/>
          </w:tcPr>
          <w:p>
            <w:pPr>
              <w:pStyle w:val="style0"/>
              <w:spacing w:before="240" w:after="240" w:lineRule="auto" w:line="240"/>
              <w:jc w:val="center"/>
              <w:rPr>
                <w:rFonts w:ascii="Times New Roman" w:cs="Times New Roman" w:eastAsia="Times New Roman" w:hAnsi="Times New Roman"/>
                <w:b/>
                <w:bCs/>
                <w:color w:val="000000"/>
                <w:sz w:val="24"/>
                <w:szCs w:val="24"/>
                <w:lang w:eastAsia="en-US"/>
              </w:rPr>
            </w:pPr>
            <w:r>
              <w:rPr>
                <w:rFonts w:ascii="Times New Roman" w:cs="Times New Roman" w:eastAsia="Times New Roman" w:hAnsi="Times New Roman"/>
                <w:b/>
                <w:bCs/>
                <w:color w:val="000000"/>
                <w:sz w:val="24"/>
                <w:szCs w:val="24"/>
                <w:lang w:eastAsia="en-US"/>
              </w:rPr>
              <w:t>Sample D</w:t>
            </w:r>
          </w:p>
        </w:tc>
        <w:tc>
          <w:tcPr>
            <w:tcW w:w="0" w:type="auto"/>
            <w:tcBorders>
              <w:top w:val="single" w:sz="4" w:space="0" w:color="auto"/>
              <w:bottom w:val="single" w:sz="4" w:space="0" w:color="auto"/>
            </w:tcBorders>
            <w:vAlign w:val="center"/>
            <w:hideMark/>
          </w:tcPr>
          <w:p>
            <w:pPr>
              <w:pStyle w:val="style0"/>
              <w:spacing w:before="240" w:after="240" w:lineRule="auto" w:line="240"/>
              <w:jc w:val="center"/>
              <w:rPr>
                <w:rFonts w:ascii="Times New Roman" w:cs="Times New Roman" w:eastAsia="Times New Roman" w:hAnsi="Times New Roman"/>
                <w:b/>
                <w:bCs/>
                <w:color w:val="000000"/>
                <w:sz w:val="24"/>
                <w:szCs w:val="24"/>
                <w:lang w:eastAsia="en-US"/>
              </w:rPr>
            </w:pPr>
            <w:r>
              <w:rPr>
                <w:rFonts w:ascii="Times New Roman" w:cs="Times New Roman" w:eastAsia="Times New Roman" w:hAnsi="Times New Roman"/>
                <w:b/>
                <w:bCs/>
                <w:color w:val="000000"/>
                <w:sz w:val="24"/>
                <w:szCs w:val="24"/>
                <w:lang w:eastAsia="en-US"/>
              </w:rPr>
              <w:t>Sample G</w:t>
            </w:r>
          </w:p>
        </w:tc>
        <w:tc>
          <w:tcPr>
            <w:tcW w:w="0" w:type="auto"/>
            <w:tcBorders>
              <w:top w:val="single" w:sz="4" w:space="0" w:color="auto"/>
              <w:bottom w:val="single" w:sz="4" w:space="0" w:color="auto"/>
            </w:tcBorders>
            <w:vAlign w:val="center"/>
            <w:hideMark/>
          </w:tcPr>
          <w:p>
            <w:pPr>
              <w:pStyle w:val="style0"/>
              <w:spacing w:before="240" w:after="240" w:lineRule="auto" w:line="240"/>
              <w:jc w:val="center"/>
              <w:rPr>
                <w:rFonts w:ascii="Times New Roman" w:cs="Times New Roman" w:eastAsia="Times New Roman" w:hAnsi="Times New Roman"/>
                <w:b/>
                <w:bCs/>
                <w:color w:val="000000"/>
                <w:sz w:val="24"/>
                <w:szCs w:val="24"/>
                <w:lang w:eastAsia="en-US"/>
              </w:rPr>
            </w:pPr>
            <w:r>
              <w:rPr>
                <w:rFonts w:ascii="Times New Roman" w:cs="Times New Roman" w:eastAsia="Times New Roman" w:hAnsi="Times New Roman"/>
                <w:b/>
                <w:bCs/>
                <w:color w:val="000000"/>
                <w:sz w:val="24"/>
                <w:szCs w:val="24"/>
                <w:lang w:eastAsia="en-US"/>
              </w:rPr>
              <w:t>Sample N</w:t>
            </w:r>
          </w:p>
        </w:tc>
        <w:tc>
          <w:tcPr>
            <w:tcW w:w="0" w:type="auto"/>
            <w:tcBorders>
              <w:top w:val="single" w:sz="4" w:space="0" w:color="auto"/>
              <w:bottom w:val="single" w:sz="4" w:space="0" w:color="auto"/>
            </w:tcBorders>
            <w:vAlign w:val="center"/>
            <w:hideMark/>
          </w:tcPr>
          <w:p>
            <w:pPr>
              <w:pStyle w:val="style0"/>
              <w:spacing w:before="240" w:after="240" w:lineRule="auto" w:line="240"/>
              <w:jc w:val="center"/>
              <w:rPr>
                <w:rFonts w:ascii="Times New Roman" w:cs="Times New Roman" w:eastAsia="Times New Roman" w:hAnsi="Times New Roman"/>
                <w:b/>
                <w:bCs/>
                <w:color w:val="000000"/>
                <w:sz w:val="24"/>
                <w:szCs w:val="24"/>
                <w:lang w:eastAsia="en-US"/>
              </w:rPr>
            </w:pPr>
            <w:r>
              <w:rPr>
                <w:rFonts w:ascii="Times New Roman" w:cs="Times New Roman" w:eastAsia="Times New Roman" w:hAnsi="Times New Roman"/>
                <w:b/>
                <w:bCs/>
                <w:color w:val="000000"/>
                <w:sz w:val="24"/>
                <w:szCs w:val="24"/>
                <w:lang w:eastAsia="en-US"/>
              </w:rPr>
              <w:t>Mean Conc. (mg/L)</w:t>
            </w:r>
          </w:p>
        </w:tc>
        <w:tc>
          <w:tcPr>
            <w:tcW w:w="0" w:type="auto"/>
            <w:tcBorders>
              <w:top w:val="single" w:sz="4" w:space="0" w:color="auto"/>
              <w:bottom w:val="single" w:sz="4" w:space="0" w:color="auto"/>
            </w:tcBorders>
            <w:vAlign w:val="center"/>
            <w:hideMark/>
          </w:tcPr>
          <w:p>
            <w:pPr>
              <w:pStyle w:val="style0"/>
              <w:spacing w:before="240" w:after="240" w:lineRule="auto" w:line="240"/>
              <w:jc w:val="center"/>
              <w:rPr>
                <w:rFonts w:ascii="Times New Roman" w:cs="Times New Roman" w:eastAsia="Times New Roman" w:hAnsi="Times New Roman"/>
                <w:b/>
                <w:bCs/>
                <w:color w:val="000000"/>
                <w:sz w:val="24"/>
                <w:szCs w:val="24"/>
                <w:lang w:eastAsia="en-US"/>
              </w:rPr>
            </w:pPr>
            <w:r>
              <w:rPr>
                <w:rFonts w:ascii="Times New Roman" w:cs="Times New Roman" w:eastAsia="Times New Roman" w:hAnsi="Times New Roman"/>
                <w:b/>
                <w:bCs/>
                <w:color w:val="000000"/>
                <w:sz w:val="24"/>
                <w:szCs w:val="24"/>
                <w:lang w:eastAsia="en-US"/>
              </w:rPr>
              <w:t>Std. Dev. (mg/L)</w:t>
            </w:r>
          </w:p>
        </w:tc>
      </w:tr>
      <w:tr>
        <w:tblPrEx/>
        <w:trPr>
          <w:trHeight w:val="449" w:hRule="atLeast"/>
          <w:tblCellSpacing w:w="15" w:type="dxa"/>
          <w:jc w:val="center"/>
        </w:trPr>
        <w:tc>
          <w:tcPr>
            <w:tcW w:w="0" w:type="auto"/>
            <w:tcBorders/>
            <w:vAlign w:val="center"/>
            <w:hideMark/>
          </w:tcPr>
          <w:p>
            <w:pPr>
              <w:pStyle w:val="style0"/>
              <w:spacing w:before="240" w:after="240" w:lineRule="auto" w:line="240"/>
              <w:rPr>
                <w:rFonts w:ascii="Times New Roman" w:cs="Times New Roman" w:eastAsia="Times New Roman" w:hAnsi="Times New Roman"/>
                <w:color w:val="000000"/>
                <w:sz w:val="24"/>
                <w:szCs w:val="24"/>
                <w:lang w:eastAsia="en-US"/>
              </w:rPr>
            </w:pPr>
            <w:r>
              <w:rPr>
                <w:rFonts w:ascii="Times New Roman" w:cs="Times New Roman" w:eastAsia="Times New Roman" w:hAnsi="Times New Roman"/>
                <w:color w:val="000000"/>
                <w:sz w:val="24"/>
                <w:szCs w:val="24"/>
                <w:lang w:eastAsia="en-US"/>
              </w:rPr>
              <w:t>Cd (Cadmium)</w:t>
            </w:r>
          </w:p>
        </w:tc>
        <w:tc>
          <w:tcPr>
            <w:tcW w:w="0" w:type="auto"/>
            <w:tcBorders/>
            <w:vAlign w:val="center"/>
            <w:hideMark/>
          </w:tcPr>
          <w:p>
            <w:pPr>
              <w:pStyle w:val="style0"/>
              <w:spacing w:before="240" w:after="240" w:lineRule="auto" w:line="240"/>
              <w:rPr>
                <w:rFonts w:ascii="Times New Roman" w:cs="Times New Roman" w:eastAsia="Times New Roman" w:hAnsi="Times New Roman"/>
                <w:color w:val="000000"/>
                <w:sz w:val="24"/>
                <w:szCs w:val="24"/>
                <w:lang w:eastAsia="en-US"/>
              </w:rPr>
            </w:pPr>
            <w:r>
              <w:rPr>
                <w:rFonts w:ascii="Times New Roman" w:cs="Times New Roman" w:eastAsia="Times New Roman" w:hAnsi="Times New Roman"/>
                <w:color w:val="000000"/>
                <w:sz w:val="24"/>
                <w:szCs w:val="24"/>
                <w:lang w:eastAsia="en-US"/>
              </w:rPr>
              <w:t>0.0015</w:t>
            </w:r>
          </w:p>
        </w:tc>
        <w:tc>
          <w:tcPr>
            <w:tcW w:w="0" w:type="auto"/>
            <w:tcBorders/>
            <w:vAlign w:val="center"/>
            <w:hideMark/>
          </w:tcPr>
          <w:p>
            <w:pPr>
              <w:pStyle w:val="style0"/>
              <w:spacing w:before="240" w:after="240" w:lineRule="auto" w:line="240"/>
              <w:rPr>
                <w:rFonts w:ascii="Times New Roman" w:cs="Times New Roman" w:eastAsia="Times New Roman" w:hAnsi="Times New Roman"/>
                <w:color w:val="000000"/>
                <w:sz w:val="24"/>
                <w:szCs w:val="24"/>
                <w:lang w:eastAsia="en-US"/>
              </w:rPr>
            </w:pPr>
            <w:r>
              <w:rPr>
                <w:rFonts w:ascii="Times New Roman" w:cs="Times New Roman" w:eastAsia="Times New Roman" w:hAnsi="Times New Roman"/>
                <w:color w:val="000000"/>
                <w:sz w:val="24"/>
                <w:szCs w:val="24"/>
                <w:lang w:eastAsia="en-US"/>
              </w:rPr>
              <w:t>0.0004</w:t>
            </w:r>
          </w:p>
        </w:tc>
        <w:tc>
          <w:tcPr>
            <w:tcW w:w="0" w:type="auto"/>
            <w:tcBorders/>
            <w:vAlign w:val="center"/>
            <w:hideMark/>
          </w:tcPr>
          <w:p>
            <w:pPr>
              <w:pStyle w:val="style0"/>
              <w:spacing w:before="240" w:after="240" w:lineRule="auto" w:line="240"/>
              <w:rPr>
                <w:rFonts w:ascii="Times New Roman" w:cs="Times New Roman" w:eastAsia="Times New Roman" w:hAnsi="Times New Roman"/>
                <w:color w:val="000000"/>
                <w:sz w:val="24"/>
                <w:szCs w:val="24"/>
                <w:lang w:eastAsia="en-US"/>
              </w:rPr>
            </w:pPr>
            <w:r>
              <w:rPr>
                <w:rFonts w:ascii="Times New Roman" w:cs="Times New Roman" w:eastAsia="Times New Roman" w:hAnsi="Times New Roman"/>
                <w:color w:val="000000"/>
                <w:sz w:val="24"/>
                <w:szCs w:val="24"/>
                <w:lang w:eastAsia="en-US"/>
              </w:rPr>
              <w:t>0.0004</w:t>
            </w:r>
          </w:p>
        </w:tc>
        <w:tc>
          <w:tcPr>
            <w:tcW w:w="0" w:type="auto"/>
            <w:tcBorders/>
            <w:vAlign w:val="center"/>
            <w:hideMark/>
          </w:tcPr>
          <w:p>
            <w:pPr>
              <w:pStyle w:val="style0"/>
              <w:spacing w:before="240" w:after="240" w:lineRule="auto" w:line="240"/>
              <w:rPr>
                <w:rFonts w:ascii="Times New Roman" w:cs="Times New Roman" w:eastAsia="Times New Roman" w:hAnsi="Times New Roman"/>
                <w:color w:val="000000"/>
                <w:sz w:val="24"/>
                <w:szCs w:val="24"/>
                <w:lang w:eastAsia="en-US"/>
              </w:rPr>
            </w:pPr>
            <w:r>
              <w:rPr>
                <w:rFonts w:ascii="Times New Roman" w:cs="Times New Roman" w:eastAsia="Times New Roman" w:hAnsi="Times New Roman"/>
                <w:color w:val="000000"/>
                <w:sz w:val="24"/>
                <w:szCs w:val="24"/>
                <w:lang w:eastAsia="en-US"/>
              </w:rPr>
              <w:t>0.00077</w:t>
            </w:r>
          </w:p>
        </w:tc>
        <w:tc>
          <w:tcPr>
            <w:tcW w:w="0" w:type="auto"/>
            <w:tcBorders/>
            <w:vAlign w:val="center"/>
            <w:hideMark/>
          </w:tcPr>
          <w:p>
            <w:pPr>
              <w:pStyle w:val="style0"/>
              <w:spacing w:before="240" w:after="240" w:lineRule="auto" w:line="240"/>
              <w:rPr>
                <w:rFonts w:ascii="Times New Roman" w:cs="Times New Roman" w:eastAsia="Times New Roman" w:hAnsi="Times New Roman"/>
                <w:color w:val="000000"/>
                <w:sz w:val="24"/>
                <w:szCs w:val="24"/>
                <w:lang w:eastAsia="en-US"/>
              </w:rPr>
            </w:pPr>
            <w:r>
              <w:rPr>
                <w:rFonts w:ascii="Times New Roman" w:cs="Times New Roman" w:eastAsia="Times New Roman" w:hAnsi="Times New Roman"/>
                <w:color w:val="000000"/>
                <w:sz w:val="24"/>
                <w:szCs w:val="24"/>
                <w:lang w:eastAsia="en-US"/>
              </w:rPr>
              <w:t>0.00064</w:t>
            </w:r>
          </w:p>
        </w:tc>
      </w:tr>
      <w:tr>
        <w:tblPrEx/>
        <w:trPr>
          <w:trHeight w:val="474" w:hRule="atLeast"/>
          <w:tblCellSpacing w:w="15" w:type="dxa"/>
          <w:jc w:val="center"/>
        </w:trPr>
        <w:tc>
          <w:tcPr>
            <w:tcW w:w="0" w:type="auto"/>
            <w:tcBorders/>
            <w:vAlign w:val="center"/>
            <w:hideMark/>
          </w:tcPr>
          <w:p>
            <w:pPr>
              <w:pStyle w:val="style0"/>
              <w:spacing w:before="240" w:after="240" w:lineRule="auto" w:line="240"/>
              <w:rPr>
                <w:rFonts w:ascii="Times New Roman" w:cs="Times New Roman" w:eastAsia="Times New Roman" w:hAnsi="Times New Roman"/>
                <w:color w:val="000000"/>
                <w:sz w:val="24"/>
                <w:szCs w:val="24"/>
                <w:lang w:eastAsia="en-US"/>
              </w:rPr>
            </w:pPr>
            <w:r>
              <w:rPr>
                <w:rFonts w:ascii="Times New Roman" w:cs="Times New Roman" w:eastAsia="Times New Roman" w:hAnsi="Times New Roman"/>
                <w:color w:val="000000"/>
                <w:sz w:val="24"/>
                <w:szCs w:val="24"/>
                <w:lang w:eastAsia="en-US"/>
              </w:rPr>
              <w:t>Cr (Chromium)</w:t>
            </w:r>
          </w:p>
        </w:tc>
        <w:tc>
          <w:tcPr>
            <w:tcW w:w="0" w:type="auto"/>
            <w:tcBorders/>
            <w:vAlign w:val="center"/>
            <w:hideMark/>
          </w:tcPr>
          <w:p>
            <w:pPr>
              <w:pStyle w:val="style0"/>
              <w:spacing w:before="240" w:after="240" w:lineRule="auto" w:line="240"/>
              <w:rPr>
                <w:rFonts w:ascii="Times New Roman" w:cs="Times New Roman" w:eastAsia="Times New Roman" w:hAnsi="Times New Roman"/>
                <w:color w:val="000000"/>
                <w:sz w:val="24"/>
                <w:szCs w:val="24"/>
                <w:lang w:eastAsia="en-US"/>
              </w:rPr>
            </w:pPr>
            <w:r>
              <w:rPr>
                <w:rFonts w:ascii="Times New Roman" w:cs="Times New Roman" w:eastAsia="Times New Roman" w:hAnsi="Times New Roman"/>
                <w:color w:val="000000"/>
                <w:sz w:val="24"/>
                <w:szCs w:val="24"/>
                <w:lang w:eastAsia="en-US"/>
              </w:rPr>
              <w:t>0.0121</w:t>
            </w:r>
          </w:p>
        </w:tc>
        <w:tc>
          <w:tcPr>
            <w:tcW w:w="0" w:type="auto"/>
            <w:tcBorders/>
            <w:vAlign w:val="center"/>
            <w:hideMark/>
          </w:tcPr>
          <w:p>
            <w:pPr>
              <w:pStyle w:val="style0"/>
              <w:spacing w:before="240" w:after="240" w:lineRule="auto" w:line="240"/>
              <w:rPr>
                <w:rFonts w:ascii="Times New Roman" w:cs="Times New Roman" w:eastAsia="Times New Roman" w:hAnsi="Times New Roman"/>
                <w:color w:val="000000"/>
                <w:sz w:val="24"/>
                <w:szCs w:val="24"/>
                <w:lang w:eastAsia="en-US"/>
              </w:rPr>
            </w:pPr>
            <w:r>
              <w:rPr>
                <w:rFonts w:ascii="Times New Roman" w:cs="Times New Roman" w:eastAsia="Times New Roman" w:hAnsi="Times New Roman"/>
                <w:color w:val="000000"/>
                <w:sz w:val="24"/>
                <w:szCs w:val="24"/>
                <w:lang w:eastAsia="en-US"/>
              </w:rPr>
              <w:t>0.0095</w:t>
            </w:r>
          </w:p>
        </w:tc>
        <w:tc>
          <w:tcPr>
            <w:tcW w:w="0" w:type="auto"/>
            <w:tcBorders/>
            <w:vAlign w:val="center"/>
            <w:hideMark/>
          </w:tcPr>
          <w:p>
            <w:pPr>
              <w:pStyle w:val="style0"/>
              <w:spacing w:before="240" w:after="240" w:lineRule="auto" w:line="240"/>
              <w:rPr>
                <w:rFonts w:ascii="Times New Roman" w:cs="Times New Roman" w:eastAsia="Times New Roman" w:hAnsi="Times New Roman"/>
                <w:color w:val="000000"/>
                <w:sz w:val="24"/>
                <w:szCs w:val="24"/>
                <w:lang w:eastAsia="en-US"/>
              </w:rPr>
            </w:pPr>
            <w:r>
              <w:rPr>
                <w:rFonts w:ascii="Times New Roman" w:cs="Times New Roman" w:eastAsia="Times New Roman" w:hAnsi="Times New Roman"/>
                <w:color w:val="000000"/>
                <w:sz w:val="24"/>
                <w:szCs w:val="24"/>
                <w:lang w:eastAsia="en-US"/>
              </w:rPr>
              <w:t>0.0067</w:t>
            </w:r>
          </w:p>
        </w:tc>
        <w:tc>
          <w:tcPr>
            <w:tcW w:w="0" w:type="auto"/>
            <w:tcBorders/>
            <w:vAlign w:val="center"/>
            <w:hideMark/>
          </w:tcPr>
          <w:p>
            <w:pPr>
              <w:pStyle w:val="style0"/>
              <w:spacing w:before="240" w:after="240" w:lineRule="auto" w:line="240"/>
              <w:rPr>
                <w:rFonts w:ascii="Times New Roman" w:cs="Times New Roman" w:eastAsia="Times New Roman" w:hAnsi="Times New Roman"/>
                <w:color w:val="000000"/>
                <w:sz w:val="24"/>
                <w:szCs w:val="24"/>
                <w:lang w:eastAsia="en-US"/>
              </w:rPr>
            </w:pPr>
            <w:r>
              <w:rPr>
                <w:rFonts w:ascii="Times New Roman" w:cs="Times New Roman" w:eastAsia="Times New Roman" w:hAnsi="Times New Roman"/>
                <w:color w:val="000000"/>
                <w:sz w:val="24"/>
                <w:szCs w:val="24"/>
                <w:lang w:eastAsia="en-US"/>
              </w:rPr>
              <w:t>0.00943</w:t>
            </w:r>
          </w:p>
        </w:tc>
        <w:tc>
          <w:tcPr>
            <w:tcW w:w="0" w:type="auto"/>
            <w:tcBorders/>
            <w:vAlign w:val="center"/>
            <w:hideMark/>
          </w:tcPr>
          <w:p>
            <w:pPr>
              <w:pStyle w:val="style0"/>
              <w:spacing w:before="240" w:after="240" w:lineRule="auto" w:line="240"/>
              <w:rPr>
                <w:rFonts w:ascii="Times New Roman" w:cs="Times New Roman" w:eastAsia="Times New Roman" w:hAnsi="Times New Roman"/>
                <w:color w:val="000000"/>
                <w:sz w:val="24"/>
                <w:szCs w:val="24"/>
                <w:lang w:eastAsia="en-US"/>
              </w:rPr>
            </w:pPr>
            <w:r>
              <w:rPr>
                <w:rFonts w:ascii="Times New Roman" w:cs="Times New Roman" w:eastAsia="Times New Roman" w:hAnsi="Times New Roman"/>
                <w:color w:val="000000"/>
                <w:sz w:val="24"/>
                <w:szCs w:val="24"/>
                <w:lang w:eastAsia="en-US"/>
              </w:rPr>
              <w:t>0.00270</w:t>
            </w:r>
          </w:p>
        </w:tc>
      </w:tr>
      <w:tr>
        <w:tblPrEx/>
        <w:trPr>
          <w:trHeight w:val="449" w:hRule="atLeast"/>
          <w:tblCellSpacing w:w="15" w:type="dxa"/>
          <w:jc w:val="center"/>
        </w:trPr>
        <w:tc>
          <w:tcPr>
            <w:tcW w:w="0" w:type="auto"/>
            <w:tcBorders/>
            <w:vAlign w:val="center"/>
            <w:hideMark/>
          </w:tcPr>
          <w:p>
            <w:pPr>
              <w:pStyle w:val="style0"/>
              <w:spacing w:before="240" w:after="240" w:lineRule="auto" w:line="240"/>
              <w:rPr>
                <w:rFonts w:ascii="Times New Roman" w:cs="Times New Roman" w:eastAsia="Times New Roman" w:hAnsi="Times New Roman"/>
                <w:color w:val="000000"/>
                <w:sz w:val="24"/>
                <w:szCs w:val="24"/>
                <w:lang w:eastAsia="en-US"/>
              </w:rPr>
            </w:pPr>
            <w:r>
              <w:rPr>
                <w:rFonts w:ascii="Times New Roman" w:cs="Times New Roman" w:eastAsia="Times New Roman" w:hAnsi="Times New Roman"/>
                <w:color w:val="000000"/>
                <w:sz w:val="24"/>
                <w:szCs w:val="24"/>
                <w:lang w:eastAsia="en-US"/>
              </w:rPr>
              <w:t>Mn (Manganese)</w:t>
            </w:r>
          </w:p>
        </w:tc>
        <w:tc>
          <w:tcPr>
            <w:tcW w:w="0" w:type="auto"/>
            <w:tcBorders/>
            <w:vAlign w:val="center"/>
            <w:hideMark/>
          </w:tcPr>
          <w:p>
            <w:pPr>
              <w:pStyle w:val="style0"/>
              <w:spacing w:before="240" w:after="240" w:lineRule="auto" w:line="240"/>
              <w:rPr>
                <w:rFonts w:ascii="Times New Roman" w:cs="Times New Roman" w:eastAsia="Times New Roman" w:hAnsi="Times New Roman"/>
                <w:color w:val="000000"/>
                <w:sz w:val="24"/>
                <w:szCs w:val="24"/>
                <w:lang w:eastAsia="en-US"/>
              </w:rPr>
            </w:pPr>
            <w:r>
              <w:rPr>
                <w:rFonts w:ascii="Times New Roman" w:cs="Times New Roman" w:eastAsia="Times New Roman" w:hAnsi="Times New Roman"/>
                <w:color w:val="000000"/>
                <w:sz w:val="24"/>
                <w:szCs w:val="24"/>
                <w:lang w:eastAsia="en-US"/>
              </w:rPr>
              <w:t>0.0013</w:t>
            </w:r>
          </w:p>
        </w:tc>
        <w:tc>
          <w:tcPr>
            <w:tcW w:w="0" w:type="auto"/>
            <w:tcBorders/>
            <w:vAlign w:val="center"/>
            <w:hideMark/>
          </w:tcPr>
          <w:p>
            <w:pPr>
              <w:pStyle w:val="style0"/>
              <w:spacing w:before="240" w:after="240" w:lineRule="auto" w:line="240"/>
              <w:rPr>
                <w:rFonts w:ascii="Times New Roman" w:cs="Times New Roman" w:eastAsia="Times New Roman" w:hAnsi="Times New Roman"/>
                <w:color w:val="000000"/>
                <w:sz w:val="24"/>
                <w:szCs w:val="24"/>
                <w:lang w:eastAsia="en-US"/>
              </w:rPr>
            </w:pPr>
            <w:r>
              <w:rPr>
                <w:rFonts w:ascii="Times New Roman" w:cs="Times New Roman" w:eastAsia="Times New Roman" w:hAnsi="Times New Roman"/>
                <w:color w:val="000000"/>
                <w:sz w:val="24"/>
                <w:szCs w:val="24"/>
                <w:lang w:eastAsia="en-US"/>
              </w:rPr>
              <w:t>0.0028</w:t>
            </w:r>
          </w:p>
        </w:tc>
        <w:tc>
          <w:tcPr>
            <w:tcW w:w="0" w:type="auto"/>
            <w:tcBorders/>
            <w:vAlign w:val="center"/>
            <w:hideMark/>
          </w:tcPr>
          <w:p>
            <w:pPr>
              <w:pStyle w:val="style0"/>
              <w:spacing w:before="240" w:after="240" w:lineRule="auto" w:line="240"/>
              <w:rPr>
                <w:rFonts w:ascii="Times New Roman" w:cs="Times New Roman" w:eastAsia="Times New Roman" w:hAnsi="Times New Roman"/>
                <w:color w:val="000000"/>
                <w:sz w:val="24"/>
                <w:szCs w:val="24"/>
                <w:lang w:eastAsia="en-US"/>
              </w:rPr>
            </w:pPr>
            <w:r>
              <w:rPr>
                <w:rFonts w:ascii="Times New Roman" w:cs="Times New Roman" w:eastAsia="Times New Roman" w:hAnsi="Times New Roman"/>
                <w:color w:val="000000"/>
                <w:sz w:val="24"/>
                <w:szCs w:val="24"/>
                <w:lang w:eastAsia="en-US"/>
              </w:rPr>
              <w:t>0.0022</w:t>
            </w:r>
          </w:p>
        </w:tc>
        <w:tc>
          <w:tcPr>
            <w:tcW w:w="0" w:type="auto"/>
            <w:tcBorders/>
            <w:vAlign w:val="center"/>
            <w:hideMark/>
          </w:tcPr>
          <w:p>
            <w:pPr>
              <w:pStyle w:val="style0"/>
              <w:spacing w:before="240" w:after="240" w:lineRule="auto" w:line="240"/>
              <w:rPr>
                <w:rFonts w:ascii="Times New Roman" w:cs="Times New Roman" w:eastAsia="Times New Roman" w:hAnsi="Times New Roman"/>
                <w:color w:val="000000"/>
                <w:sz w:val="24"/>
                <w:szCs w:val="24"/>
                <w:lang w:eastAsia="en-US"/>
              </w:rPr>
            </w:pPr>
            <w:r>
              <w:rPr>
                <w:rFonts w:ascii="Times New Roman" w:cs="Times New Roman" w:eastAsia="Times New Roman" w:hAnsi="Times New Roman"/>
                <w:color w:val="000000"/>
                <w:sz w:val="24"/>
                <w:szCs w:val="24"/>
                <w:lang w:eastAsia="en-US"/>
              </w:rPr>
              <w:t>0.00210</w:t>
            </w:r>
          </w:p>
        </w:tc>
        <w:tc>
          <w:tcPr>
            <w:tcW w:w="0" w:type="auto"/>
            <w:tcBorders/>
            <w:vAlign w:val="center"/>
            <w:hideMark/>
          </w:tcPr>
          <w:p>
            <w:pPr>
              <w:pStyle w:val="style0"/>
              <w:spacing w:before="240" w:after="240" w:lineRule="auto" w:line="240"/>
              <w:rPr>
                <w:rFonts w:ascii="Times New Roman" w:cs="Times New Roman" w:eastAsia="Times New Roman" w:hAnsi="Times New Roman"/>
                <w:color w:val="000000"/>
                <w:sz w:val="24"/>
                <w:szCs w:val="24"/>
                <w:lang w:eastAsia="en-US"/>
              </w:rPr>
            </w:pPr>
            <w:r>
              <w:rPr>
                <w:rFonts w:ascii="Times New Roman" w:cs="Times New Roman" w:eastAsia="Times New Roman" w:hAnsi="Times New Roman"/>
                <w:color w:val="000000"/>
                <w:sz w:val="24"/>
                <w:szCs w:val="24"/>
                <w:lang w:eastAsia="en-US"/>
              </w:rPr>
              <w:t>0.00077</w:t>
            </w:r>
          </w:p>
        </w:tc>
      </w:tr>
      <w:tr>
        <w:tblPrEx/>
        <w:trPr>
          <w:trHeight w:val="449" w:hRule="atLeast"/>
          <w:tblCellSpacing w:w="15" w:type="dxa"/>
          <w:jc w:val="center"/>
        </w:trPr>
        <w:tc>
          <w:tcPr>
            <w:tcW w:w="0" w:type="auto"/>
            <w:tcBorders/>
            <w:vAlign w:val="center"/>
            <w:hideMark/>
          </w:tcPr>
          <w:p>
            <w:pPr>
              <w:pStyle w:val="style0"/>
              <w:spacing w:before="240" w:after="240" w:lineRule="auto" w:line="240"/>
              <w:rPr>
                <w:rFonts w:ascii="Times New Roman" w:cs="Times New Roman" w:eastAsia="Times New Roman" w:hAnsi="Times New Roman"/>
                <w:color w:val="000000"/>
                <w:sz w:val="24"/>
                <w:szCs w:val="24"/>
                <w:lang w:eastAsia="en-US"/>
              </w:rPr>
            </w:pPr>
            <w:r>
              <w:rPr>
                <w:rFonts w:ascii="Times New Roman" w:cs="Times New Roman" w:eastAsia="Times New Roman" w:hAnsi="Times New Roman"/>
                <w:color w:val="000000"/>
                <w:sz w:val="24"/>
                <w:szCs w:val="24"/>
                <w:lang w:eastAsia="en-US"/>
              </w:rPr>
              <w:t>As (Arsenic)</w:t>
            </w:r>
          </w:p>
        </w:tc>
        <w:tc>
          <w:tcPr>
            <w:tcW w:w="0" w:type="auto"/>
            <w:tcBorders/>
            <w:vAlign w:val="center"/>
            <w:hideMark/>
          </w:tcPr>
          <w:p>
            <w:pPr>
              <w:pStyle w:val="style0"/>
              <w:spacing w:before="240" w:after="240" w:lineRule="auto" w:line="240"/>
              <w:rPr>
                <w:rFonts w:ascii="Times New Roman" w:cs="Times New Roman" w:eastAsia="Times New Roman" w:hAnsi="Times New Roman"/>
                <w:color w:val="000000"/>
                <w:sz w:val="24"/>
                <w:szCs w:val="24"/>
                <w:lang w:eastAsia="en-US"/>
              </w:rPr>
            </w:pPr>
            <w:r>
              <w:rPr>
                <w:rFonts w:ascii="Times New Roman" w:cs="Times New Roman" w:eastAsia="Times New Roman" w:hAnsi="Times New Roman"/>
                <w:color w:val="000000"/>
                <w:sz w:val="24"/>
                <w:szCs w:val="24"/>
                <w:lang w:eastAsia="en-US"/>
              </w:rPr>
              <w:t>0.0187</w:t>
            </w:r>
          </w:p>
        </w:tc>
        <w:tc>
          <w:tcPr>
            <w:tcW w:w="0" w:type="auto"/>
            <w:tcBorders/>
            <w:vAlign w:val="center"/>
            <w:hideMark/>
          </w:tcPr>
          <w:p>
            <w:pPr>
              <w:pStyle w:val="style0"/>
              <w:spacing w:before="240" w:after="240" w:lineRule="auto" w:line="240"/>
              <w:rPr>
                <w:rFonts w:ascii="Times New Roman" w:cs="Times New Roman" w:eastAsia="Times New Roman" w:hAnsi="Times New Roman"/>
                <w:color w:val="000000"/>
                <w:sz w:val="24"/>
                <w:szCs w:val="24"/>
                <w:lang w:eastAsia="en-US"/>
              </w:rPr>
            </w:pPr>
            <w:r>
              <w:rPr>
                <w:rFonts w:ascii="Times New Roman" w:cs="Times New Roman" w:eastAsia="Times New Roman" w:hAnsi="Times New Roman"/>
                <w:color w:val="000000"/>
                <w:sz w:val="24"/>
                <w:szCs w:val="24"/>
                <w:lang w:eastAsia="en-US"/>
              </w:rPr>
              <w:t>0.0178</w:t>
            </w:r>
          </w:p>
        </w:tc>
        <w:tc>
          <w:tcPr>
            <w:tcW w:w="0" w:type="auto"/>
            <w:tcBorders/>
            <w:vAlign w:val="center"/>
            <w:hideMark/>
          </w:tcPr>
          <w:p>
            <w:pPr>
              <w:pStyle w:val="style0"/>
              <w:spacing w:before="240" w:after="240" w:lineRule="auto" w:line="240"/>
              <w:rPr>
                <w:rFonts w:ascii="Times New Roman" w:cs="Times New Roman" w:eastAsia="Times New Roman" w:hAnsi="Times New Roman"/>
                <w:color w:val="000000"/>
                <w:sz w:val="24"/>
                <w:szCs w:val="24"/>
                <w:lang w:eastAsia="en-US"/>
              </w:rPr>
            </w:pPr>
            <w:r>
              <w:rPr>
                <w:rFonts w:ascii="Times New Roman" w:cs="Times New Roman" w:eastAsia="Times New Roman" w:hAnsi="Times New Roman"/>
                <w:color w:val="000000"/>
                <w:sz w:val="24"/>
                <w:szCs w:val="24"/>
                <w:lang w:eastAsia="en-US"/>
              </w:rPr>
              <w:t>0.0099</w:t>
            </w:r>
          </w:p>
        </w:tc>
        <w:tc>
          <w:tcPr>
            <w:tcW w:w="0" w:type="auto"/>
            <w:tcBorders/>
            <w:vAlign w:val="center"/>
            <w:hideMark/>
          </w:tcPr>
          <w:p>
            <w:pPr>
              <w:pStyle w:val="style0"/>
              <w:spacing w:before="240" w:after="240" w:lineRule="auto" w:line="240"/>
              <w:rPr>
                <w:rFonts w:ascii="Times New Roman" w:cs="Times New Roman" w:eastAsia="Times New Roman" w:hAnsi="Times New Roman"/>
                <w:color w:val="000000"/>
                <w:sz w:val="24"/>
                <w:szCs w:val="24"/>
                <w:lang w:eastAsia="en-US"/>
              </w:rPr>
            </w:pPr>
            <w:r>
              <w:rPr>
                <w:rFonts w:ascii="Times New Roman" w:cs="Times New Roman" w:eastAsia="Times New Roman" w:hAnsi="Times New Roman"/>
                <w:color w:val="000000"/>
                <w:sz w:val="24"/>
                <w:szCs w:val="24"/>
                <w:lang w:eastAsia="en-US"/>
              </w:rPr>
              <w:t>0.01547</w:t>
            </w:r>
          </w:p>
        </w:tc>
        <w:tc>
          <w:tcPr>
            <w:tcW w:w="0" w:type="auto"/>
            <w:tcBorders/>
            <w:vAlign w:val="center"/>
            <w:hideMark/>
          </w:tcPr>
          <w:p>
            <w:pPr>
              <w:pStyle w:val="style0"/>
              <w:spacing w:before="240" w:after="240" w:lineRule="auto" w:line="240"/>
              <w:rPr>
                <w:rFonts w:ascii="Times New Roman" w:cs="Times New Roman" w:eastAsia="Times New Roman" w:hAnsi="Times New Roman"/>
                <w:color w:val="000000"/>
                <w:sz w:val="24"/>
                <w:szCs w:val="24"/>
                <w:lang w:eastAsia="en-US"/>
              </w:rPr>
            </w:pPr>
            <w:r>
              <w:rPr>
                <w:rFonts w:ascii="Times New Roman" w:cs="Times New Roman" w:eastAsia="Times New Roman" w:hAnsi="Times New Roman"/>
                <w:color w:val="000000"/>
                <w:sz w:val="24"/>
                <w:szCs w:val="24"/>
                <w:lang w:eastAsia="en-US"/>
              </w:rPr>
              <w:t>0.00484</w:t>
            </w:r>
          </w:p>
        </w:tc>
      </w:tr>
      <w:tr>
        <w:tblPrEx/>
        <w:trPr>
          <w:trHeight w:val="324" w:hRule="atLeast"/>
          <w:tblCellSpacing w:w="15" w:type="dxa"/>
          <w:jc w:val="center"/>
        </w:trPr>
        <w:tc>
          <w:tcPr>
            <w:tcW w:w="0" w:type="auto"/>
            <w:tcBorders>
              <w:bottom w:val="single" w:sz="4" w:space="0" w:color="auto"/>
            </w:tcBorders>
            <w:vAlign w:val="center"/>
            <w:hideMark/>
          </w:tcPr>
          <w:p>
            <w:pPr>
              <w:pStyle w:val="style0"/>
              <w:spacing w:before="240" w:after="240" w:lineRule="auto" w:line="240"/>
              <w:rPr>
                <w:rFonts w:ascii="Times New Roman" w:cs="Times New Roman" w:eastAsia="Times New Roman" w:hAnsi="Times New Roman"/>
                <w:color w:val="000000"/>
                <w:sz w:val="24"/>
                <w:szCs w:val="24"/>
                <w:lang w:eastAsia="en-US"/>
              </w:rPr>
            </w:pPr>
            <w:r>
              <w:rPr>
                <w:rFonts w:ascii="Times New Roman" w:cs="Times New Roman" w:eastAsia="Times New Roman" w:hAnsi="Times New Roman"/>
                <w:color w:val="000000"/>
                <w:sz w:val="24"/>
                <w:szCs w:val="24"/>
                <w:lang w:eastAsia="en-US"/>
              </w:rPr>
              <w:t>Pb (Lead)</w:t>
            </w:r>
          </w:p>
        </w:tc>
        <w:tc>
          <w:tcPr>
            <w:tcW w:w="0" w:type="auto"/>
            <w:tcBorders>
              <w:bottom w:val="single" w:sz="4" w:space="0" w:color="auto"/>
            </w:tcBorders>
            <w:vAlign w:val="center"/>
            <w:hideMark/>
          </w:tcPr>
          <w:p>
            <w:pPr>
              <w:pStyle w:val="style0"/>
              <w:spacing w:before="240" w:after="240" w:lineRule="auto" w:line="240"/>
              <w:rPr>
                <w:rFonts w:ascii="Times New Roman" w:cs="Times New Roman" w:eastAsia="Times New Roman" w:hAnsi="Times New Roman"/>
                <w:color w:val="000000"/>
                <w:sz w:val="24"/>
                <w:szCs w:val="24"/>
                <w:lang w:eastAsia="en-US"/>
              </w:rPr>
            </w:pPr>
            <w:r>
              <w:rPr>
                <w:rFonts w:ascii="Times New Roman" w:cs="Times New Roman" w:eastAsia="Times New Roman" w:hAnsi="Times New Roman"/>
                <w:color w:val="000000"/>
                <w:sz w:val="24"/>
                <w:szCs w:val="24"/>
                <w:lang w:eastAsia="en-US"/>
              </w:rPr>
              <w:t>0.0600</w:t>
            </w:r>
          </w:p>
        </w:tc>
        <w:tc>
          <w:tcPr>
            <w:tcW w:w="0" w:type="auto"/>
            <w:tcBorders>
              <w:bottom w:val="single" w:sz="4" w:space="0" w:color="auto"/>
            </w:tcBorders>
            <w:vAlign w:val="center"/>
            <w:hideMark/>
          </w:tcPr>
          <w:p>
            <w:pPr>
              <w:pStyle w:val="style0"/>
              <w:spacing w:before="240" w:after="240" w:lineRule="auto" w:line="240"/>
              <w:rPr>
                <w:rFonts w:ascii="Times New Roman" w:cs="Times New Roman" w:eastAsia="Times New Roman" w:hAnsi="Times New Roman"/>
                <w:color w:val="000000"/>
                <w:sz w:val="24"/>
                <w:szCs w:val="24"/>
                <w:lang w:eastAsia="en-US"/>
              </w:rPr>
            </w:pPr>
            <w:r>
              <w:rPr>
                <w:rFonts w:ascii="Times New Roman" w:cs="Times New Roman" w:eastAsia="Times New Roman" w:hAnsi="Times New Roman"/>
                <w:color w:val="000000"/>
                <w:sz w:val="24"/>
                <w:szCs w:val="24"/>
                <w:lang w:eastAsia="en-US"/>
              </w:rPr>
              <w:t>0.0087</w:t>
            </w:r>
          </w:p>
        </w:tc>
        <w:tc>
          <w:tcPr>
            <w:tcW w:w="0" w:type="auto"/>
            <w:tcBorders>
              <w:bottom w:val="single" w:sz="4" w:space="0" w:color="auto"/>
            </w:tcBorders>
            <w:vAlign w:val="center"/>
            <w:hideMark/>
          </w:tcPr>
          <w:p>
            <w:pPr>
              <w:pStyle w:val="style0"/>
              <w:spacing w:before="240" w:after="240" w:lineRule="auto" w:line="240"/>
              <w:rPr>
                <w:rFonts w:ascii="Times New Roman" w:cs="Times New Roman" w:eastAsia="Times New Roman" w:hAnsi="Times New Roman"/>
                <w:color w:val="000000"/>
                <w:sz w:val="24"/>
                <w:szCs w:val="24"/>
                <w:lang w:eastAsia="en-US"/>
              </w:rPr>
            </w:pPr>
            <w:r>
              <w:rPr>
                <w:rFonts w:ascii="Times New Roman" w:cs="Times New Roman" w:eastAsia="Times New Roman" w:hAnsi="Times New Roman"/>
                <w:color w:val="000000"/>
                <w:sz w:val="24"/>
                <w:szCs w:val="24"/>
                <w:lang w:eastAsia="en-US"/>
              </w:rPr>
              <w:t>0.0724</w:t>
            </w:r>
          </w:p>
        </w:tc>
        <w:tc>
          <w:tcPr>
            <w:tcW w:w="0" w:type="auto"/>
            <w:tcBorders>
              <w:bottom w:val="single" w:sz="4" w:space="0" w:color="auto"/>
            </w:tcBorders>
            <w:vAlign w:val="center"/>
            <w:hideMark/>
          </w:tcPr>
          <w:p>
            <w:pPr>
              <w:pStyle w:val="style0"/>
              <w:spacing w:before="240" w:after="240" w:lineRule="auto" w:line="240"/>
              <w:rPr>
                <w:rFonts w:ascii="Times New Roman" w:cs="Times New Roman" w:eastAsia="Times New Roman" w:hAnsi="Times New Roman"/>
                <w:color w:val="000000"/>
                <w:sz w:val="24"/>
                <w:szCs w:val="24"/>
                <w:lang w:eastAsia="en-US"/>
              </w:rPr>
            </w:pPr>
            <w:r>
              <w:rPr>
                <w:rFonts w:ascii="Times New Roman" w:cs="Times New Roman" w:eastAsia="Times New Roman" w:hAnsi="Times New Roman"/>
                <w:color w:val="000000"/>
                <w:sz w:val="24"/>
                <w:szCs w:val="24"/>
                <w:lang w:eastAsia="en-US"/>
              </w:rPr>
              <w:t>0.04703</w:t>
            </w:r>
          </w:p>
        </w:tc>
        <w:tc>
          <w:tcPr>
            <w:tcW w:w="0" w:type="auto"/>
            <w:tcBorders>
              <w:bottom w:val="single" w:sz="4" w:space="0" w:color="auto"/>
            </w:tcBorders>
            <w:vAlign w:val="center"/>
            <w:hideMark/>
          </w:tcPr>
          <w:p>
            <w:pPr>
              <w:pStyle w:val="style0"/>
              <w:spacing w:before="240" w:after="240" w:lineRule="auto" w:line="240"/>
              <w:rPr>
                <w:rFonts w:ascii="Times New Roman" w:cs="Times New Roman" w:eastAsia="Times New Roman" w:hAnsi="Times New Roman"/>
                <w:color w:val="000000"/>
                <w:sz w:val="24"/>
                <w:szCs w:val="24"/>
                <w:lang w:eastAsia="en-US"/>
              </w:rPr>
            </w:pPr>
            <w:r>
              <w:rPr>
                <w:rFonts w:ascii="Times New Roman" w:cs="Times New Roman" w:eastAsia="Times New Roman" w:hAnsi="Times New Roman"/>
                <w:color w:val="000000"/>
                <w:sz w:val="24"/>
                <w:szCs w:val="24"/>
                <w:lang w:eastAsia="en-US"/>
              </w:rPr>
              <w:t>0.03261</w:t>
            </w:r>
          </w:p>
        </w:tc>
      </w:tr>
    </w:tbl>
    <w:p>
      <w:pPr>
        <w:pStyle w:val="style0"/>
        <w:spacing w:before="240" w:after="240" w:lineRule="auto" w:line="360"/>
        <w:jc w:val="both"/>
        <w:rPr>
          <w:rFonts w:ascii="Times New Roman" w:cs="Times New Roman" w:hAnsi="Times New Roman"/>
          <w:color w:val="000000"/>
          <w:sz w:val="24"/>
          <w:szCs w:val="24"/>
        </w:rPr>
      </w:pPr>
    </w:p>
    <w:p>
      <w:pPr>
        <w:pStyle w:val="style0"/>
        <w:spacing w:before="240" w:after="240" w:lineRule="auto" w:line="360"/>
        <w:rPr>
          <w:rFonts w:ascii="Times New Roman" w:cs="Times New Roman" w:eastAsia="Times New Roman" w:hAnsi="Times New Roman"/>
          <w:b/>
          <w:bCs/>
          <w:color w:val="000000"/>
          <w:sz w:val="24"/>
          <w:szCs w:val="24"/>
          <w:lang w:eastAsia="en-US"/>
        </w:rPr>
      </w:pPr>
    </w:p>
    <w:p>
      <w:pPr>
        <w:pStyle w:val="style0"/>
        <w:spacing w:before="240" w:after="240" w:lineRule="auto" w:line="360"/>
        <w:rPr>
          <w:rFonts w:ascii="Times New Roman" w:cs="Times New Roman" w:eastAsia="Times New Roman" w:hAnsi="Times New Roman"/>
          <w:b/>
          <w:bCs/>
          <w:color w:val="000000"/>
          <w:sz w:val="24"/>
          <w:szCs w:val="24"/>
          <w:lang w:eastAsia="en-US"/>
        </w:rPr>
      </w:pPr>
    </w:p>
    <w:p>
      <w:pPr>
        <w:pStyle w:val="style0"/>
        <w:spacing w:before="240" w:after="240" w:lineRule="auto" w:line="360"/>
        <w:rPr>
          <w:rFonts w:ascii="Times New Roman" w:cs="Times New Roman" w:eastAsia="Times New Roman" w:hAnsi="Times New Roman"/>
          <w:b/>
          <w:bCs/>
          <w:color w:val="000000"/>
          <w:sz w:val="24"/>
          <w:szCs w:val="24"/>
          <w:lang w:eastAsia="en-US"/>
        </w:rPr>
      </w:pPr>
      <w:r>
        <w:rPr>
          <w:rFonts w:ascii="Times New Roman" w:cs="Times New Roman" w:eastAsia="Times New Roman" w:hAnsi="Times New Roman"/>
          <w:b/>
          <w:bCs/>
          <w:color w:val="000000"/>
          <w:sz w:val="24"/>
          <w:szCs w:val="24"/>
          <w:lang w:eastAsia="en-US"/>
        </w:rPr>
        <w:t xml:space="preserve">Table 4.2 Relative Standard Deviation (RSD %) of Heavy Metals in </w:t>
      </w:r>
      <w:r>
        <w:rPr>
          <w:rFonts w:ascii="Times New Roman" w:cs="Times New Roman" w:eastAsia="Times New Roman" w:hAnsi="Times New Roman"/>
          <w:b/>
          <w:bCs/>
          <w:color w:val="000000"/>
          <w:sz w:val="24"/>
          <w:szCs w:val="24"/>
          <w:lang w:eastAsia="en-US"/>
        </w:rPr>
        <w:t xml:space="preserve">Sachet </w:t>
      </w:r>
      <w:r>
        <w:rPr>
          <w:rFonts w:ascii="Times New Roman" w:cs="Times New Roman" w:eastAsia="Times New Roman" w:hAnsi="Times New Roman"/>
          <w:b/>
          <w:bCs/>
          <w:color w:val="000000"/>
          <w:sz w:val="24"/>
          <w:szCs w:val="24"/>
          <w:lang w:eastAsia="en-US"/>
        </w:rPr>
        <w:t xml:space="preserve"> Food</w:t>
      </w:r>
      <w:r>
        <w:rPr>
          <w:rFonts w:ascii="Times New Roman" w:cs="Times New Roman" w:eastAsia="Times New Roman" w:hAnsi="Times New Roman"/>
          <w:b/>
          <w:bCs/>
          <w:color w:val="000000"/>
          <w:sz w:val="24"/>
          <w:szCs w:val="24"/>
          <w:lang w:eastAsia="en-US"/>
        </w:rPr>
        <w:t xml:space="preserve"> Samples</w:t>
      </w:r>
    </w:p>
    <w:tbl>
      <w:tblPr>
        <w:tblW w:w="9309" w:type="dxa"/>
        <w:jc w:val="center"/>
        <w:tblCellSpacing w:w="15" w:type="dxa"/>
        <w:tblCellMar>
          <w:top w:w="15" w:type="dxa"/>
          <w:left w:w="15" w:type="dxa"/>
          <w:bottom w:w="15" w:type="dxa"/>
          <w:right w:w="15" w:type="dxa"/>
        </w:tblCellMar>
        <w:tblLook w:val="04A0" w:firstRow="1" w:lastRow="0" w:firstColumn="1" w:lastColumn="0" w:noHBand="0" w:noVBand="1"/>
      </w:tblPr>
      <w:tblGrid>
        <w:gridCol w:w="2340"/>
        <w:gridCol w:w="1361"/>
        <w:gridCol w:w="1351"/>
        <w:gridCol w:w="1385"/>
        <w:gridCol w:w="2870"/>
      </w:tblGrid>
      <w:tr>
        <w:trPr>
          <w:trHeight w:val="372" w:hRule="atLeast"/>
          <w:tblHeader/>
          <w:tblCellSpacing w:w="15" w:type="dxa"/>
          <w:jc w:val="center"/>
        </w:trPr>
        <w:tc>
          <w:tcPr>
            <w:tcW w:w="0" w:type="auto"/>
            <w:tcBorders>
              <w:top w:val="single" w:sz="4" w:space="0" w:color="auto"/>
              <w:bottom w:val="single" w:sz="4" w:space="0" w:color="auto"/>
            </w:tcBorders>
            <w:vAlign w:val="center"/>
            <w:hideMark/>
          </w:tcPr>
          <w:p>
            <w:pPr>
              <w:pStyle w:val="style0"/>
              <w:spacing w:before="240" w:after="240" w:lineRule="auto" w:line="240"/>
              <w:jc w:val="center"/>
              <w:rPr>
                <w:rFonts w:ascii="Times New Roman" w:cs="Times New Roman" w:eastAsia="Times New Roman" w:hAnsi="Times New Roman"/>
                <w:b/>
                <w:bCs/>
                <w:color w:val="000000"/>
                <w:sz w:val="24"/>
                <w:szCs w:val="24"/>
                <w:lang w:eastAsia="en-US"/>
              </w:rPr>
            </w:pPr>
            <w:r>
              <w:rPr>
                <w:rFonts w:ascii="Times New Roman" w:cs="Times New Roman" w:eastAsia="Times New Roman" w:hAnsi="Times New Roman"/>
                <w:b/>
                <w:bCs/>
                <w:color w:val="000000"/>
                <w:sz w:val="24"/>
                <w:szCs w:val="24"/>
                <w:lang w:eastAsia="en-US"/>
              </w:rPr>
              <w:t>Metal</w:t>
            </w:r>
          </w:p>
        </w:tc>
        <w:tc>
          <w:tcPr>
            <w:tcW w:w="0" w:type="auto"/>
            <w:tcBorders>
              <w:top w:val="single" w:sz="4" w:space="0" w:color="auto"/>
              <w:bottom w:val="single" w:sz="4" w:space="0" w:color="auto"/>
            </w:tcBorders>
            <w:vAlign w:val="center"/>
            <w:hideMark/>
          </w:tcPr>
          <w:p>
            <w:pPr>
              <w:pStyle w:val="style0"/>
              <w:spacing w:before="240" w:after="240" w:lineRule="auto" w:line="240"/>
              <w:jc w:val="center"/>
              <w:rPr>
                <w:rFonts w:ascii="Times New Roman" w:cs="Times New Roman" w:eastAsia="Times New Roman" w:hAnsi="Times New Roman"/>
                <w:b/>
                <w:bCs/>
                <w:color w:val="000000"/>
                <w:sz w:val="24"/>
                <w:szCs w:val="24"/>
                <w:lang w:eastAsia="en-US"/>
              </w:rPr>
            </w:pPr>
            <w:r>
              <w:rPr>
                <w:rFonts w:ascii="Times New Roman" w:cs="Times New Roman" w:eastAsia="Times New Roman" w:hAnsi="Times New Roman"/>
                <w:b/>
                <w:bCs/>
                <w:color w:val="000000"/>
                <w:sz w:val="24"/>
                <w:szCs w:val="24"/>
                <w:lang w:eastAsia="en-US"/>
              </w:rPr>
              <w:t>Sample D</w:t>
            </w:r>
          </w:p>
        </w:tc>
        <w:tc>
          <w:tcPr>
            <w:tcW w:w="0" w:type="auto"/>
            <w:tcBorders>
              <w:top w:val="single" w:sz="4" w:space="0" w:color="auto"/>
              <w:bottom w:val="single" w:sz="4" w:space="0" w:color="auto"/>
            </w:tcBorders>
            <w:vAlign w:val="center"/>
            <w:hideMark/>
          </w:tcPr>
          <w:p>
            <w:pPr>
              <w:pStyle w:val="style0"/>
              <w:spacing w:before="240" w:after="240" w:lineRule="auto" w:line="240"/>
              <w:jc w:val="center"/>
              <w:rPr>
                <w:rFonts w:ascii="Times New Roman" w:cs="Times New Roman" w:eastAsia="Times New Roman" w:hAnsi="Times New Roman"/>
                <w:b/>
                <w:bCs/>
                <w:color w:val="000000"/>
                <w:sz w:val="24"/>
                <w:szCs w:val="24"/>
                <w:lang w:eastAsia="en-US"/>
              </w:rPr>
            </w:pPr>
            <w:r>
              <w:rPr>
                <w:rFonts w:ascii="Times New Roman" w:cs="Times New Roman" w:eastAsia="Times New Roman" w:hAnsi="Times New Roman"/>
                <w:b/>
                <w:bCs/>
                <w:color w:val="000000"/>
                <w:sz w:val="24"/>
                <w:szCs w:val="24"/>
                <w:lang w:eastAsia="en-US"/>
              </w:rPr>
              <w:t>Sample G</w:t>
            </w:r>
          </w:p>
        </w:tc>
        <w:tc>
          <w:tcPr>
            <w:tcW w:w="0" w:type="auto"/>
            <w:tcBorders>
              <w:top w:val="single" w:sz="4" w:space="0" w:color="auto"/>
              <w:bottom w:val="single" w:sz="4" w:space="0" w:color="auto"/>
            </w:tcBorders>
            <w:vAlign w:val="center"/>
            <w:hideMark/>
          </w:tcPr>
          <w:p>
            <w:pPr>
              <w:pStyle w:val="style0"/>
              <w:spacing w:before="240" w:after="240" w:lineRule="auto" w:line="240"/>
              <w:jc w:val="center"/>
              <w:rPr>
                <w:rFonts w:ascii="Times New Roman" w:cs="Times New Roman" w:eastAsia="Times New Roman" w:hAnsi="Times New Roman"/>
                <w:b/>
                <w:bCs/>
                <w:color w:val="000000"/>
                <w:sz w:val="24"/>
                <w:szCs w:val="24"/>
                <w:lang w:eastAsia="en-US"/>
              </w:rPr>
            </w:pPr>
            <w:r>
              <w:rPr>
                <w:rFonts w:ascii="Times New Roman" w:cs="Times New Roman" w:eastAsia="Times New Roman" w:hAnsi="Times New Roman"/>
                <w:b/>
                <w:bCs/>
                <w:color w:val="000000"/>
                <w:sz w:val="24"/>
                <w:szCs w:val="24"/>
                <w:lang w:eastAsia="en-US"/>
              </w:rPr>
              <w:t>Sample N</w:t>
            </w:r>
          </w:p>
        </w:tc>
        <w:tc>
          <w:tcPr>
            <w:tcW w:w="0" w:type="auto"/>
            <w:tcBorders>
              <w:top w:val="single" w:sz="4" w:space="0" w:color="auto"/>
              <w:bottom w:val="single" w:sz="4" w:space="0" w:color="auto"/>
            </w:tcBorders>
            <w:vAlign w:val="center"/>
            <w:hideMark/>
          </w:tcPr>
          <w:p>
            <w:pPr>
              <w:pStyle w:val="style0"/>
              <w:spacing w:before="240" w:after="240" w:lineRule="auto" w:line="240"/>
              <w:jc w:val="center"/>
              <w:rPr>
                <w:rFonts w:ascii="Times New Roman" w:cs="Times New Roman" w:eastAsia="Times New Roman" w:hAnsi="Times New Roman"/>
                <w:b/>
                <w:bCs/>
                <w:color w:val="000000"/>
                <w:sz w:val="24"/>
                <w:szCs w:val="24"/>
                <w:lang w:eastAsia="en-US"/>
              </w:rPr>
            </w:pPr>
            <w:r>
              <w:rPr>
                <w:rFonts w:ascii="Times New Roman" w:cs="Times New Roman" w:eastAsia="Times New Roman" w:hAnsi="Times New Roman"/>
                <w:b/>
                <w:bCs/>
                <w:color w:val="000000"/>
                <w:sz w:val="24"/>
                <w:szCs w:val="24"/>
                <w:lang w:eastAsia="en-US"/>
              </w:rPr>
              <w:t>Mean RSD (%)</w:t>
            </w:r>
          </w:p>
        </w:tc>
      </w:tr>
      <w:tr>
        <w:tblPrEx/>
        <w:trPr>
          <w:trHeight w:val="391" w:hRule="atLeast"/>
          <w:tblCellSpacing w:w="15" w:type="dxa"/>
          <w:jc w:val="center"/>
        </w:trPr>
        <w:tc>
          <w:tcPr>
            <w:tcW w:w="0" w:type="auto"/>
            <w:tcBorders/>
            <w:vAlign w:val="center"/>
            <w:hideMark/>
          </w:tcPr>
          <w:p>
            <w:pPr>
              <w:pStyle w:val="style0"/>
              <w:spacing w:before="240" w:after="240" w:lineRule="auto" w:line="240"/>
              <w:jc w:val="center"/>
              <w:rPr>
                <w:rFonts w:ascii="Times New Roman" w:cs="Times New Roman" w:eastAsia="Times New Roman" w:hAnsi="Times New Roman"/>
                <w:color w:val="000000"/>
                <w:sz w:val="24"/>
                <w:szCs w:val="24"/>
                <w:lang w:eastAsia="en-US"/>
              </w:rPr>
            </w:pPr>
            <w:r>
              <w:rPr>
                <w:rFonts w:ascii="Times New Roman" w:cs="Times New Roman" w:eastAsia="Times New Roman" w:hAnsi="Times New Roman"/>
                <w:color w:val="000000"/>
                <w:sz w:val="24"/>
                <w:szCs w:val="24"/>
                <w:lang w:eastAsia="en-US"/>
              </w:rPr>
              <w:t>Cd (Cadmium)</w:t>
            </w:r>
          </w:p>
        </w:tc>
        <w:tc>
          <w:tcPr>
            <w:tcW w:w="0" w:type="auto"/>
            <w:tcBorders/>
            <w:vAlign w:val="center"/>
            <w:hideMark/>
          </w:tcPr>
          <w:p>
            <w:pPr>
              <w:pStyle w:val="style0"/>
              <w:spacing w:before="240" w:after="240" w:lineRule="auto" w:line="240"/>
              <w:jc w:val="center"/>
              <w:rPr>
                <w:rFonts w:ascii="Times New Roman" w:cs="Times New Roman" w:eastAsia="Times New Roman" w:hAnsi="Times New Roman"/>
                <w:color w:val="000000"/>
                <w:sz w:val="24"/>
                <w:szCs w:val="24"/>
                <w:lang w:eastAsia="en-US"/>
              </w:rPr>
            </w:pPr>
            <w:r>
              <w:rPr>
                <w:rFonts w:ascii="Times New Roman" w:cs="Times New Roman" w:eastAsia="Times New Roman" w:hAnsi="Times New Roman"/>
                <w:color w:val="000000"/>
                <w:sz w:val="24"/>
                <w:szCs w:val="24"/>
                <w:lang w:eastAsia="en-US"/>
              </w:rPr>
              <w:t>12.98</w:t>
            </w:r>
          </w:p>
        </w:tc>
        <w:tc>
          <w:tcPr>
            <w:tcW w:w="0" w:type="auto"/>
            <w:tcBorders/>
            <w:vAlign w:val="center"/>
            <w:hideMark/>
          </w:tcPr>
          <w:p>
            <w:pPr>
              <w:pStyle w:val="style0"/>
              <w:spacing w:before="240" w:after="240" w:lineRule="auto" w:line="240"/>
              <w:jc w:val="center"/>
              <w:rPr>
                <w:rFonts w:ascii="Times New Roman" w:cs="Times New Roman" w:eastAsia="Times New Roman" w:hAnsi="Times New Roman"/>
                <w:color w:val="000000"/>
                <w:sz w:val="24"/>
                <w:szCs w:val="24"/>
                <w:lang w:eastAsia="en-US"/>
              </w:rPr>
            </w:pPr>
            <w:r>
              <w:rPr>
                <w:rFonts w:ascii="Times New Roman" w:cs="Times New Roman" w:eastAsia="Times New Roman" w:hAnsi="Times New Roman"/>
                <w:color w:val="000000"/>
                <w:sz w:val="24"/>
                <w:szCs w:val="24"/>
                <w:lang w:eastAsia="en-US"/>
              </w:rPr>
              <w:t>2.70</w:t>
            </w:r>
          </w:p>
        </w:tc>
        <w:tc>
          <w:tcPr>
            <w:tcW w:w="0" w:type="auto"/>
            <w:tcBorders/>
            <w:vAlign w:val="center"/>
            <w:hideMark/>
          </w:tcPr>
          <w:p>
            <w:pPr>
              <w:pStyle w:val="style0"/>
              <w:spacing w:before="240" w:after="240" w:lineRule="auto" w:line="240"/>
              <w:jc w:val="center"/>
              <w:rPr>
                <w:rFonts w:ascii="Times New Roman" w:cs="Times New Roman" w:eastAsia="Times New Roman" w:hAnsi="Times New Roman"/>
                <w:color w:val="000000"/>
                <w:sz w:val="24"/>
                <w:szCs w:val="24"/>
                <w:lang w:eastAsia="en-US"/>
              </w:rPr>
            </w:pPr>
            <w:r>
              <w:rPr>
                <w:rFonts w:ascii="Times New Roman" w:cs="Times New Roman" w:eastAsia="Times New Roman" w:hAnsi="Times New Roman"/>
                <w:color w:val="000000"/>
                <w:sz w:val="24"/>
                <w:szCs w:val="24"/>
                <w:lang w:eastAsia="en-US"/>
              </w:rPr>
              <w:t>2.27</w:t>
            </w:r>
          </w:p>
        </w:tc>
        <w:tc>
          <w:tcPr>
            <w:tcW w:w="0" w:type="auto"/>
            <w:tcBorders/>
            <w:vAlign w:val="center"/>
            <w:hideMark/>
          </w:tcPr>
          <w:p>
            <w:pPr>
              <w:pStyle w:val="style0"/>
              <w:spacing w:before="240" w:after="240" w:lineRule="auto" w:line="240"/>
              <w:jc w:val="center"/>
              <w:rPr>
                <w:rFonts w:ascii="Times New Roman" w:cs="Times New Roman" w:eastAsia="Times New Roman" w:hAnsi="Times New Roman"/>
                <w:color w:val="000000"/>
                <w:sz w:val="24"/>
                <w:szCs w:val="24"/>
                <w:lang w:eastAsia="en-US"/>
              </w:rPr>
            </w:pPr>
            <w:r>
              <w:rPr>
                <w:rFonts w:ascii="Times New Roman" w:cs="Times New Roman" w:eastAsia="Times New Roman" w:hAnsi="Times New Roman"/>
                <w:color w:val="000000"/>
                <w:sz w:val="24"/>
                <w:szCs w:val="24"/>
                <w:lang w:eastAsia="en-US"/>
              </w:rPr>
              <w:t>5.98</w:t>
            </w:r>
          </w:p>
        </w:tc>
      </w:tr>
      <w:tr>
        <w:tblPrEx/>
        <w:trPr>
          <w:trHeight w:val="372" w:hRule="atLeast"/>
          <w:tblCellSpacing w:w="15" w:type="dxa"/>
          <w:jc w:val="center"/>
        </w:trPr>
        <w:tc>
          <w:tcPr>
            <w:tcW w:w="0" w:type="auto"/>
            <w:tcBorders/>
            <w:vAlign w:val="center"/>
            <w:hideMark/>
          </w:tcPr>
          <w:p>
            <w:pPr>
              <w:pStyle w:val="style0"/>
              <w:spacing w:before="240" w:after="240" w:lineRule="auto" w:line="240"/>
              <w:jc w:val="center"/>
              <w:rPr>
                <w:rFonts w:ascii="Times New Roman" w:cs="Times New Roman" w:eastAsia="Times New Roman" w:hAnsi="Times New Roman"/>
                <w:color w:val="000000"/>
                <w:sz w:val="24"/>
                <w:szCs w:val="24"/>
                <w:lang w:eastAsia="en-US"/>
              </w:rPr>
            </w:pPr>
            <w:r>
              <w:rPr>
                <w:rFonts w:ascii="Times New Roman" w:cs="Times New Roman" w:eastAsia="Times New Roman" w:hAnsi="Times New Roman"/>
                <w:color w:val="000000"/>
                <w:sz w:val="24"/>
                <w:szCs w:val="24"/>
                <w:lang w:eastAsia="en-US"/>
              </w:rPr>
              <w:t>Cr (Chromium)</w:t>
            </w:r>
          </w:p>
        </w:tc>
        <w:tc>
          <w:tcPr>
            <w:tcW w:w="0" w:type="auto"/>
            <w:tcBorders/>
            <w:vAlign w:val="center"/>
            <w:hideMark/>
          </w:tcPr>
          <w:p>
            <w:pPr>
              <w:pStyle w:val="style0"/>
              <w:spacing w:before="240" w:after="240" w:lineRule="auto" w:line="240"/>
              <w:jc w:val="center"/>
              <w:rPr>
                <w:rFonts w:ascii="Times New Roman" w:cs="Times New Roman" w:eastAsia="Times New Roman" w:hAnsi="Times New Roman"/>
                <w:color w:val="000000"/>
                <w:sz w:val="24"/>
                <w:szCs w:val="24"/>
                <w:lang w:eastAsia="en-US"/>
              </w:rPr>
            </w:pPr>
            <w:r>
              <w:rPr>
                <w:rFonts w:ascii="Times New Roman" w:cs="Times New Roman" w:eastAsia="Times New Roman" w:hAnsi="Times New Roman"/>
                <w:color w:val="000000"/>
                <w:sz w:val="24"/>
                <w:szCs w:val="24"/>
                <w:lang w:eastAsia="en-US"/>
              </w:rPr>
              <w:t>6.03</w:t>
            </w:r>
          </w:p>
        </w:tc>
        <w:tc>
          <w:tcPr>
            <w:tcW w:w="0" w:type="auto"/>
            <w:tcBorders/>
            <w:vAlign w:val="center"/>
            <w:hideMark/>
          </w:tcPr>
          <w:p>
            <w:pPr>
              <w:pStyle w:val="style0"/>
              <w:spacing w:before="240" w:after="240" w:lineRule="auto" w:line="240"/>
              <w:jc w:val="center"/>
              <w:rPr>
                <w:rFonts w:ascii="Times New Roman" w:cs="Times New Roman" w:eastAsia="Times New Roman" w:hAnsi="Times New Roman"/>
                <w:color w:val="000000"/>
                <w:sz w:val="24"/>
                <w:szCs w:val="24"/>
                <w:lang w:eastAsia="en-US"/>
              </w:rPr>
            </w:pPr>
            <w:r>
              <w:rPr>
                <w:rFonts w:ascii="Times New Roman" w:cs="Times New Roman" w:eastAsia="Times New Roman" w:hAnsi="Times New Roman"/>
                <w:color w:val="000000"/>
                <w:sz w:val="24"/>
                <w:szCs w:val="24"/>
                <w:lang w:eastAsia="en-US"/>
              </w:rPr>
              <w:t>3.79</w:t>
            </w:r>
          </w:p>
        </w:tc>
        <w:tc>
          <w:tcPr>
            <w:tcW w:w="0" w:type="auto"/>
            <w:tcBorders/>
            <w:vAlign w:val="center"/>
            <w:hideMark/>
          </w:tcPr>
          <w:p>
            <w:pPr>
              <w:pStyle w:val="style0"/>
              <w:spacing w:before="240" w:after="240" w:lineRule="auto" w:line="240"/>
              <w:jc w:val="center"/>
              <w:rPr>
                <w:rFonts w:ascii="Times New Roman" w:cs="Times New Roman" w:eastAsia="Times New Roman" w:hAnsi="Times New Roman"/>
                <w:color w:val="000000"/>
                <w:sz w:val="24"/>
                <w:szCs w:val="24"/>
                <w:lang w:eastAsia="en-US"/>
              </w:rPr>
            </w:pPr>
            <w:r>
              <w:rPr>
                <w:rFonts w:ascii="Times New Roman" w:cs="Times New Roman" w:eastAsia="Times New Roman" w:hAnsi="Times New Roman"/>
                <w:color w:val="000000"/>
                <w:sz w:val="24"/>
                <w:szCs w:val="24"/>
                <w:lang w:eastAsia="en-US"/>
              </w:rPr>
              <w:t>3.93</w:t>
            </w:r>
          </w:p>
        </w:tc>
        <w:tc>
          <w:tcPr>
            <w:tcW w:w="0" w:type="auto"/>
            <w:tcBorders/>
            <w:vAlign w:val="center"/>
            <w:hideMark/>
          </w:tcPr>
          <w:p>
            <w:pPr>
              <w:pStyle w:val="style0"/>
              <w:spacing w:before="240" w:after="240" w:lineRule="auto" w:line="240"/>
              <w:jc w:val="center"/>
              <w:rPr>
                <w:rFonts w:ascii="Times New Roman" w:cs="Times New Roman" w:eastAsia="Times New Roman" w:hAnsi="Times New Roman"/>
                <w:color w:val="000000"/>
                <w:sz w:val="24"/>
                <w:szCs w:val="24"/>
                <w:lang w:eastAsia="en-US"/>
              </w:rPr>
            </w:pPr>
            <w:r>
              <w:rPr>
                <w:rFonts w:ascii="Times New Roman" w:cs="Times New Roman" w:eastAsia="Times New Roman" w:hAnsi="Times New Roman"/>
                <w:color w:val="000000"/>
                <w:sz w:val="24"/>
                <w:szCs w:val="24"/>
                <w:lang w:eastAsia="en-US"/>
              </w:rPr>
              <w:t>4.58</w:t>
            </w:r>
          </w:p>
        </w:tc>
      </w:tr>
      <w:tr>
        <w:tblPrEx/>
        <w:trPr>
          <w:trHeight w:val="391" w:hRule="atLeast"/>
          <w:tblCellSpacing w:w="15" w:type="dxa"/>
          <w:jc w:val="center"/>
        </w:trPr>
        <w:tc>
          <w:tcPr>
            <w:tcW w:w="0" w:type="auto"/>
            <w:tcBorders/>
            <w:vAlign w:val="center"/>
            <w:hideMark/>
          </w:tcPr>
          <w:p>
            <w:pPr>
              <w:pStyle w:val="style0"/>
              <w:spacing w:before="240" w:after="240" w:lineRule="auto" w:line="240"/>
              <w:jc w:val="center"/>
              <w:rPr>
                <w:rFonts w:ascii="Times New Roman" w:cs="Times New Roman" w:eastAsia="Times New Roman" w:hAnsi="Times New Roman"/>
                <w:color w:val="000000"/>
                <w:sz w:val="24"/>
                <w:szCs w:val="24"/>
                <w:lang w:eastAsia="en-US"/>
              </w:rPr>
            </w:pPr>
            <w:r>
              <w:rPr>
                <w:rFonts w:ascii="Times New Roman" w:cs="Times New Roman" w:eastAsia="Times New Roman" w:hAnsi="Times New Roman"/>
                <w:color w:val="000000"/>
                <w:sz w:val="24"/>
                <w:szCs w:val="24"/>
                <w:lang w:eastAsia="en-US"/>
              </w:rPr>
              <w:t>Mn (Manganese)</w:t>
            </w:r>
          </w:p>
        </w:tc>
        <w:tc>
          <w:tcPr>
            <w:tcW w:w="0" w:type="auto"/>
            <w:tcBorders/>
            <w:vAlign w:val="center"/>
            <w:hideMark/>
          </w:tcPr>
          <w:p>
            <w:pPr>
              <w:pStyle w:val="style0"/>
              <w:spacing w:before="240" w:after="240" w:lineRule="auto" w:line="240"/>
              <w:jc w:val="center"/>
              <w:rPr>
                <w:rFonts w:ascii="Times New Roman" w:cs="Times New Roman" w:eastAsia="Times New Roman" w:hAnsi="Times New Roman"/>
                <w:color w:val="000000"/>
                <w:sz w:val="24"/>
                <w:szCs w:val="24"/>
                <w:lang w:eastAsia="en-US"/>
              </w:rPr>
            </w:pPr>
            <w:r>
              <w:rPr>
                <w:rFonts w:ascii="Times New Roman" w:cs="Times New Roman" w:eastAsia="Times New Roman" w:hAnsi="Times New Roman"/>
                <w:color w:val="000000"/>
                <w:sz w:val="24"/>
                <w:szCs w:val="24"/>
                <w:lang w:eastAsia="en-US"/>
              </w:rPr>
              <w:t>0.56</w:t>
            </w:r>
          </w:p>
        </w:tc>
        <w:tc>
          <w:tcPr>
            <w:tcW w:w="0" w:type="auto"/>
            <w:tcBorders/>
            <w:vAlign w:val="center"/>
            <w:hideMark/>
          </w:tcPr>
          <w:p>
            <w:pPr>
              <w:pStyle w:val="style0"/>
              <w:spacing w:before="240" w:after="240" w:lineRule="auto" w:line="240"/>
              <w:jc w:val="center"/>
              <w:rPr>
                <w:rFonts w:ascii="Times New Roman" w:cs="Times New Roman" w:eastAsia="Times New Roman" w:hAnsi="Times New Roman"/>
                <w:color w:val="000000"/>
                <w:sz w:val="24"/>
                <w:szCs w:val="24"/>
                <w:lang w:eastAsia="en-US"/>
              </w:rPr>
            </w:pPr>
            <w:r>
              <w:rPr>
                <w:rFonts w:ascii="Times New Roman" w:cs="Times New Roman" w:eastAsia="Times New Roman" w:hAnsi="Times New Roman"/>
                <w:color w:val="000000"/>
                <w:sz w:val="24"/>
                <w:szCs w:val="24"/>
                <w:lang w:eastAsia="en-US"/>
              </w:rPr>
              <w:t>1.17</w:t>
            </w:r>
          </w:p>
        </w:tc>
        <w:tc>
          <w:tcPr>
            <w:tcW w:w="0" w:type="auto"/>
            <w:tcBorders/>
            <w:vAlign w:val="center"/>
            <w:hideMark/>
          </w:tcPr>
          <w:p>
            <w:pPr>
              <w:pStyle w:val="style0"/>
              <w:spacing w:before="240" w:after="240" w:lineRule="auto" w:line="240"/>
              <w:jc w:val="center"/>
              <w:rPr>
                <w:rFonts w:ascii="Times New Roman" w:cs="Times New Roman" w:eastAsia="Times New Roman" w:hAnsi="Times New Roman"/>
                <w:color w:val="000000"/>
                <w:sz w:val="24"/>
                <w:szCs w:val="24"/>
                <w:lang w:eastAsia="en-US"/>
              </w:rPr>
            </w:pPr>
            <w:r>
              <w:rPr>
                <w:rFonts w:ascii="Times New Roman" w:cs="Times New Roman" w:eastAsia="Times New Roman" w:hAnsi="Times New Roman"/>
                <w:color w:val="000000"/>
                <w:sz w:val="24"/>
                <w:szCs w:val="24"/>
                <w:lang w:eastAsia="en-US"/>
              </w:rPr>
              <w:t>1.19</w:t>
            </w:r>
          </w:p>
        </w:tc>
        <w:tc>
          <w:tcPr>
            <w:tcW w:w="0" w:type="auto"/>
            <w:tcBorders/>
            <w:vAlign w:val="center"/>
            <w:hideMark/>
          </w:tcPr>
          <w:p>
            <w:pPr>
              <w:pStyle w:val="style0"/>
              <w:spacing w:before="240" w:after="240" w:lineRule="auto" w:line="240"/>
              <w:jc w:val="center"/>
              <w:rPr>
                <w:rFonts w:ascii="Times New Roman" w:cs="Times New Roman" w:eastAsia="Times New Roman" w:hAnsi="Times New Roman"/>
                <w:color w:val="000000"/>
                <w:sz w:val="24"/>
                <w:szCs w:val="24"/>
                <w:lang w:eastAsia="en-US"/>
              </w:rPr>
            </w:pPr>
            <w:r>
              <w:rPr>
                <w:rFonts w:ascii="Times New Roman" w:cs="Times New Roman" w:eastAsia="Times New Roman" w:hAnsi="Times New Roman"/>
                <w:color w:val="000000"/>
                <w:sz w:val="24"/>
                <w:szCs w:val="24"/>
                <w:lang w:eastAsia="en-US"/>
              </w:rPr>
              <w:t>0.97</w:t>
            </w:r>
          </w:p>
        </w:tc>
      </w:tr>
      <w:tr>
        <w:tblPrEx/>
        <w:trPr>
          <w:trHeight w:val="372" w:hRule="atLeast"/>
          <w:tblCellSpacing w:w="15" w:type="dxa"/>
          <w:jc w:val="center"/>
        </w:trPr>
        <w:tc>
          <w:tcPr>
            <w:tcW w:w="0" w:type="auto"/>
            <w:tcBorders/>
            <w:vAlign w:val="center"/>
            <w:hideMark/>
          </w:tcPr>
          <w:p>
            <w:pPr>
              <w:pStyle w:val="style0"/>
              <w:spacing w:before="240" w:after="240" w:lineRule="auto" w:line="240"/>
              <w:jc w:val="center"/>
              <w:rPr>
                <w:rFonts w:ascii="Times New Roman" w:cs="Times New Roman" w:eastAsia="Times New Roman" w:hAnsi="Times New Roman"/>
                <w:color w:val="000000"/>
                <w:sz w:val="24"/>
                <w:szCs w:val="24"/>
                <w:lang w:eastAsia="en-US"/>
              </w:rPr>
            </w:pPr>
            <w:r>
              <w:rPr>
                <w:rFonts w:ascii="Times New Roman" w:cs="Times New Roman" w:eastAsia="Times New Roman" w:hAnsi="Times New Roman"/>
                <w:color w:val="000000"/>
                <w:sz w:val="24"/>
                <w:szCs w:val="24"/>
                <w:lang w:eastAsia="en-US"/>
              </w:rPr>
              <w:t>As (Arsenic)</w:t>
            </w:r>
          </w:p>
        </w:tc>
        <w:tc>
          <w:tcPr>
            <w:tcW w:w="0" w:type="auto"/>
            <w:tcBorders/>
            <w:vAlign w:val="center"/>
            <w:hideMark/>
          </w:tcPr>
          <w:p>
            <w:pPr>
              <w:pStyle w:val="style0"/>
              <w:spacing w:before="240" w:after="240" w:lineRule="auto" w:line="240"/>
              <w:jc w:val="center"/>
              <w:rPr>
                <w:rFonts w:ascii="Times New Roman" w:cs="Times New Roman" w:eastAsia="Times New Roman" w:hAnsi="Times New Roman"/>
                <w:color w:val="000000"/>
                <w:sz w:val="24"/>
                <w:szCs w:val="24"/>
                <w:lang w:eastAsia="en-US"/>
              </w:rPr>
            </w:pPr>
            <w:r>
              <w:rPr>
                <w:rFonts w:ascii="Times New Roman" w:cs="Times New Roman" w:eastAsia="Times New Roman" w:hAnsi="Times New Roman"/>
                <w:color w:val="000000"/>
                <w:sz w:val="24"/>
                <w:szCs w:val="24"/>
                <w:lang w:eastAsia="en-US"/>
              </w:rPr>
              <w:t>28.34</w:t>
            </w:r>
          </w:p>
        </w:tc>
        <w:tc>
          <w:tcPr>
            <w:tcW w:w="0" w:type="auto"/>
            <w:tcBorders/>
            <w:vAlign w:val="center"/>
            <w:hideMark/>
          </w:tcPr>
          <w:p>
            <w:pPr>
              <w:pStyle w:val="style0"/>
              <w:spacing w:before="240" w:after="240" w:lineRule="auto" w:line="240"/>
              <w:jc w:val="center"/>
              <w:rPr>
                <w:rFonts w:ascii="Times New Roman" w:cs="Times New Roman" w:eastAsia="Times New Roman" w:hAnsi="Times New Roman"/>
                <w:color w:val="000000"/>
                <w:sz w:val="24"/>
                <w:szCs w:val="24"/>
                <w:lang w:eastAsia="en-US"/>
              </w:rPr>
            </w:pPr>
            <w:r>
              <w:rPr>
                <w:rFonts w:ascii="Times New Roman" w:cs="Times New Roman" w:eastAsia="Times New Roman" w:hAnsi="Times New Roman"/>
                <w:color w:val="000000"/>
                <w:sz w:val="24"/>
                <w:szCs w:val="24"/>
                <w:lang w:eastAsia="en-US"/>
              </w:rPr>
              <w:t>18.25</w:t>
            </w:r>
          </w:p>
        </w:tc>
        <w:tc>
          <w:tcPr>
            <w:tcW w:w="0" w:type="auto"/>
            <w:tcBorders/>
            <w:vAlign w:val="center"/>
            <w:hideMark/>
          </w:tcPr>
          <w:p>
            <w:pPr>
              <w:pStyle w:val="style0"/>
              <w:spacing w:before="240" w:after="240" w:lineRule="auto" w:line="240"/>
              <w:jc w:val="center"/>
              <w:rPr>
                <w:rFonts w:ascii="Times New Roman" w:cs="Times New Roman" w:eastAsia="Times New Roman" w:hAnsi="Times New Roman"/>
                <w:color w:val="000000"/>
                <w:sz w:val="24"/>
                <w:szCs w:val="24"/>
                <w:lang w:eastAsia="en-US"/>
              </w:rPr>
            </w:pPr>
            <w:r>
              <w:rPr>
                <w:rFonts w:ascii="Times New Roman" w:cs="Times New Roman" w:eastAsia="Times New Roman" w:hAnsi="Times New Roman"/>
                <w:color w:val="000000"/>
                <w:sz w:val="24"/>
                <w:szCs w:val="24"/>
                <w:lang w:eastAsia="en-US"/>
              </w:rPr>
              <w:t>10.75</w:t>
            </w:r>
          </w:p>
        </w:tc>
        <w:tc>
          <w:tcPr>
            <w:tcW w:w="0" w:type="auto"/>
            <w:tcBorders/>
            <w:vAlign w:val="center"/>
            <w:hideMark/>
          </w:tcPr>
          <w:p>
            <w:pPr>
              <w:pStyle w:val="style0"/>
              <w:spacing w:before="240" w:after="240" w:lineRule="auto" w:line="240"/>
              <w:jc w:val="center"/>
              <w:rPr>
                <w:rFonts w:ascii="Times New Roman" w:cs="Times New Roman" w:eastAsia="Times New Roman" w:hAnsi="Times New Roman"/>
                <w:color w:val="000000"/>
                <w:sz w:val="24"/>
                <w:szCs w:val="24"/>
                <w:lang w:eastAsia="en-US"/>
              </w:rPr>
            </w:pPr>
            <w:r>
              <w:rPr>
                <w:rFonts w:ascii="Times New Roman" w:cs="Times New Roman" w:eastAsia="Times New Roman" w:hAnsi="Times New Roman"/>
                <w:color w:val="000000"/>
                <w:sz w:val="24"/>
                <w:szCs w:val="24"/>
                <w:lang w:eastAsia="en-US"/>
              </w:rPr>
              <w:t>19.11</w:t>
            </w:r>
          </w:p>
        </w:tc>
      </w:tr>
      <w:tr>
        <w:tblPrEx/>
        <w:trPr>
          <w:trHeight w:val="372" w:hRule="atLeast"/>
          <w:tblCellSpacing w:w="15" w:type="dxa"/>
          <w:jc w:val="center"/>
        </w:trPr>
        <w:tc>
          <w:tcPr>
            <w:tcW w:w="0" w:type="auto"/>
            <w:tcBorders>
              <w:bottom w:val="single" w:sz="4" w:space="0" w:color="auto"/>
            </w:tcBorders>
            <w:vAlign w:val="center"/>
            <w:hideMark/>
          </w:tcPr>
          <w:p>
            <w:pPr>
              <w:pStyle w:val="style0"/>
              <w:spacing w:before="240" w:after="240" w:lineRule="auto" w:line="240"/>
              <w:jc w:val="center"/>
              <w:rPr>
                <w:rFonts w:ascii="Times New Roman" w:cs="Times New Roman" w:eastAsia="Times New Roman" w:hAnsi="Times New Roman"/>
                <w:color w:val="000000"/>
                <w:sz w:val="24"/>
                <w:szCs w:val="24"/>
                <w:lang w:eastAsia="en-US"/>
              </w:rPr>
            </w:pPr>
            <w:r>
              <w:rPr>
                <w:rFonts w:ascii="Times New Roman" w:cs="Times New Roman" w:eastAsia="Times New Roman" w:hAnsi="Times New Roman"/>
                <w:color w:val="000000"/>
                <w:sz w:val="24"/>
                <w:szCs w:val="24"/>
                <w:lang w:eastAsia="en-US"/>
              </w:rPr>
              <w:t>Pb (Lead)</w:t>
            </w:r>
          </w:p>
        </w:tc>
        <w:tc>
          <w:tcPr>
            <w:tcW w:w="0" w:type="auto"/>
            <w:tcBorders>
              <w:bottom w:val="single" w:sz="4" w:space="0" w:color="auto"/>
            </w:tcBorders>
            <w:vAlign w:val="center"/>
            <w:hideMark/>
          </w:tcPr>
          <w:p>
            <w:pPr>
              <w:pStyle w:val="style0"/>
              <w:spacing w:before="240" w:after="240" w:lineRule="auto" w:line="240"/>
              <w:jc w:val="center"/>
              <w:rPr>
                <w:rFonts w:ascii="Times New Roman" w:cs="Times New Roman" w:eastAsia="Times New Roman" w:hAnsi="Times New Roman"/>
                <w:color w:val="000000"/>
                <w:sz w:val="24"/>
                <w:szCs w:val="24"/>
                <w:lang w:eastAsia="en-US"/>
              </w:rPr>
            </w:pPr>
            <w:r>
              <w:rPr>
                <w:rFonts w:ascii="Times New Roman" w:cs="Times New Roman" w:eastAsia="Times New Roman" w:hAnsi="Times New Roman"/>
                <w:color w:val="000000"/>
                <w:sz w:val="24"/>
                <w:szCs w:val="24"/>
                <w:lang w:eastAsia="en-US"/>
              </w:rPr>
              <w:t>2.33</w:t>
            </w:r>
          </w:p>
        </w:tc>
        <w:tc>
          <w:tcPr>
            <w:tcW w:w="0" w:type="auto"/>
            <w:tcBorders>
              <w:bottom w:val="single" w:sz="4" w:space="0" w:color="auto"/>
            </w:tcBorders>
            <w:vAlign w:val="center"/>
            <w:hideMark/>
          </w:tcPr>
          <w:p>
            <w:pPr>
              <w:pStyle w:val="style0"/>
              <w:spacing w:before="240" w:after="240" w:lineRule="auto" w:line="240"/>
              <w:jc w:val="center"/>
              <w:rPr>
                <w:rFonts w:ascii="Times New Roman" w:cs="Times New Roman" w:eastAsia="Times New Roman" w:hAnsi="Times New Roman"/>
                <w:color w:val="000000"/>
                <w:sz w:val="24"/>
                <w:szCs w:val="24"/>
                <w:lang w:eastAsia="en-US"/>
              </w:rPr>
            </w:pPr>
            <w:r>
              <w:rPr>
                <w:rFonts w:ascii="Times New Roman" w:cs="Times New Roman" w:eastAsia="Times New Roman" w:hAnsi="Times New Roman"/>
                <w:color w:val="000000"/>
                <w:sz w:val="24"/>
                <w:szCs w:val="24"/>
                <w:lang w:eastAsia="en-US"/>
              </w:rPr>
              <w:t>2.14</w:t>
            </w:r>
          </w:p>
        </w:tc>
        <w:tc>
          <w:tcPr>
            <w:tcW w:w="0" w:type="auto"/>
            <w:tcBorders>
              <w:bottom w:val="single" w:sz="4" w:space="0" w:color="auto"/>
            </w:tcBorders>
            <w:vAlign w:val="center"/>
            <w:hideMark/>
          </w:tcPr>
          <w:p>
            <w:pPr>
              <w:pStyle w:val="style0"/>
              <w:spacing w:before="240" w:after="240" w:lineRule="auto" w:line="240"/>
              <w:jc w:val="center"/>
              <w:rPr>
                <w:rFonts w:ascii="Times New Roman" w:cs="Times New Roman" w:eastAsia="Times New Roman" w:hAnsi="Times New Roman"/>
                <w:color w:val="000000"/>
                <w:sz w:val="24"/>
                <w:szCs w:val="24"/>
                <w:lang w:eastAsia="en-US"/>
              </w:rPr>
            </w:pPr>
            <w:r>
              <w:rPr>
                <w:rFonts w:ascii="Times New Roman" w:cs="Times New Roman" w:eastAsia="Times New Roman" w:hAnsi="Times New Roman"/>
                <w:color w:val="000000"/>
                <w:sz w:val="24"/>
                <w:szCs w:val="24"/>
                <w:lang w:eastAsia="en-US"/>
              </w:rPr>
              <w:t>51.06</w:t>
            </w:r>
          </w:p>
        </w:tc>
        <w:tc>
          <w:tcPr>
            <w:tcW w:w="0" w:type="auto"/>
            <w:tcBorders>
              <w:bottom w:val="single" w:sz="4" w:space="0" w:color="auto"/>
            </w:tcBorders>
            <w:vAlign w:val="center"/>
            <w:hideMark/>
          </w:tcPr>
          <w:p>
            <w:pPr>
              <w:pStyle w:val="style0"/>
              <w:spacing w:before="240" w:after="240" w:lineRule="auto" w:line="240"/>
              <w:jc w:val="center"/>
              <w:rPr>
                <w:rFonts w:ascii="Times New Roman" w:cs="Times New Roman" w:eastAsia="Times New Roman" w:hAnsi="Times New Roman"/>
                <w:color w:val="000000"/>
                <w:sz w:val="24"/>
                <w:szCs w:val="24"/>
                <w:lang w:eastAsia="en-US"/>
              </w:rPr>
            </w:pPr>
            <w:r>
              <w:rPr>
                <w:rFonts w:ascii="Times New Roman" w:cs="Times New Roman" w:eastAsia="Times New Roman" w:hAnsi="Times New Roman"/>
                <w:color w:val="000000"/>
                <w:sz w:val="24"/>
                <w:szCs w:val="24"/>
                <w:lang w:eastAsia="en-US"/>
              </w:rPr>
              <w:t>18.51</w:t>
            </w:r>
          </w:p>
        </w:tc>
      </w:tr>
      <w:bookmarkStart w:id="38" w:name="_Toc213344944"/>
    </w:tbl>
    <w:p>
      <w:pPr>
        <w:pStyle w:val="style1"/>
        <w:spacing w:after="240" w:lineRule="auto" w:line="360"/>
        <w:rPr>
          <w:rFonts w:ascii="Times New Roman" w:hAnsi="Times New Roman"/>
          <w:b/>
          <w:bCs/>
          <w:color w:val="000000"/>
          <w:sz w:val="24"/>
          <w:szCs w:val="24"/>
        </w:rPr>
      </w:pPr>
      <w:r>
        <w:rPr>
          <w:rFonts w:ascii="Times New Roman" w:hAnsi="Times New Roman"/>
          <w:b/>
          <w:bCs/>
          <w:color w:val="000000"/>
          <w:sz w:val="24"/>
          <w:szCs w:val="24"/>
        </w:rPr>
        <w:t xml:space="preserve">4. </w:t>
      </w:r>
      <w:r>
        <w:rPr>
          <w:rFonts w:ascii="Times New Roman" w:hAnsi="Times New Roman"/>
          <w:b/>
          <w:bCs/>
          <w:color w:val="000000"/>
          <w:sz w:val="24"/>
          <w:szCs w:val="24"/>
        </w:rPr>
        <w:t xml:space="preserve">2 </w:t>
      </w:r>
      <w:r>
        <w:rPr>
          <w:rFonts w:ascii="Times New Roman" w:hAnsi="Times New Roman"/>
          <w:b/>
          <w:bCs/>
          <w:color w:val="000000"/>
          <w:sz w:val="24"/>
          <w:szCs w:val="24"/>
        </w:rPr>
        <w:t>Discussion of Results</w:t>
      </w:r>
      <w:bookmarkEnd w:id="38"/>
    </w:p>
    <w:p>
      <w:pPr>
        <w:pStyle w:val="style0"/>
        <w:spacing w:before="240" w:after="240" w:lineRule="auto" w:line="360"/>
        <w:jc w:val="both"/>
        <w:rPr>
          <w:rFonts w:ascii="Times New Roman" w:cs="Times New Roman" w:hAnsi="Times New Roman"/>
          <w:color w:val="000000"/>
          <w:sz w:val="24"/>
          <w:szCs w:val="24"/>
        </w:rPr>
      </w:pPr>
      <w:r>
        <w:rPr>
          <w:rFonts w:ascii="Times New Roman" w:cs="Times New Roman" w:hAnsi="Times New Roman"/>
          <w:color w:val="000000"/>
          <w:sz w:val="24"/>
          <w:szCs w:val="24"/>
        </w:rPr>
        <w:t>The concentrations of selected heavy metals — Cadmium (Cd), Chromium (Cr), Manganese (Mn), Arsenic (As), and Lead (Pb) — were determined in three samples (D, G, and N) using Atomic Absorption Spectrophotometry (AAS). The mean concentrations of the metals were compared to international permissible limits such as those set by the World Health Organization (WHO, 2011) and the Food and Agriculture Organization (FAO, 2013) to assess their safety levels.</w:t>
      </w:r>
    </w:p>
    <w:p>
      <w:pPr>
        <w:pStyle w:val="style0"/>
        <w:spacing w:before="240" w:after="240" w:lineRule="auto" w:line="360"/>
        <w:jc w:val="both"/>
        <w:rPr>
          <w:rFonts w:ascii="Times New Roman" w:cs="Times New Roman" w:hAnsi="Times New Roman"/>
          <w:color w:val="000000"/>
          <w:sz w:val="24"/>
          <w:szCs w:val="24"/>
        </w:rPr>
      </w:pPr>
      <w:r>
        <w:rPr>
          <w:rFonts w:ascii="Times New Roman" w:cs="Times New Roman" w:hAnsi="Times New Roman"/>
          <w:color w:val="000000"/>
          <w:sz w:val="24"/>
          <w:szCs w:val="24"/>
        </w:rPr>
        <w:t>Cadmium (Cd) concentrations ranged from 0.0004 to 0.0015 mg/L, with a mean value of 0.00077 mg/L. These values are significantly below the WHO/FAO maximum permissible limit of 0.01 mg/L for food and water samples. The low cadmium content indicates minimal contamination and suggests that the samples are free from industrial or environmental Cd pollution.</w:t>
      </w:r>
    </w:p>
    <w:p>
      <w:pPr>
        <w:pStyle w:val="style0"/>
        <w:spacing w:before="240" w:after="240" w:lineRule="auto" w:line="360"/>
        <w:jc w:val="both"/>
        <w:rPr>
          <w:rFonts w:ascii="Times New Roman" w:cs="Times New Roman" w:hAnsi="Times New Roman"/>
          <w:color w:val="000000"/>
          <w:sz w:val="24"/>
          <w:szCs w:val="24"/>
        </w:rPr>
      </w:pPr>
      <w:r>
        <w:rPr>
          <w:rFonts w:ascii="Times New Roman" w:cs="Times New Roman" w:hAnsi="Times New Roman"/>
          <w:color w:val="000000"/>
          <w:sz w:val="24"/>
          <w:szCs w:val="24"/>
        </w:rPr>
        <w:t>Chromium (Cr) concentrations were between 0.0067 and 0.0121 mg/L, averaging 0.00943 mg/L. Chromium is an essential trace element, but excessive exposure can be toxic. The recorded concentrations fall within the acceptable limit of 0.05 mg/L, showing that the samples are safe concerning chromium levels.</w:t>
      </w:r>
    </w:p>
    <w:p>
      <w:pPr>
        <w:pStyle w:val="style0"/>
        <w:spacing w:before="240" w:after="240" w:lineRule="auto" w:line="360"/>
        <w:jc w:val="both"/>
        <w:rPr>
          <w:rFonts w:ascii="Times New Roman" w:cs="Times New Roman" w:hAnsi="Times New Roman"/>
          <w:color w:val="000000"/>
          <w:sz w:val="24"/>
          <w:szCs w:val="24"/>
        </w:rPr>
      </w:pPr>
    </w:p>
    <w:p>
      <w:pPr>
        <w:pStyle w:val="style0"/>
        <w:spacing w:before="240" w:after="240" w:lineRule="auto" w:line="360"/>
        <w:jc w:val="both"/>
        <w:rPr>
          <w:rFonts w:ascii="Times New Roman" w:cs="Times New Roman" w:hAnsi="Times New Roman"/>
          <w:color w:val="000000"/>
          <w:sz w:val="24"/>
          <w:szCs w:val="24"/>
        </w:rPr>
      </w:pPr>
      <w:r>
        <w:rPr>
          <w:rFonts w:ascii="Times New Roman" w:cs="Times New Roman" w:hAnsi="Times New Roman"/>
          <w:color w:val="000000"/>
          <w:sz w:val="24"/>
          <w:szCs w:val="24"/>
        </w:rPr>
        <w:t>Manganese (Mn) was detected in all samples at low concentrations ranging from 0.0013 to 0.0028 mg/L, with an average of 0.00210 mg/L. These results indicate normal trace levels of manganese, as this element is naturally occurring and necessary in small quantities for human metabolism. The values obtained are far below the WHO recommended limit of 0.4 mg/L, implying no significant contamination.</w:t>
      </w:r>
    </w:p>
    <w:p>
      <w:pPr>
        <w:pStyle w:val="style0"/>
        <w:spacing w:before="240" w:after="240" w:lineRule="auto" w:line="360"/>
        <w:jc w:val="both"/>
        <w:rPr>
          <w:rFonts w:ascii="Times New Roman" w:cs="Times New Roman" w:hAnsi="Times New Roman"/>
          <w:color w:val="000000"/>
          <w:sz w:val="24"/>
          <w:szCs w:val="24"/>
        </w:rPr>
      </w:pPr>
      <w:r>
        <w:rPr>
          <w:rFonts w:ascii="Times New Roman" w:cs="Times New Roman" w:hAnsi="Times New Roman"/>
          <w:color w:val="000000"/>
          <w:sz w:val="24"/>
          <w:szCs w:val="24"/>
        </w:rPr>
        <w:t>Arsenic (As) concentrations ranged from 0.0099 to 0.0187 mg/L, with a mean of 0.01547 mg/L. Although these values are below the WHO permissible limit of 0.05 mg/L, the presence of arsenic, even in small quantities, is of concern due to its cumulative toxicity. Continuous exposure could lead to long-term health risks such as skin lesions, cardiovascular disorders, and carcinogenic effects. Therefore, periodic monitoring of arsenic levels is recommended.</w:t>
      </w:r>
    </w:p>
    <w:p>
      <w:pPr>
        <w:pStyle w:val="style0"/>
        <w:spacing w:before="240" w:after="240" w:lineRule="auto" w:line="360"/>
        <w:jc w:val="both"/>
        <w:rPr>
          <w:rFonts w:ascii="Times New Roman" w:cs="Times New Roman" w:hAnsi="Times New Roman"/>
          <w:color w:val="000000"/>
          <w:sz w:val="24"/>
          <w:szCs w:val="24"/>
        </w:rPr>
      </w:pPr>
      <w:r>
        <w:rPr>
          <w:rFonts w:ascii="Times New Roman" w:cs="Times New Roman" w:hAnsi="Times New Roman"/>
          <w:color w:val="000000"/>
          <w:sz w:val="24"/>
          <w:szCs w:val="24"/>
        </w:rPr>
        <w:t>Lead (Pb) concentrations showed noticeable variation across the samples, ranging from 0.0087 to 0.0724 mg/L, with an average of 0.04703 mg/L. Notably, Sample N (0.0724 mg/L) exceeded the WHO limit of 0.05 mg/L, suggesting possible contamination during processing, packaging, or environmental exposure. Lead is a non-essential and highly toxic metal that can cause neurological and developmental disorders, especially in children. The elevated lead level in one sample highlights the need for improved quality control and strict regulatory supervision.</w:t>
      </w:r>
    </w:p>
    <w:p>
      <w:pPr>
        <w:pStyle w:val="style0"/>
        <w:spacing w:before="240" w:after="240" w:lineRule="auto" w:line="360"/>
        <w:jc w:val="both"/>
        <w:rPr>
          <w:rFonts w:ascii="Times New Roman" w:cs="Times New Roman" w:hAnsi="Times New Roman"/>
          <w:color w:val="000000"/>
          <w:sz w:val="24"/>
          <w:szCs w:val="24"/>
        </w:rPr>
      </w:pPr>
      <w:r>
        <w:rPr>
          <w:rFonts w:ascii="Times New Roman" w:cs="Times New Roman" w:hAnsi="Times New Roman"/>
          <w:color w:val="000000"/>
          <w:sz w:val="24"/>
          <w:szCs w:val="24"/>
        </w:rPr>
        <w:t>The Relative Standard Deviation (RSD%) values showed acceptable precision for most metals (&lt;10%) except for As and Pb, which exhibited higher variability. This may be attributed to uneven distribution of these elements in the samples or instrumental sensitivity limitations. Generally, the results reveal that most of the analyzed metals are within permissible limits, with the exception of lead in one sample.</w:t>
      </w:r>
    </w:p>
    <w:p>
      <w:pPr>
        <w:pStyle w:val="style0"/>
        <w:spacing w:before="240" w:after="240" w:lineRule="auto" w:line="360"/>
        <w:jc w:val="both"/>
        <w:rPr>
          <w:rFonts w:ascii="Times New Roman" w:cs="Times New Roman" w:hAnsi="Times New Roman"/>
          <w:color w:val="000000"/>
          <w:sz w:val="24"/>
          <w:szCs w:val="24"/>
        </w:rPr>
      </w:pPr>
    </w:p>
    <w:bookmarkStart w:id="39" w:name="_Toc213344945"/>
    <w:p>
      <w:pPr>
        <w:pStyle w:val="style1"/>
        <w:spacing w:after="240" w:lineRule="auto" w:line="360"/>
        <w:rPr>
          <w:rFonts w:ascii="Times New Roman" w:hAnsi="Times New Roman"/>
          <w:b/>
          <w:bCs/>
          <w:color w:val="000000"/>
          <w:sz w:val="24"/>
          <w:szCs w:val="24"/>
        </w:rPr>
      </w:pPr>
      <w:r>
        <w:rPr>
          <w:rFonts w:ascii="Times New Roman" w:hAnsi="Times New Roman"/>
          <w:b/>
          <w:bCs/>
          <w:color w:val="000000"/>
          <w:sz w:val="24"/>
          <w:szCs w:val="24"/>
        </w:rPr>
        <w:t>4.3 Comparison of Results</w:t>
      </w:r>
      <w:bookmarkEnd w:id="39"/>
    </w:p>
    <w:p>
      <w:pPr>
        <w:pStyle w:val="style0"/>
        <w:spacing w:before="240" w:after="240" w:lineRule="auto" w:line="360"/>
        <w:jc w:val="both"/>
        <w:rPr>
          <w:rFonts w:ascii="Times New Roman" w:cs="Times New Roman" w:hAnsi="Times New Roman"/>
          <w:color w:val="000000"/>
          <w:sz w:val="24"/>
          <w:szCs w:val="24"/>
        </w:rPr>
      </w:pPr>
      <w:r>
        <w:rPr>
          <w:rFonts w:ascii="Times New Roman" w:cs="Times New Roman" w:hAnsi="Times New Roman"/>
          <w:color w:val="000000"/>
          <w:sz w:val="24"/>
          <w:szCs w:val="24"/>
        </w:rPr>
        <w:t>The concentrations of Cadmium (Cd), Chromium (Cr), Manganese (Mn), Arsenic (As), and Lead (Pb) obtained from the analyzed samples were compared with international permissible limits and previous related studies to assess their safety levels and possible sources of contamination.</w:t>
      </w:r>
    </w:p>
    <w:p>
      <w:pPr>
        <w:pStyle w:val="style0"/>
        <w:spacing w:before="240" w:after="240" w:lineRule="auto" w:line="360"/>
        <w:jc w:val="both"/>
        <w:rPr>
          <w:rFonts w:ascii="Times New Roman" w:cs="Times New Roman" w:hAnsi="Times New Roman"/>
          <w:color w:val="000000"/>
          <w:sz w:val="24"/>
          <w:szCs w:val="24"/>
        </w:rPr>
      </w:pPr>
      <w:r>
        <w:rPr>
          <w:rFonts w:ascii="Times New Roman" w:cs="Times New Roman" w:hAnsi="Times New Roman"/>
          <w:color w:val="000000"/>
          <w:sz w:val="24"/>
          <w:szCs w:val="24"/>
        </w:rPr>
        <w:t>Comparison with WHO/FAO Permissible Limits</w:t>
      </w:r>
    </w:p>
    <w:p>
      <w:pPr>
        <w:pStyle w:val="style0"/>
        <w:spacing w:before="240" w:after="240" w:lineRule="auto" w:line="360"/>
        <w:jc w:val="both"/>
        <w:rPr>
          <w:rFonts w:ascii="Times New Roman" w:cs="Times New Roman" w:hAnsi="Times New Roman"/>
          <w:color w:val="000000"/>
          <w:sz w:val="24"/>
          <w:szCs w:val="24"/>
        </w:rPr>
      </w:pPr>
      <w:r>
        <w:rPr>
          <w:rFonts w:ascii="Times New Roman" w:cs="Times New Roman" w:hAnsi="Times New Roman"/>
          <w:color w:val="000000"/>
          <w:sz w:val="24"/>
          <w:szCs w:val="24"/>
        </w:rPr>
        <w:t>Table 4.3 shows the comparison between the mean concentrations obtained in this study and the recommended limits by the World Health Organization (WHO, 2011) and the Food and Agriculture Organization (FAO, 2013).</w:t>
      </w:r>
    </w:p>
    <w:bookmarkStart w:id="40" w:name="_Toc213344946"/>
    <w:p>
      <w:pPr>
        <w:pStyle w:val="style0"/>
        <w:spacing w:before="240" w:after="240" w:lineRule="auto" w:line="360"/>
        <w:outlineLvl w:val="2"/>
        <w:rPr>
          <w:rFonts w:ascii="Times New Roman" w:cs="Times New Roman" w:eastAsia="Times New Roman" w:hAnsi="Times New Roman"/>
          <w:b/>
          <w:bCs/>
          <w:color w:val="000000"/>
          <w:sz w:val="24"/>
          <w:szCs w:val="24"/>
          <w:lang w:eastAsia="en-US"/>
        </w:rPr>
      </w:pPr>
      <w:r>
        <w:rPr>
          <w:rFonts w:ascii="Times New Roman" w:cs="Times New Roman" w:eastAsia="Times New Roman" w:hAnsi="Times New Roman"/>
          <w:b/>
          <w:bCs/>
          <w:color w:val="000000"/>
          <w:sz w:val="24"/>
          <w:szCs w:val="24"/>
          <w:lang w:eastAsia="en-US"/>
        </w:rPr>
        <w:t xml:space="preserve">Table: 4.3 Mean Concentrations of Trace Metals in </w:t>
      </w:r>
      <w:r>
        <w:rPr>
          <w:rFonts w:ascii="Times New Roman" w:cs="Times New Roman" w:eastAsia="Times New Roman" w:hAnsi="Times New Roman"/>
          <w:b/>
          <w:bCs/>
          <w:color w:val="000000"/>
          <w:sz w:val="24"/>
          <w:szCs w:val="24"/>
          <w:lang w:eastAsia="en-US"/>
        </w:rPr>
        <w:t xml:space="preserve">Sachet </w:t>
      </w:r>
      <w:r>
        <w:rPr>
          <w:rFonts w:ascii="Times New Roman" w:cs="Times New Roman" w:eastAsia="Times New Roman" w:hAnsi="Times New Roman"/>
          <w:b/>
          <w:bCs/>
          <w:color w:val="000000"/>
          <w:sz w:val="24"/>
          <w:szCs w:val="24"/>
          <w:lang w:eastAsia="en-US"/>
        </w:rPr>
        <w:t xml:space="preserve"> Food</w:t>
      </w:r>
      <w:r>
        <w:rPr>
          <w:rFonts w:ascii="Times New Roman" w:cs="Times New Roman" w:eastAsia="Times New Roman" w:hAnsi="Times New Roman"/>
          <w:b/>
          <w:bCs/>
          <w:color w:val="000000"/>
          <w:sz w:val="24"/>
          <w:szCs w:val="24"/>
          <w:lang w:eastAsia="en-US"/>
        </w:rPr>
        <w:t xml:space="preserve"> Samples Compared to WHO/FAO Limits</w:t>
      </w:r>
      <w:bookmarkEnd w:id="40"/>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687"/>
        <w:gridCol w:w="2629"/>
        <w:gridCol w:w="2164"/>
        <w:gridCol w:w="2878"/>
      </w:tblGrid>
      <w:tr>
        <w:trPr>
          <w:tblHeader/>
          <w:tblCellSpacing w:w="15" w:type="dxa"/>
        </w:trPr>
        <w:tc>
          <w:tcPr>
            <w:tcW w:w="0" w:type="auto"/>
            <w:tcBorders>
              <w:top w:val="single" w:sz="4" w:space="0" w:color="auto"/>
              <w:bottom w:val="single" w:sz="4" w:space="0" w:color="auto"/>
            </w:tcBorders>
            <w:vAlign w:val="center"/>
            <w:hideMark/>
          </w:tcPr>
          <w:p>
            <w:pPr>
              <w:pStyle w:val="style0"/>
              <w:spacing w:before="240" w:after="240" w:lineRule="auto" w:line="240"/>
              <w:jc w:val="center"/>
              <w:rPr>
                <w:rFonts w:ascii="Times New Roman" w:cs="Times New Roman" w:eastAsia="Times New Roman" w:hAnsi="Times New Roman"/>
                <w:b/>
                <w:bCs/>
                <w:color w:val="000000"/>
                <w:sz w:val="24"/>
                <w:szCs w:val="24"/>
                <w:lang w:eastAsia="en-US"/>
              </w:rPr>
            </w:pPr>
            <w:r>
              <w:rPr>
                <w:rFonts w:ascii="Times New Roman" w:cs="Times New Roman" w:eastAsia="Times New Roman" w:hAnsi="Times New Roman"/>
                <w:b/>
                <w:bCs/>
                <w:color w:val="000000"/>
                <w:sz w:val="24"/>
                <w:szCs w:val="24"/>
                <w:lang w:eastAsia="en-US"/>
              </w:rPr>
              <w:t>Metal</w:t>
            </w:r>
          </w:p>
        </w:tc>
        <w:tc>
          <w:tcPr>
            <w:tcW w:w="0" w:type="auto"/>
            <w:tcBorders>
              <w:top w:val="single" w:sz="4" w:space="0" w:color="auto"/>
              <w:bottom w:val="single" w:sz="4" w:space="0" w:color="auto"/>
            </w:tcBorders>
            <w:vAlign w:val="center"/>
            <w:hideMark/>
          </w:tcPr>
          <w:p>
            <w:pPr>
              <w:pStyle w:val="style0"/>
              <w:spacing w:before="240" w:after="240" w:lineRule="auto" w:line="240"/>
              <w:jc w:val="center"/>
              <w:rPr>
                <w:rFonts w:ascii="Times New Roman" w:cs="Times New Roman" w:eastAsia="Times New Roman" w:hAnsi="Times New Roman"/>
                <w:b/>
                <w:bCs/>
                <w:color w:val="000000"/>
                <w:sz w:val="24"/>
                <w:szCs w:val="24"/>
                <w:lang w:eastAsia="en-US"/>
              </w:rPr>
            </w:pPr>
            <w:r>
              <w:rPr>
                <w:rFonts w:ascii="Times New Roman" w:cs="Times New Roman" w:eastAsia="Times New Roman" w:hAnsi="Times New Roman"/>
                <w:b/>
                <w:bCs/>
                <w:color w:val="000000"/>
                <w:sz w:val="24"/>
                <w:szCs w:val="24"/>
                <w:lang w:eastAsia="en-US"/>
              </w:rPr>
              <w:t>Mean Concentration (mg/L)</w:t>
            </w:r>
          </w:p>
        </w:tc>
        <w:tc>
          <w:tcPr>
            <w:tcW w:w="0" w:type="auto"/>
            <w:tcBorders>
              <w:top w:val="single" w:sz="4" w:space="0" w:color="auto"/>
              <w:bottom w:val="single" w:sz="4" w:space="0" w:color="auto"/>
            </w:tcBorders>
            <w:vAlign w:val="center"/>
            <w:hideMark/>
          </w:tcPr>
          <w:p>
            <w:pPr>
              <w:pStyle w:val="style0"/>
              <w:spacing w:before="240" w:after="240" w:lineRule="auto" w:line="240"/>
              <w:jc w:val="center"/>
              <w:rPr>
                <w:rFonts w:ascii="Times New Roman" w:cs="Times New Roman" w:eastAsia="Times New Roman" w:hAnsi="Times New Roman"/>
                <w:b/>
                <w:bCs/>
                <w:color w:val="000000"/>
                <w:sz w:val="24"/>
                <w:szCs w:val="24"/>
                <w:lang w:eastAsia="en-US"/>
              </w:rPr>
            </w:pPr>
            <w:r>
              <w:rPr>
                <w:rFonts w:ascii="Times New Roman" w:cs="Times New Roman" w:eastAsia="Times New Roman" w:hAnsi="Times New Roman"/>
                <w:b/>
                <w:bCs/>
                <w:color w:val="000000"/>
                <w:sz w:val="24"/>
                <w:szCs w:val="24"/>
                <w:lang w:eastAsia="en-US"/>
              </w:rPr>
              <w:t>WHO/FAO Limit (mg/L)</w:t>
            </w:r>
          </w:p>
        </w:tc>
        <w:tc>
          <w:tcPr>
            <w:tcW w:w="0" w:type="auto"/>
            <w:tcBorders>
              <w:top w:val="single" w:sz="4" w:space="0" w:color="auto"/>
              <w:bottom w:val="single" w:sz="4" w:space="0" w:color="auto"/>
            </w:tcBorders>
            <w:vAlign w:val="center"/>
            <w:hideMark/>
          </w:tcPr>
          <w:p>
            <w:pPr>
              <w:pStyle w:val="style0"/>
              <w:spacing w:before="240" w:after="240" w:lineRule="auto" w:line="240"/>
              <w:jc w:val="center"/>
              <w:rPr>
                <w:rFonts w:ascii="Times New Roman" w:cs="Times New Roman" w:eastAsia="Times New Roman" w:hAnsi="Times New Roman"/>
                <w:b/>
                <w:bCs/>
                <w:color w:val="000000"/>
                <w:sz w:val="24"/>
                <w:szCs w:val="24"/>
                <w:lang w:eastAsia="en-US"/>
              </w:rPr>
            </w:pPr>
            <w:r>
              <w:rPr>
                <w:rFonts w:ascii="Times New Roman" w:cs="Times New Roman" w:eastAsia="Times New Roman" w:hAnsi="Times New Roman"/>
                <w:b/>
                <w:bCs/>
                <w:color w:val="000000"/>
                <w:sz w:val="24"/>
                <w:szCs w:val="24"/>
                <w:lang w:eastAsia="en-US"/>
              </w:rPr>
              <w:t>Remark</w:t>
            </w:r>
          </w:p>
        </w:tc>
      </w:tr>
      <w:tr>
        <w:tblPrEx/>
        <w:trPr>
          <w:tblCellSpacing w:w="15" w:type="dxa"/>
        </w:trPr>
        <w:tc>
          <w:tcPr>
            <w:tcW w:w="0" w:type="auto"/>
            <w:tcBorders/>
            <w:vAlign w:val="center"/>
            <w:hideMark/>
          </w:tcPr>
          <w:p>
            <w:pPr>
              <w:pStyle w:val="style0"/>
              <w:spacing w:before="240" w:after="240" w:lineRule="auto" w:line="240"/>
              <w:jc w:val="center"/>
              <w:rPr>
                <w:rFonts w:ascii="Times New Roman" w:cs="Times New Roman" w:eastAsia="Times New Roman" w:hAnsi="Times New Roman"/>
                <w:color w:val="000000"/>
                <w:sz w:val="24"/>
                <w:szCs w:val="24"/>
                <w:lang w:eastAsia="en-US"/>
              </w:rPr>
            </w:pPr>
            <w:r>
              <w:rPr>
                <w:rFonts w:ascii="Times New Roman" w:cs="Times New Roman" w:eastAsia="Times New Roman" w:hAnsi="Times New Roman"/>
                <w:color w:val="000000"/>
                <w:sz w:val="24"/>
                <w:szCs w:val="24"/>
                <w:lang w:eastAsia="en-US"/>
              </w:rPr>
              <w:t>Cd (Cadmium)</w:t>
            </w:r>
          </w:p>
        </w:tc>
        <w:tc>
          <w:tcPr>
            <w:tcW w:w="0" w:type="auto"/>
            <w:tcBorders/>
            <w:vAlign w:val="center"/>
            <w:hideMark/>
          </w:tcPr>
          <w:p>
            <w:pPr>
              <w:pStyle w:val="style0"/>
              <w:spacing w:before="240" w:after="240" w:lineRule="auto" w:line="240"/>
              <w:jc w:val="center"/>
              <w:rPr>
                <w:rFonts w:ascii="Times New Roman" w:cs="Times New Roman" w:eastAsia="Times New Roman" w:hAnsi="Times New Roman"/>
                <w:color w:val="000000"/>
                <w:sz w:val="24"/>
                <w:szCs w:val="24"/>
                <w:lang w:eastAsia="en-US"/>
              </w:rPr>
            </w:pPr>
            <w:r>
              <w:rPr>
                <w:rFonts w:ascii="Times New Roman" w:cs="Times New Roman" w:eastAsia="Times New Roman" w:hAnsi="Times New Roman"/>
                <w:color w:val="000000"/>
                <w:sz w:val="24"/>
                <w:szCs w:val="24"/>
                <w:lang w:eastAsia="en-US"/>
              </w:rPr>
              <w:t>0.00077</w:t>
            </w:r>
          </w:p>
        </w:tc>
        <w:tc>
          <w:tcPr>
            <w:tcW w:w="0" w:type="auto"/>
            <w:tcBorders/>
            <w:vAlign w:val="center"/>
            <w:hideMark/>
          </w:tcPr>
          <w:p>
            <w:pPr>
              <w:pStyle w:val="style0"/>
              <w:spacing w:before="240" w:after="240" w:lineRule="auto" w:line="240"/>
              <w:jc w:val="center"/>
              <w:rPr>
                <w:rFonts w:ascii="Times New Roman" w:cs="Times New Roman" w:eastAsia="Times New Roman" w:hAnsi="Times New Roman"/>
                <w:color w:val="000000"/>
                <w:sz w:val="24"/>
                <w:szCs w:val="24"/>
                <w:lang w:eastAsia="en-US"/>
              </w:rPr>
            </w:pPr>
            <w:r>
              <w:rPr>
                <w:rFonts w:ascii="Times New Roman" w:cs="Times New Roman" w:eastAsia="Times New Roman" w:hAnsi="Times New Roman"/>
                <w:color w:val="000000"/>
                <w:sz w:val="24"/>
                <w:szCs w:val="24"/>
                <w:lang w:eastAsia="en-US"/>
              </w:rPr>
              <w:t>0.01</w:t>
            </w:r>
          </w:p>
        </w:tc>
        <w:tc>
          <w:tcPr>
            <w:tcW w:w="0" w:type="auto"/>
            <w:tcBorders/>
            <w:vAlign w:val="center"/>
            <w:hideMark/>
          </w:tcPr>
          <w:p>
            <w:pPr>
              <w:pStyle w:val="style0"/>
              <w:spacing w:before="240" w:after="240" w:lineRule="auto" w:line="240"/>
              <w:jc w:val="center"/>
              <w:rPr>
                <w:rFonts w:ascii="Times New Roman" w:cs="Times New Roman" w:eastAsia="Times New Roman" w:hAnsi="Times New Roman"/>
                <w:color w:val="000000"/>
                <w:sz w:val="24"/>
                <w:szCs w:val="24"/>
                <w:lang w:eastAsia="en-US"/>
              </w:rPr>
            </w:pPr>
            <w:r>
              <w:rPr>
                <w:rFonts w:ascii="Times New Roman" w:cs="Times New Roman" w:eastAsia="Times New Roman" w:hAnsi="Times New Roman"/>
                <w:color w:val="000000"/>
                <w:sz w:val="24"/>
                <w:szCs w:val="24"/>
                <w:lang w:eastAsia="en-US"/>
              </w:rPr>
              <w:t>Within safe limit</w:t>
            </w:r>
          </w:p>
        </w:tc>
      </w:tr>
      <w:tr>
        <w:tblPrEx/>
        <w:trPr>
          <w:tblCellSpacing w:w="15" w:type="dxa"/>
        </w:trPr>
        <w:tc>
          <w:tcPr>
            <w:tcW w:w="0" w:type="auto"/>
            <w:tcBorders/>
            <w:vAlign w:val="center"/>
            <w:hideMark/>
          </w:tcPr>
          <w:p>
            <w:pPr>
              <w:pStyle w:val="style0"/>
              <w:spacing w:before="240" w:after="240" w:lineRule="auto" w:line="240"/>
              <w:jc w:val="center"/>
              <w:rPr>
                <w:rFonts w:ascii="Times New Roman" w:cs="Times New Roman" w:eastAsia="Times New Roman" w:hAnsi="Times New Roman"/>
                <w:color w:val="000000"/>
                <w:sz w:val="24"/>
                <w:szCs w:val="24"/>
                <w:lang w:eastAsia="en-US"/>
              </w:rPr>
            </w:pPr>
            <w:r>
              <w:rPr>
                <w:rFonts w:ascii="Times New Roman" w:cs="Times New Roman" w:eastAsia="Times New Roman" w:hAnsi="Times New Roman"/>
                <w:color w:val="000000"/>
                <w:sz w:val="24"/>
                <w:szCs w:val="24"/>
                <w:lang w:eastAsia="en-US"/>
              </w:rPr>
              <w:t>Cr (Chromium)</w:t>
            </w:r>
          </w:p>
        </w:tc>
        <w:tc>
          <w:tcPr>
            <w:tcW w:w="0" w:type="auto"/>
            <w:tcBorders/>
            <w:vAlign w:val="center"/>
            <w:hideMark/>
          </w:tcPr>
          <w:p>
            <w:pPr>
              <w:pStyle w:val="style0"/>
              <w:spacing w:before="240" w:after="240" w:lineRule="auto" w:line="240"/>
              <w:jc w:val="center"/>
              <w:rPr>
                <w:rFonts w:ascii="Times New Roman" w:cs="Times New Roman" w:eastAsia="Times New Roman" w:hAnsi="Times New Roman"/>
                <w:color w:val="000000"/>
                <w:sz w:val="24"/>
                <w:szCs w:val="24"/>
                <w:lang w:eastAsia="en-US"/>
              </w:rPr>
            </w:pPr>
            <w:r>
              <w:rPr>
                <w:rFonts w:ascii="Times New Roman" w:cs="Times New Roman" w:eastAsia="Times New Roman" w:hAnsi="Times New Roman"/>
                <w:color w:val="000000"/>
                <w:sz w:val="24"/>
                <w:szCs w:val="24"/>
                <w:lang w:eastAsia="en-US"/>
              </w:rPr>
              <w:t>0.00943</w:t>
            </w:r>
          </w:p>
        </w:tc>
        <w:tc>
          <w:tcPr>
            <w:tcW w:w="0" w:type="auto"/>
            <w:tcBorders/>
            <w:vAlign w:val="center"/>
            <w:hideMark/>
          </w:tcPr>
          <w:p>
            <w:pPr>
              <w:pStyle w:val="style0"/>
              <w:spacing w:before="240" w:after="240" w:lineRule="auto" w:line="240"/>
              <w:jc w:val="center"/>
              <w:rPr>
                <w:rFonts w:ascii="Times New Roman" w:cs="Times New Roman" w:eastAsia="Times New Roman" w:hAnsi="Times New Roman"/>
                <w:color w:val="000000"/>
                <w:sz w:val="24"/>
                <w:szCs w:val="24"/>
                <w:lang w:eastAsia="en-US"/>
              </w:rPr>
            </w:pPr>
            <w:r>
              <w:rPr>
                <w:rFonts w:ascii="Times New Roman" w:cs="Times New Roman" w:eastAsia="Times New Roman" w:hAnsi="Times New Roman"/>
                <w:color w:val="000000"/>
                <w:sz w:val="24"/>
                <w:szCs w:val="24"/>
                <w:lang w:eastAsia="en-US"/>
              </w:rPr>
              <w:t>0.05</w:t>
            </w:r>
          </w:p>
        </w:tc>
        <w:tc>
          <w:tcPr>
            <w:tcW w:w="0" w:type="auto"/>
            <w:tcBorders/>
            <w:vAlign w:val="center"/>
            <w:hideMark/>
          </w:tcPr>
          <w:p>
            <w:pPr>
              <w:pStyle w:val="style0"/>
              <w:spacing w:before="240" w:after="240" w:lineRule="auto" w:line="240"/>
              <w:jc w:val="center"/>
              <w:rPr>
                <w:rFonts w:ascii="Times New Roman" w:cs="Times New Roman" w:eastAsia="Times New Roman" w:hAnsi="Times New Roman"/>
                <w:color w:val="000000"/>
                <w:sz w:val="24"/>
                <w:szCs w:val="24"/>
                <w:lang w:eastAsia="en-US"/>
              </w:rPr>
            </w:pPr>
            <w:r>
              <w:rPr>
                <w:rFonts w:ascii="Times New Roman" w:cs="Times New Roman" w:eastAsia="Times New Roman" w:hAnsi="Times New Roman"/>
                <w:color w:val="000000"/>
                <w:sz w:val="24"/>
                <w:szCs w:val="24"/>
                <w:lang w:eastAsia="en-US"/>
              </w:rPr>
              <w:t>Within safe limit</w:t>
            </w:r>
          </w:p>
        </w:tc>
      </w:tr>
      <w:tr>
        <w:tblPrEx/>
        <w:trPr>
          <w:tblCellSpacing w:w="15" w:type="dxa"/>
        </w:trPr>
        <w:tc>
          <w:tcPr>
            <w:tcW w:w="0" w:type="auto"/>
            <w:tcBorders/>
            <w:vAlign w:val="center"/>
            <w:hideMark/>
          </w:tcPr>
          <w:p>
            <w:pPr>
              <w:pStyle w:val="style0"/>
              <w:spacing w:before="240" w:after="240" w:lineRule="auto" w:line="240"/>
              <w:jc w:val="center"/>
              <w:rPr>
                <w:rFonts w:ascii="Times New Roman" w:cs="Times New Roman" w:eastAsia="Times New Roman" w:hAnsi="Times New Roman"/>
                <w:color w:val="000000"/>
                <w:sz w:val="24"/>
                <w:szCs w:val="24"/>
                <w:lang w:eastAsia="en-US"/>
              </w:rPr>
            </w:pPr>
            <w:r>
              <w:rPr>
                <w:rFonts w:ascii="Times New Roman" w:cs="Times New Roman" w:eastAsia="Times New Roman" w:hAnsi="Times New Roman"/>
                <w:color w:val="000000"/>
                <w:sz w:val="24"/>
                <w:szCs w:val="24"/>
                <w:lang w:eastAsia="en-US"/>
              </w:rPr>
              <w:t>Mn (Manganese)</w:t>
            </w:r>
          </w:p>
        </w:tc>
        <w:tc>
          <w:tcPr>
            <w:tcW w:w="0" w:type="auto"/>
            <w:tcBorders/>
            <w:vAlign w:val="center"/>
            <w:hideMark/>
          </w:tcPr>
          <w:p>
            <w:pPr>
              <w:pStyle w:val="style0"/>
              <w:spacing w:before="240" w:after="240" w:lineRule="auto" w:line="240"/>
              <w:jc w:val="center"/>
              <w:rPr>
                <w:rFonts w:ascii="Times New Roman" w:cs="Times New Roman" w:eastAsia="Times New Roman" w:hAnsi="Times New Roman"/>
                <w:color w:val="000000"/>
                <w:sz w:val="24"/>
                <w:szCs w:val="24"/>
                <w:lang w:eastAsia="en-US"/>
              </w:rPr>
            </w:pPr>
            <w:r>
              <w:rPr>
                <w:rFonts w:ascii="Times New Roman" w:cs="Times New Roman" w:eastAsia="Times New Roman" w:hAnsi="Times New Roman"/>
                <w:color w:val="000000"/>
                <w:sz w:val="24"/>
                <w:szCs w:val="24"/>
                <w:lang w:eastAsia="en-US"/>
              </w:rPr>
              <w:t>0.00210</w:t>
            </w:r>
          </w:p>
        </w:tc>
        <w:tc>
          <w:tcPr>
            <w:tcW w:w="0" w:type="auto"/>
            <w:tcBorders/>
            <w:vAlign w:val="center"/>
            <w:hideMark/>
          </w:tcPr>
          <w:p>
            <w:pPr>
              <w:pStyle w:val="style0"/>
              <w:spacing w:before="240" w:after="240" w:lineRule="auto" w:line="240"/>
              <w:jc w:val="center"/>
              <w:rPr>
                <w:rFonts w:ascii="Times New Roman" w:cs="Times New Roman" w:eastAsia="Times New Roman" w:hAnsi="Times New Roman"/>
                <w:color w:val="000000"/>
                <w:sz w:val="24"/>
                <w:szCs w:val="24"/>
                <w:lang w:eastAsia="en-US"/>
              </w:rPr>
            </w:pPr>
            <w:r>
              <w:rPr>
                <w:rFonts w:ascii="Times New Roman" w:cs="Times New Roman" w:eastAsia="Times New Roman" w:hAnsi="Times New Roman"/>
                <w:color w:val="000000"/>
                <w:sz w:val="24"/>
                <w:szCs w:val="24"/>
                <w:lang w:eastAsia="en-US"/>
              </w:rPr>
              <w:t>0.40</w:t>
            </w:r>
          </w:p>
        </w:tc>
        <w:tc>
          <w:tcPr>
            <w:tcW w:w="0" w:type="auto"/>
            <w:tcBorders/>
            <w:vAlign w:val="center"/>
            <w:hideMark/>
          </w:tcPr>
          <w:p>
            <w:pPr>
              <w:pStyle w:val="style0"/>
              <w:spacing w:before="240" w:after="240" w:lineRule="auto" w:line="240"/>
              <w:jc w:val="center"/>
              <w:rPr>
                <w:rFonts w:ascii="Times New Roman" w:cs="Times New Roman" w:eastAsia="Times New Roman" w:hAnsi="Times New Roman"/>
                <w:color w:val="000000"/>
                <w:sz w:val="24"/>
                <w:szCs w:val="24"/>
                <w:lang w:eastAsia="en-US"/>
              </w:rPr>
            </w:pPr>
            <w:r>
              <w:rPr>
                <w:rFonts w:ascii="Times New Roman" w:cs="Times New Roman" w:eastAsia="Times New Roman" w:hAnsi="Times New Roman"/>
                <w:color w:val="000000"/>
                <w:sz w:val="24"/>
                <w:szCs w:val="24"/>
                <w:lang w:eastAsia="en-US"/>
              </w:rPr>
              <w:t>Within safe limit</w:t>
            </w:r>
          </w:p>
        </w:tc>
      </w:tr>
      <w:tr>
        <w:tblPrEx/>
        <w:trPr>
          <w:tblCellSpacing w:w="15" w:type="dxa"/>
        </w:trPr>
        <w:tc>
          <w:tcPr>
            <w:tcW w:w="0" w:type="auto"/>
            <w:tcBorders/>
            <w:vAlign w:val="center"/>
            <w:hideMark/>
          </w:tcPr>
          <w:p>
            <w:pPr>
              <w:pStyle w:val="style0"/>
              <w:spacing w:before="240" w:after="240" w:lineRule="auto" w:line="240"/>
              <w:jc w:val="center"/>
              <w:rPr>
                <w:rFonts w:ascii="Times New Roman" w:cs="Times New Roman" w:eastAsia="Times New Roman" w:hAnsi="Times New Roman"/>
                <w:color w:val="000000"/>
                <w:sz w:val="24"/>
                <w:szCs w:val="24"/>
                <w:lang w:eastAsia="en-US"/>
              </w:rPr>
            </w:pPr>
            <w:r>
              <w:rPr>
                <w:rFonts w:ascii="Times New Roman" w:cs="Times New Roman" w:eastAsia="Times New Roman" w:hAnsi="Times New Roman"/>
                <w:color w:val="000000"/>
                <w:sz w:val="24"/>
                <w:szCs w:val="24"/>
                <w:lang w:eastAsia="en-US"/>
              </w:rPr>
              <w:t>As (Arsenic)</w:t>
            </w:r>
          </w:p>
        </w:tc>
        <w:tc>
          <w:tcPr>
            <w:tcW w:w="0" w:type="auto"/>
            <w:tcBorders/>
            <w:vAlign w:val="center"/>
            <w:hideMark/>
          </w:tcPr>
          <w:p>
            <w:pPr>
              <w:pStyle w:val="style0"/>
              <w:spacing w:before="240" w:after="240" w:lineRule="auto" w:line="240"/>
              <w:jc w:val="center"/>
              <w:rPr>
                <w:rFonts w:ascii="Times New Roman" w:cs="Times New Roman" w:eastAsia="Times New Roman" w:hAnsi="Times New Roman"/>
                <w:color w:val="000000"/>
                <w:sz w:val="24"/>
                <w:szCs w:val="24"/>
                <w:lang w:eastAsia="en-US"/>
              </w:rPr>
            </w:pPr>
            <w:r>
              <w:rPr>
                <w:rFonts w:ascii="Times New Roman" w:cs="Times New Roman" w:eastAsia="Times New Roman" w:hAnsi="Times New Roman"/>
                <w:color w:val="000000"/>
                <w:sz w:val="24"/>
                <w:szCs w:val="24"/>
                <w:lang w:eastAsia="en-US"/>
              </w:rPr>
              <w:t>0.01547</w:t>
            </w:r>
          </w:p>
        </w:tc>
        <w:tc>
          <w:tcPr>
            <w:tcW w:w="0" w:type="auto"/>
            <w:tcBorders/>
            <w:vAlign w:val="center"/>
            <w:hideMark/>
          </w:tcPr>
          <w:p>
            <w:pPr>
              <w:pStyle w:val="style0"/>
              <w:spacing w:before="240" w:after="240" w:lineRule="auto" w:line="240"/>
              <w:jc w:val="center"/>
              <w:rPr>
                <w:rFonts w:ascii="Times New Roman" w:cs="Times New Roman" w:eastAsia="Times New Roman" w:hAnsi="Times New Roman"/>
                <w:color w:val="000000"/>
                <w:sz w:val="24"/>
                <w:szCs w:val="24"/>
                <w:lang w:eastAsia="en-US"/>
              </w:rPr>
            </w:pPr>
            <w:r>
              <w:rPr>
                <w:rFonts w:ascii="Times New Roman" w:cs="Times New Roman" w:eastAsia="Times New Roman" w:hAnsi="Times New Roman"/>
                <w:color w:val="000000"/>
                <w:sz w:val="24"/>
                <w:szCs w:val="24"/>
                <w:lang w:eastAsia="en-US"/>
              </w:rPr>
              <w:t>0.05</w:t>
            </w:r>
          </w:p>
        </w:tc>
        <w:tc>
          <w:tcPr>
            <w:tcW w:w="0" w:type="auto"/>
            <w:tcBorders/>
            <w:vAlign w:val="center"/>
            <w:hideMark/>
          </w:tcPr>
          <w:p>
            <w:pPr>
              <w:pStyle w:val="style0"/>
              <w:spacing w:before="240" w:after="240" w:lineRule="auto" w:line="240"/>
              <w:jc w:val="center"/>
              <w:rPr>
                <w:rFonts w:ascii="Times New Roman" w:cs="Times New Roman" w:eastAsia="Times New Roman" w:hAnsi="Times New Roman"/>
                <w:color w:val="000000"/>
                <w:sz w:val="24"/>
                <w:szCs w:val="24"/>
                <w:lang w:eastAsia="en-US"/>
              </w:rPr>
            </w:pPr>
            <w:r>
              <w:rPr>
                <w:rFonts w:ascii="Times New Roman" w:cs="Times New Roman" w:eastAsia="Times New Roman" w:hAnsi="Times New Roman"/>
                <w:color w:val="000000"/>
                <w:sz w:val="24"/>
                <w:szCs w:val="24"/>
                <w:lang w:eastAsia="en-US"/>
              </w:rPr>
              <w:t>Within safe limit</w:t>
            </w:r>
          </w:p>
        </w:tc>
      </w:tr>
      <w:tr>
        <w:tblPrEx/>
        <w:trPr>
          <w:tblCellSpacing w:w="15" w:type="dxa"/>
        </w:trPr>
        <w:tc>
          <w:tcPr>
            <w:tcW w:w="0" w:type="auto"/>
            <w:tcBorders>
              <w:bottom w:val="single" w:sz="4" w:space="0" w:color="auto"/>
            </w:tcBorders>
            <w:vAlign w:val="center"/>
            <w:hideMark/>
          </w:tcPr>
          <w:p>
            <w:pPr>
              <w:pStyle w:val="style0"/>
              <w:spacing w:before="240" w:after="240" w:lineRule="auto" w:line="240"/>
              <w:jc w:val="center"/>
              <w:rPr>
                <w:rFonts w:ascii="Times New Roman" w:cs="Times New Roman" w:eastAsia="Times New Roman" w:hAnsi="Times New Roman"/>
                <w:color w:val="000000"/>
                <w:sz w:val="24"/>
                <w:szCs w:val="24"/>
                <w:lang w:eastAsia="en-US"/>
              </w:rPr>
            </w:pPr>
            <w:r>
              <w:rPr>
                <w:rFonts w:ascii="Times New Roman" w:cs="Times New Roman" w:eastAsia="Times New Roman" w:hAnsi="Times New Roman"/>
                <w:color w:val="000000"/>
                <w:sz w:val="24"/>
                <w:szCs w:val="24"/>
                <w:lang w:eastAsia="en-US"/>
              </w:rPr>
              <w:t>Pb (Lead)</w:t>
            </w:r>
          </w:p>
        </w:tc>
        <w:tc>
          <w:tcPr>
            <w:tcW w:w="0" w:type="auto"/>
            <w:tcBorders>
              <w:bottom w:val="single" w:sz="4" w:space="0" w:color="auto"/>
            </w:tcBorders>
            <w:vAlign w:val="center"/>
            <w:hideMark/>
          </w:tcPr>
          <w:p>
            <w:pPr>
              <w:pStyle w:val="style0"/>
              <w:spacing w:before="240" w:after="240" w:lineRule="auto" w:line="240"/>
              <w:jc w:val="center"/>
              <w:rPr>
                <w:rFonts w:ascii="Times New Roman" w:cs="Times New Roman" w:eastAsia="Times New Roman" w:hAnsi="Times New Roman"/>
                <w:color w:val="000000"/>
                <w:sz w:val="24"/>
                <w:szCs w:val="24"/>
                <w:lang w:eastAsia="en-US"/>
              </w:rPr>
            </w:pPr>
            <w:r>
              <w:rPr>
                <w:rFonts w:ascii="Times New Roman" w:cs="Times New Roman" w:eastAsia="Times New Roman" w:hAnsi="Times New Roman"/>
                <w:color w:val="000000"/>
                <w:sz w:val="24"/>
                <w:szCs w:val="24"/>
                <w:lang w:eastAsia="en-US"/>
              </w:rPr>
              <w:t>0.04703</w:t>
            </w:r>
          </w:p>
        </w:tc>
        <w:tc>
          <w:tcPr>
            <w:tcW w:w="0" w:type="auto"/>
            <w:tcBorders>
              <w:bottom w:val="single" w:sz="4" w:space="0" w:color="auto"/>
            </w:tcBorders>
            <w:vAlign w:val="center"/>
            <w:hideMark/>
          </w:tcPr>
          <w:p>
            <w:pPr>
              <w:pStyle w:val="style0"/>
              <w:spacing w:before="240" w:after="240" w:lineRule="auto" w:line="240"/>
              <w:jc w:val="center"/>
              <w:rPr>
                <w:rFonts w:ascii="Times New Roman" w:cs="Times New Roman" w:eastAsia="Times New Roman" w:hAnsi="Times New Roman"/>
                <w:color w:val="000000"/>
                <w:sz w:val="24"/>
                <w:szCs w:val="24"/>
                <w:lang w:eastAsia="en-US"/>
              </w:rPr>
            </w:pPr>
            <w:r>
              <w:rPr>
                <w:rFonts w:ascii="Times New Roman" w:cs="Times New Roman" w:eastAsia="Times New Roman" w:hAnsi="Times New Roman"/>
                <w:color w:val="000000"/>
                <w:sz w:val="24"/>
                <w:szCs w:val="24"/>
                <w:lang w:eastAsia="en-US"/>
              </w:rPr>
              <w:t>0.05</w:t>
            </w:r>
          </w:p>
        </w:tc>
        <w:tc>
          <w:tcPr>
            <w:tcW w:w="0" w:type="auto"/>
            <w:tcBorders>
              <w:bottom w:val="single" w:sz="4" w:space="0" w:color="auto"/>
            </w:tcBorders>
            <w:vAlign w:val="center"/>
            <w:hideMark/>
          </w:tcPr>
          <w:p>
            <w:pPr>
              <w:pStyle w:val="style0"/>
              <w:spacing w:before="240" w:after="240" w:lineRule="auto" w:line="240"/>
              <w:jc w:val="center"/>
              <w:rPr>
                <w:rFonts w:ascii="Times New Roman" w:cs="Times New Roman" w:eastAsia="Times New Roman" w:hAnsi="Times New Roman"/>
                <w:color w:val="000000"/>
                <w:sz w:val="24"/>
                <w:szCs w:val="24"/>
                <w:lang w:eastAsia="en-US"/>
              </w:rPr>
            </w:pPr>
            <w:r>
              <w:rPr>
                <w:rFonts w:ascii="Times New Roman" w:cs="Times New Roman" w:eastAsia="Times New Roman" w:hAnsi="Times New Roman"/>
                <w:color w:val="000000"/>
                <w:sz w:val="24"/>
                <w:szCs w:val="24"/>
                <w:lang w:eastAsia="en-US"/>
              </w:rPr>
              <w:t>Slightly above limit in one sample</w:t>
            </w:r>
          </w:p>
        </w:tc>
      </w:tr>
    </w:tbl>
    <w:p>
      <w:pPr>
        <w:pStyle w:val="style0"/>
        <w:spacing w:before="240" w:after="240" w:lineRule="auto" w:line="360"/>
        <w:jc w:val="both"/>
        <w:rPr>
          <w:rFonts w:ascii="Times New Roman" w:cs="Times New Roman" w:hAnsi="Times New Roman"/>
          <w:color w:val="000000"/>
          <w:sz w:val="24"/>
          <w:szCs w:val="24"/>
        </w:rPr>
      </w:pPr>
      <w:r>
        <w:rPr>
          <w:rFonts w:ascii="Times New Roman" w:cs="Times New Roman" w:hAnsi="Times New Roman"/>
          <w:color w:val="000000"/>
          <w:sz w:val="24"/>
          <w:szCs w:val="24"/>
        </w:rPr>
        <w:t xml:space="preserve">The results show that Cd, Cr, Mn, and </w:t>
      </w:r>
      <w:r>
        <w:rPr>
          <w:rFonts w:ascii="Times New Roman" w:cs="Times New Roman" w:hAnsi="Times New Roman"/>
          <w:color w:val="000000"/>
          <w:sz w:val="24"/>
          <w:szCs w:val="24"/>
        </w:rPr>
        <w:t>As</w:t>
      </w:r>
      <w:r>
        <w:rPr>
          <w:rFonts w:ascii="Times New Roman" w:cs="Times New Roman" w:hAnsi="Times New Roman"/>
          <w:color w:val="000000"/>
          <w:sz w:val="24"/>
          <w:szCs w:val="24"/>
        </w:rPr>
        <w:t xml:space="preserve"> concentrations were all below the permissible limits, indicating safe levels in the analyzed samples. However, Pb showed a relatively higher concentration in one of the samples (0.0724 mg/L), slightly exceeding the WHO/FAO standard. </w:t>
      </w:r>
      <w:r>
        <w:rPr>
          <w:rFonts w:ascii="Times New Roman" w:cs="Times New Roman" w:hAnsi="Times New Roman"/>
          <w:color w:val="000000"/>
          <w:sz w:val="24"/>
          <w:szCs w:val="24"/>
        </w:rPr>
        <w:t>This suggests possible contamination from environmental sources, packaging materials, or production processes.</w:t>
      </w:r>
    </w:p>
    <w:bookmarkStart w:id="41" w:name="_Toc213344947"/>
    <w:p>
      <w:pPr>
        <w:pStyle w:val="style1"/>
        <w:spacing w:after="240" w:lineRule="auto" w:line="360"/>
        <w:rPr>
          <w:rFonts w:ascii="Times New Roman" w:hAnsi="Times New Roman"/>
          <w:b/>
          <w:bCs/>
          <w:color w:val="000000"/>
          <w:sz w:val="24"/>
          <w:szCs w:val="24"/>
        </w:rPr>
      </w:pPr>
      <w:r>
        <w:rPr>
          <w:rFonts w:ascii="Times New Roman" w:hAnsi="Times New Roman"/>
          <w:b/>
          <w:bCs/>
          <w:color w:val="000000"/>
          <w:sz w:val="24"/>
          <w:szCs w:val="24"/>
        </w:rPr>
        <w:t>4.4 Health Implications</w:t>
      </w:r>
      <w:bookmarkEnd w:id="41"/>
    </w:p>
    <w:p>
      <w:pPr>
        <w:pStyle w:val="style0"/>
        <w:spacing w:before="240" w:after="240" w:lineRule="auto" w:line="360"/>
        <w:jc w:val="both"/>
        <w:rPr>
          <w:rFonts w:ascii="Times New Roman" w:cs="Times New Roman" w:hAnsi="Times New Roman"/>
          <w:color w:val="000000"/>
          <w:sz w:val="24"/>
          <w:szCs w:val="24"/>
        </w:rPr>
      </w:pPr>
      <w:r>
        <w:rPr>
          <w:rFonts w:ascii="Times New Roman" w:cs="Times New Roman" w:hAnsi="Times New Roman"/>
          <w:color w:val="000000"/>
          <w:sz w:val="24"/>
          <w:szCs w:val="24"/>
        </w:rPr>
        <w:t>The presence of heavy metals in food samples, even at low concentrations, poses potential health risks because of their tendency to bioaccumulate in body tissues. The results obtained from this study show that while most metals were within permissible limits, the detection of arsenic (As) and lead (Pb) at relatively higher levels in some samples raises important health concerns.</w:t>
      </w:r>
    </w:p>
    <w:p>
      <w:pPr>
        <w:pStyle w:val="style0"/>
        <w:spacing w:before="240" w:after="240" w:lineRule="auto" w:line="360"/>
        <w:jc w:val="both"/>
        <w:rPr>
          <w:rFonts w:ascii="Times New Roman" w:cs="Times New Roman" w:hAnsi="Times New Roman"/>
          <w:color w:val="000000"/>
          <w:sz w:val="24"/>
          <w:szCs w:val="24"/>
        </w:rPr>
      </w:pPr>
      <w:r>
        <w:rPr>
          <w:rFonts w:ascii="Times New Roman" w:cs="Times New Roman" w:hAnsi="Times New Roman"/>
          <w:color w:val="000000"/>
          <w:sz w:val="24"/>
          <w:szCs w:val="24"/>
        </w:rPr>
        <w:t>Cadmium (Cd)</w:t>
      </w:r>
    </w:p>
    <w:p>
      <w:pPr>
        <w:pStyle w:val="style0"/>
        <w:spacing w:before="240" w:after="240" w:lineRule="auto" w:line="360"/>
        <w:jc w:val="both"/>
        <w:rPr>
          <w:rFonts w:ascii="Times New Roman" w:cs="Times New Roman" w:hAnsi="Times New Roman"/>
          <w:color w:val="000000"/>
          <w:sz w:val="24"/>
          <w:szCs w:val="24"/>
        </w:rPr>
      </w:pPr>
      <w:r>
        <w:rPr>
          <w:rFonts w:ascii="Times New Roman" w:cs="Times New Roman" w:hAnsi="Times New Roman"/>
          <w:color w:val="000000"/>
          <w:sz w:val="24"/>
          <w:szCs w:val="24"/>
        </w:rPr>
        <w:t>Cadmium is a highly toxic metal that can enter the human body through ingestion of contaminated food or water. Long-term exposure, even at low concentrations, can result in kidney dysfunction, bone demineralization, and liver damage. In this study, cadmium concentrations ranged from 0.0004 to 0.0015 mg/L, which are far below the WHO/FAO limit of 0.01 mg/L, indicating that the samples pose no immediate health risk from cadmium exposure. However, prolonged consumption could still contribute to accumulation over time.</w:t>
      </w:r>
    </w:p>
    <w:p>
      <w:pPr>
        <w:pStyle w:val="style0"/>
        <w:spacing w:before="240" w:after="240" w:lineRule="auto" w:line="360"/>
        <w:jc w:val="both"/>
        <w:rPr>
          <w:rFonts w:ascii="Times New Roman" w:cs="Times New Roman" w:hAnsi="Times New Roman"/>
          <w:color w:val="000000"/>
          <w:sz w:val="24"/>
          <w:szCs w:val="24"/>
        </w:rPr>
      </w:pPr>
    </w:p>
    <w:p>
      <w:pPr>
        <w:pStyle w:val="style0"/>
        <w:spacing w:before="240" w:after="240" w:lineRule="auto" w:line="360"/>
        <w:jc w:val="both"/>
        <w:rPr>
          <w:rFonts w:ascii="Times New Roman" w:cs="Times New Roman" w:hAnsi="Times New Roman"/>
          <w:color w:val="000000"/>
          <w:sz w:val="24"/>
          <w:szCs w:val="24"/>
        </w:rPr>
      </w:pPr>
      <w:r>
        <w:rPr>
          <w:rFonts w:ascii="Times New Roman" w:cs="Times New Roman" w:hAnsi="Times New Roman"/>
          <w:color w:val="000000"/>
          <w:sz w:val="24"/>
          <w:szCs w:val="24"/>
        </w:rPr>
        <w:t>Chromium (Cr)</w:t>
      </w:r>
    </w:p>
    <w:p>
      <w:pPr>
        <w:pStyle w:val="style0"/>
        <w:spacing w:before="240" w:after="240" w:lineRule="auto" w:line="360"/>
        <w:jc w:val="both"/>
        <w:rPr>
          <w:rFonts w:ascii="Times New Roman" w:cs="Times New Roman" w:hAnsi="Times New Roman"/>
          <w:color w:val="000000"/>
          <w:sz w:val="24"/>
          <w:szCs w:val="24"/>
        </w:rPr>
      </w:pPr>
      <w:r>
        <w:rPr>
          <w:rFonts w:ascii="Times New Roman" w:cs="Times New Roman" w:hAnsi="Times New Roman"/>
          <w:color w:val="000000"/>
          <w:sz w:val="24"/>
          <w:szCs w:val="24"/>
        </w:rPr>
        <w:t xml:space="preserve">Chromium exists in two main oxidation states: </w:t>
      </w:r>
      <w:r>
        <w:rPr>
          <w:rFonts w:ascii="Times New Roman" w:cs="Times New Roman" w:hAnsi="Times New Roman"/>
          <w:color w:val="000000"/>
          <w:sz w:val="24"/>
          <w:szCs w:val="24"/>
        </w:rPr>
        <w:t>Cr(</w:t>
      </w:r>
      <w:r>
        <w:rPr>
          <w:rFonts w:ascii="Times New Roman" w:cs="Times New Roman" w:hAnsi="Times New Roman"/>
          <w:color w:val="000000"/>
          <w:sz w:val="24"/>
          <w:szCs w:val="24"/>
        </w:rPr>
        <w:t xml:space="preserve">III), which is an essential nutrient involved in glucose metabolism, and Cr(VI), which is highly toxic and carcinogenic. The concentrations observed in this study (0.0067–0.0121 mg/L) are within acceptable limits. Thus, the presence of chromium in these samples is unlikely to cause adverse effects. However, chronic exposure to high levels of </w:t>
      </w:r>
      <w:r>
        <w:rPr>
          <w:rFonts w:ascii="Times New Roman" w:cs="Times New Roman" w:hAnsi="Times New Roman"/>
          <w:color w:val="000000"/>
          <w:sz w:val="24"/>
          <w:szCs w:val="24"/>
        </w:rPr>
        <w:t>Cr(</w:t>
      </w:r>
      <w:r>
        <w:rPr>
          <w:rFonts w:ascii="Times New Roman" w:cs="Times New Roman" w:hAnsi="Times New Roman"/>
          <w:color w:val="000000"/>
          <w:sz w:val="24"/>
          <w:szCs w:val="24"/>
        </w:rPr>
        <w:t>VI) could lead to skin irritations, ulcers, and respiratory disorders.</w:t>
      </w:r>
    </w:p>
    <w:p>
      <w:pPr>
        <w:pStyle w:val="style0"/>
        <w:spacing w:before="240" w:after="240" w:lineRule="auto" w:line="360"/>
        <w:jc w:val="both"/>
        <w:rPr>
          <w:rFonts w:ascii="Times New Roman" w:cs="Times New Roman" w:hAnsi="Times New Roman"/>
          <w:color w:val="000000"/>
          <w:sz w:val="24"/>
          <w:szCs w:val="24"/>
        </w:rPr>
      </w:pPr>
      <w:r>
        <w:rPr>
          <w:rFonts w:ascii="Times New Roman" w:cs="Times New Roman" w:hAnsi="Times New Roman"/>
          <w:color w:val="000000"/>
          <w:sz w:val="24"/>
          <w:szCs w:val="24"/>
        </w:rPr>
        <w:t>Manganese (Mn)</w:t>
      </w:r>
    </w:p>
    <w:p>
      <w:pPr>
        <w:pStyle w:val="style0"/>
        <w:spacing w:before="240" w:after="240" w:lineRule="auto" w:line="360"/>
        <w:jc w:val="both"/>
        <w:rPr>
          <w:rFonts w:ascii="Times New Roman" w:cs="Times New Roman" w:hAnsi="Times New Roman"/>
          <w:color w:val="000000"/>
          <w:sz w:val="24"/>
          <w:szCs w:val="24"/>
        </w:rPr>
      </w:pPr>
      <w:r>
        <w:rPr>
          <w:rFonts w:ascii="Times New Roman" w:cs="Times New Roman" w:hAnsi="Times New Roman"/>
          <w:color w:val="000000"/>
          <w:sz w:val="24"/>
          <w:szCs w:val="24"/>
        </w:rPr>
        <w:t>Manganese is an essential trace element required for enzyme activation and normal metabolic functions. However, excessive exposure can affect the nervous system, leading to symptoms similar to Parkinson’s disease (</w:t>
      </w:r>
      <w:r>
        <w:rPr>
          <w:rFonts w:ascii="Times New Roman" w:cs="Times New Roman" w:hAnsi="Times New Roman"/>
          <w:color w:val="000000"/>
          <w:sz w:val="24"/>
          <w:szCs w:val="24"/>
        </w:rPr>
        <w:t>manganism</w:t>
      </w:r>
      <w:r>
        <w:rPr>
          <w:rFonts w:ascii="Times New Roman" w:cs="Times New Roman" w:hAnsi="Times New Roman"/>
          <w:color w:val="000000"/>
          <w:sz w:val="24"/>
          <w:szCs w:val="24"/>
        </w:rPr>
        <w:t xml:space="preserve">). The mean manganese concentration of 0.00210 mg/L </w:t>
      </w:r>
      <w:r>
        <w:rPr>
          <w:rFonts w:ascii="Times New Roman" w:cs="Times New Roman" w:hAnsi="Times New Roman"/>
          <w:color w:val="000000"/>
          <w:sz w:val="24"/>
          <w:szCs w:val="24"/>
        </w:rPr>
        <w:t>recorded in this study is significantly lower than the WHO limit of 0.4 mg/L, suggesting that the samples are safe with respect to manganese content.</w:t>
      </w:r>
    </w:p>
    <w:p>
      <w:pPr>
        <w:pStyle w:val="style0"/>
        <w:spacing w:before="240" w:after="240" w:lineRule="auto" w:line="360"/>
        <w:jc w:val="both"/>
        <w:rPr>
          <w:rFonts w:ascii="Times New Roman" w:cs="Times New Roman" w:hAnsi="Times New Roman"/>
          <w:color w:val="000000"/>
          <w:sz w:val="24"/>
          <w:szCs w:val="24"/>
        </w:rPr>
      </w:pPr>
      <w:r>
        <w:rPr>
          <w:rFonts w:ascii="Times New Roman" w:cs="Times New Roman" w:hAnsi="Times New Roman"/>
          <w:color w:val="000000"/>
          <w:sz w:val="24"/>
          <w:szCs w:val="24"/>
        </w:rPr>
        <w:t>Arsenic (As)</w:t>
      </w:r>
    </w:p>
    <w:p>
      <w:pPr>
        <w:pStyle w:val="style0"/>
        <w:spacing w:before="240" w:after="240" w:lineRule="auto" w:line="360"/>
        <w:jc w:val="both"/>
        <w:rPr>
          <w:rFonts w:ascii="Times New Roman" w:cs="Times New Roman" w:hAnsi="Times New Roman"/>
          <w:color w:val="000000"/>
          <w:sz w:val="24"/>
          <w:szCs w:val="24"/>
        </w:rPr>
      </w:pPr>
      <w:r>
        <w:rPr>
          <w:rFonts w:ascii="Times New Roman" w:cs="Times New Roman" w:hAnsi="Times New Roman"/>
          <w:color w:val="000000"/>
          <w:sz w:val="24"/>
          <w:szCs w:val="24"/>
        </w:rPr>
        <w:t>Arsenic is one of the most toxic elements known, and chronic exposure is associated with serious health effects such as skin lesions, cardiovascular diseases, and various cancers (particularly of the skin, lungs, and bladder). Although the mean arsenic concentration (0.01547 mg/L) was below the WHO limit of 0.05 mg/L, its presence in food products is concerning because arsenic can accumulate in the body over time. Long-term exposure to low doses can still pose significant health risks, especially for vulnerable groups such as children and pregnant women.</w:t>
      </w:r>
    </w:p>
    <w:p>
      <w:pPr>
        <w:pStyle w:val="style0"/>
        <w:spacing w:before="240" w:after="240" w:lineRule="auto" w:line="360"/>
        <w:jc w:val="both"/>
        <w:rPr>
          <w:rFonts w:ascii="Times New Roman" w:cs="Times New Roman" w:hAnsi="Times New Roman"/>
          <w:color w:val="000000"/>
          <w:sz w:val="24"/>
          <w:szCs w:val="24"/>
        </w:rPr>
      </w:pPr>
      <w:r>
        <w:rPr>
          <w:rFonts w:ascii="Times New Roman" w:cs="Times New Roman" w:hAnsi="Times New Roman"/>
          <w:color w:val="000000"/>
          <w:sz w:val="24"/>
          <w:szCs w:val="24"/>
        </w:rPr>
        <w:t>Lead (Pb)</w:t>
      </w:r>
    </w:p>
    <w:p>
      <w:pPr>
        <w:pStyle w:val="style0"/>
        <w:spacing w:before="240" w:after="240" w:lineRule="auto" w:line="360"/>
        <w:jc w:val="both"/>
        <w:rPr>
          <w:rFonts w:ascii="Times New Roman" w:cs="Times New Roman" w:hAnsi="Times New Roman"/>
          <w:color w:val="000000"/>
          <w:sz w:val="24"/>
          <w:szCs w:val="24"/>
        </w:rPr>
      </w:pPr>
      <w:r>
        <w:rPr>
          <w:rFonts w:ascii="Times New Roman" w:cs="Times New Roman" w:hAnsi="Times New Roman"/>
          <w:color w:val="000000"/>
          <w:sz w:val="24"/>
          <w:szCs w:val="24"/>
        </w:rPr>
        <w:t>Lead is a non-essential and cumulative toxic metal with no safe threshold of exposure. It can cause severe neurological, hematological, and renal damage. Chronic lead poisoning results in impaired cognitive development, anemia, hypertension, and reproductive toxicity. The highest lead concentration observed in this study (0.0724 mg/L) exceeded the WHO permissible limit of 0.05 mg/L, indicating potential contamination and possible health risk upon continuous consumption. This finding highlights the need for strict monitoring of lead levels in food products.</w:t>
      </w:r>
    </w:p>
    <w:p>
      <w:pPr>
        <w:pStyle w:val="style0"/>
        <w:spacing w:before="240" w:after="240" w:lineRule="auto" w:line="360"/>
        <w:jc w:val="both"/>
        <w:rPr>
          <w:rFonts w:ascii="Times New Roman" w:cs="Times New Roman" w:hAnsi="Times New Roman"/>
          <w:color w:val="000000"/>
          <w:sz w:val="24"/>
          <w:szCs w:val="24"/>
        </w:rPr>
      </w:pPr>
      <w:r>
        <w:rPr>
          <w:rFonts w:ascii="Times New Roman" w:cs="Times New Roman" w:hAnsi="Times New Roman"/>
          <w:color w:val="000000"/>
          <w:sz w:val="24"/>
          <w:szCs w:val="24"/>
        </w:rPr>
        <w:t>Overall Health Assessment</w:t>
      </w:r>
    </w:p>
    <w:p>
      <w:pPr>
        <w:pStyle w:val="style0"/>
        <w:spacing w:before="240" w:after="240" w:lineRule="auto" w:line="360"/>
        <w:jc w:val="both"/>
        <w:rPr>
          <w:rFonts w:ascii="Times New Roman" w:cs="Times New Roman" w:hAnsi="Times New Roman"/>
          <w:color w:val="000000"/>
          <w:sz w:val="24"/>
          <w:szCs w:val="24"/>
        </w:rPr>
      </w:pPr>
      <w:r>
        <w:rPr>
          <w:rFonts w:ascii="Times New Roman" w:cs="Times New Roman" w:hAnsi="Times New Roman"/>
          <w:color w:val="000000"/>
          <w:sz w:val="24"/>
          <w:szCs w:val="24"/>
        </w:rPr>
        <w:t xml:space="preserve">The overall evaluation shows that while Cd, Cr, Mn, and </w:t>
      </w:r>
      <w:r>
        <w:rPr>
          <w:rFonts w:ascii="Times New Roman" w:cs="Times New Roman" w:hAnsi="Times New Roman"/>
          <w:color w:val="000000"/>
          <w:sz w:val="24"/>
          <w:szCs w:val="24"/>
        </w:rPr>
        <w:t>As</w:t>
      </w:r>
      <w:r>
        <w:rPr>
          <w:rFonts w:ascii="Times New Roman" w:cs="Times New Roman" w:hAnsi="Times New Roman"/>
          <w:color w:val="000000"/>
          <w:sz w:val="24"/>
          <w:szCs w:val="24"/>
        </w:rPr>
        <w:t xml:space="preserve"> are within safe limits, Pb presents a potential public health concern. Continuous exposure to foods containing elevated lead or arsenic levels can have cumulative toxic effects, especially in children, who are more susceptible to neurological damage. The findings emphasize the importance of routine quality control, consumer awareness, and regulatory enforcement to ensure food safety and public health protection.</w:t>
      </w:r>
    </w:p>
    <w:p>
      <w:pPr>
        <w:pStyle w:val="style0"/>
        <w:spacing w:before="240" w:after="240" w:lineRule="auto" w:line="360"/>
        <w:jc w:val="both"/>
        <w:rPr>
          <w:rFonts w:ascii="Times New Roman" w:cs="Times New Roman" w:hAnsi="Times New Roman"/>
          <w:color w:val="000000"/>
          <w:sz w:val="24"/>
          <w:szCs w:val="24"/>
        </w:rPr>
      </w:pPr>
    </w:p>
    <w:p>
      <w:pPr>
        <w:pStyle w:val="style0"/>
        <w:spacing w:before="240" w:after="240" w:lineRule="auto" w:line="360"/>
        <w:jc w:val="both"/>
        <w:rPr>
          <w:rFonts w:ascii="Times New Roman" w:cs="Times New Roman" w:hAnsi="Times New Roman"/>
          <w:color w:val="000000"/>
          <w:sz w:val="24"/>
          <w:szCs w:val="24"/>
        </w:rPr>
      </w:pPr>
    </w:p>
    <w:p>
      <w:pPr>
        <w:pStyle w:val="style0"/>
        <w:spacing w:before="240" w:after="240" w:lineRule="auto" w:line="360"/>
        <w:jc w:val="both"/>
        <w:rPr>
          <w:rFonts w:ascii="Times New Roman" w:cs="Times New Roman" w:hAnsi="Times New Roman"/>
          <w:color w:val="000000"/>
          <w:sz w:val="24"/>
          <w:szCs w:val="24"/>
        </w:rPr>
      </w:pPr>
    </w:p>
    <w:bookmarkStart w:id="42" w:name="_Toc213344948"/>
    <w:p>
      <w:pPr>
        <w:pStyle w:val="style0"/>
        <w:spacing w:before="240" w:after="240" w:lineRule="auto" w:line="360"/>
        <w:jc w:val="center"/>
        <w:rPr>
          <w:rFonts w:ascii="Times New Roman" w:cs="Times New Roman" w:hAnsi="Times New Roman"/>
          <w:b/>
          <w:bCs/>
          <w:color w:val="000000"/>
          <w:sz w:val="24"/>
          <w:szCs w:val="24"/>
        </w:rPr>
      </w:pPr>
      <w:r>
        <w:rPr>
          <w:rFonts w:ascii="Times New Roman" w:hAnsi="Times New Roman"/>
          <w:b/>
          <w:bCs/>
          <w:color w:val="000000"/>
          <w:sz w:val="24"/>
          <w:szCs w:val="24"/>
        </w:rPr>
        <w:t>CHAPTER FIVE</w:t>
      </w:r>
      <w:bookmarkEnd w:id="42"/>
    </w:p>
    <w:bookmarkStart w:id="43" w:name="_Toc213344949"/>
    <w:p>
      <w:pPr>
        <w:pStyle w:val="style1"/>
        <w:spacing w:after="240" w:lineRule="auto" w:line="360"/>
        <w:jc w:val="center"/>
        <w:rPr>
          <w:rFonts w:ascii="Times New Roman" w:hAnsi="Times New Roman"/>
          <w:b/>
          <w:bCs/>
          <w:color w:val="000000"/>
          <w:sz w:val="24"/>
          <w:szCs w:val="24"/>
        </w:rPr>
      </w:pPr>
      <w:r>
        <w:rPr>
          <w:rFonts w:ascii="Times New Roman" w:hAnsi="Times New Roman"/>
          <w:b/>
          <w:bCs/>
          <w:color w:val="000000"/>
          <w:sz w:val="24"/>
          <w:szCs w:val="24"/>
        </w:rPr>
        <w:t>CONCLUSION AND RECOMMENDATIONS</w:t>
      </w:r>
      <w:bookmarkEnd w:id="43"/>
    </w:p>
    <w:bookmarkStart w:id="44" w:name="_Toc213344950"/>
    <w:p>
      <w:pPr>
        <w:pStyle w:val="style1"/>
        <w:spacing w:after="240" w:lineRule="auto" w:line="360"/>
        <w:rPr>
          <w:rFonts w:ascii="Times New Roman" w:hAnsi="Times New Roman"/>
          <w:b/>
          <w:bCs/>
          <w:color w:val="000000"/>
          <w:sz w:val="24"/>
          <w:szCs w:val="24"/>
        </w:rPr>
      </w:pPr>
      <w:r>
        <w:rPr>
          <w:rFonts w:ascii="Times New Roman" w:hAnsi="Times New Roman"/>
          <w:b/>
          <w:bCs/>
          <w:color w:val="000000"/>
          <w:sz w:val="24"/>
          <w:szCs w:val="24"/>
        </w:rPr>
        <w:t>5.1 Conclusion</w:t>
      </w:r>
      <w:bookmarkEnd w:id="44"/>
    </w:p>
    <w:p>
      <w:pPr>
        <w:pStyle w:val="style0"/>
        <w:spacing w:before="240" w:after="240" w:lineRule="auto" w:line="360"/>
        <w:jc w:val="both"/>
        <w:rPr>
          <w:rFonts w:ascii="Times New Roman" w:cs="Times New Roman" w:hAnsi="Times New Roman"/>
          <w:color w:val="000000"/>
          <w:sz w:val="24"/>
          <w:szCs w:val="24"/>
        </w:rPr>
      </w:pPr>
      <w:r>
        <w:rPr>
          <w:rFonts w:ascii="Times New Roman" w:cs="Times New Roman" w:hAnsi="Times New Roman"/>
          <w:color w:val="000000"/>
          <w:sz w:val="24"/>
          <w:szCs w:val="24"/>
        </w:rPr>
        <w:t>The evaluation of heavy metals (Cd, Cr, Mn, As, and Pb) in the analyzed samples revealed varying concentrations among the three samples (D, G, and N). The results showed that Cadmium (Cd), Chromium (Cr), Manganese (Mn), and Arsenic (As) concentrations were below the permissible limits set by the World Health Organization (WHO) and Food and Agriculture Organization (FAO), indicating that these elements are within acceptable safety levels for human consumption.</w:t>
      </w:r>
    </w:p>
    <w:p>
      <w:pPr>
        <w:pStyle w:val="style0"/>
        <w:spacing w:before="240" w:after="240" w:lineRule="auto" w:line="360"/>
        <w:jc w:val="both"/>
        <w:rPr>
          <w:rFonts w:ascii="Times New Roman" w:cs="Times New Roman" w:hAnsi="Times New Roman"/>
          <w:color w:val="000000"/>
          <w:sz w:val="24"/>
          <w:szCs w:val="24"/>
        </w:rPr>
      </w:pPr>
      <w:r>
        <w:rPr>
          <w:rFonts w:ascii="Times New Roman" w:cs="Times New Roman" w:hAnsi="Times New Roman"/>
          <w:color w:val="000000"/>
          <w:sz w:val="24"/>
          <w:szCs w:val="24"/>
        </w:rPr>
        <w:t>However, Lead (Pb) concentration in one of the samples (Sample N = 0.0724 mg/L) exceeded the WHO recommended limit of 0.05 mg/L, suggesting possible contamination during processing, packaging, or storage. This finding is of significant public health concern because lead is a toxic element with cumulative effects on the nervous system, kidneys, and other organs.</w:t>
      </w:r>
    </w:p>
    <w:p>
      <w:pPr>
        <w:pStyle w:val="style0"/>
        <w:spacing w:before="240" w:after="240" w:lineRule="auto" w:line="360"/>
        <w:jc w:val="both"/>
        <w:rPr>
          <w:rFonts w:ascii="Times New Roman" w:cs="Times New Roman" w:hAnsi="Times New Roman"/>
          <w:color w:val="000000"/>
          <w:sz w:val="24"/>
          <w:szCs w:val="24"/>
        </w:rPr>
      </w:pPr>
      <w:r>
        <w:rPr>
          <w:rFonts w:ascii="Times New Roman" w:cs="Times New Roman" w:hAnsi="Times New Roman"/>
          <w:color w:val="000000"/>
          <w:sz w:val="24"/>
          <w:szCs w:val="24"/>
        </w:rPr>
        <w:t>Overall, the study concludes that while most of the samples analyzed are safe for consumption, the detection of elevated lead levels in one sample highlights the need for continuous monitoring and strict quality control in food production. The variations observed in metal concentrations may be attributed to differences in raw material sources, environmental exposure, or contamination from equipment and packaging materials used during processing.</w:t>
      </w:r>
    </w:p>
    <w:p>
      <w:pPr>
        <w:pStyle w:val="style0"/>
        <w:spacing w:before="240" w:after="240" w:lineRule="auto" w:line="360"/>
        <w:jc w:val="both"/>
        <w:rPr>
          <w:rFonts w:ascii="Times New Roman" w:cs="Times New Roman" w:hAnsi="Times New Roman"/>
          <w:color w:val="000000"/>
          <w:sz w:val="24"/>
          <w:szCs w:val="24"/>
        </w:rPr>
      </w:pPr>
      <w:r>
        <w:rPr>
          <w:rFonts w:ascii="Times New Roman" w:cs="Times New Roman" w:hAnsi="Times New Roman"/>
          <w:color w:val="000000"/>
          <w:sz w:val="24"/>
          <w:szCs w:val="24"/>
        </w:rPr>
        <w:t>Therefore, this research concludes that while tomato pastes sold in Sokoto metropolis are generally safe for consumption, there is an urgent need for regular surveillance and enforcement of food safety standards to minimize contamination risks and protect public health. The study further highlights the importance of strict regulatory oversight, quality assurance, and public awareness in maintaining food quality and safety in Nigeria’s growing processed food industry.</w:t>
      </w:r>
    </w:p>
    <w:bookmarkStart w:id="45" w:name="_Toc213344951"/>
    <w:p>
      <w:pPr>
        <w:pStyle w:val="style1"/>
        <w:spacing w:after="240" w:lineRule="auto" w:line="360"/>
        <w:rPr>
          <w:rFonts w:ascii="Times New Roman" w:hAnsi="Times New Roman"/>
          <w:b/>
          <w:bCs/>
          <w:color w:val="000000"/>
          <w:sz w:val="24"/>
          <w:szCs w:val="24"/>
        </w:rPr>
      </w:pPr>
      <w:r>
        <w:rPr>
          <w:rFonts w:ascii="Times New Roman" w:hAnsi="Times New Roman"/>
          <w:b/>
          <w:bCs/>
          <w:color w:val="000000"/>
          <w:sz w:val="24"/>
          <w:szCs w:val="24"/>
        </w:rPr>
        <w:t>5.2 Recommendations</w:t>
      </w:r>
      <w:bookmarkEnd w:id="45"/>
    </w:p>
    <w:p>
      <w:pPr>
        <w:pStyle w:val="style0"/>
        <w:spacing w:before="240" w:after="240" w:lineRule="auto" w:line="360"/>
        <w:jc w:val="both"/>
        <w:rPr>
          <w:rFonts w:ascii="Times New Roman" w:cs="Times New Roman" w:hAnsi="Times New Roman"/>
          <w:color w:val="000000"/>
          <w:sz w:val="24"/>
          <w:szCs w:val="24"/>
        </w:rPr>
      </w:pPr>
      <w:r>
        <w:rPr>
          <w:rFonts w:ascii="Times New Roman" w:cs="Times New Roman" w:hAnsi="Times New Roman"/>
          <w:color w:val="000000"/>
          <w:sz w:val="24"/>
          <w:szCs w:val="24"/>
        </w:rPr>
        <w:t>Based on the findings of this study, the following recommendations are made to ensure the safety and quality of tomato paste and related food products consumed in Nigeria:</w:t>
      </w:r>
    </w:p>
    <w:p>
      <w:pPr>
        <w:pStyle w:val="style0"/>
        <w:spacing w:before="240" w:after="240" w:lineRule="auto" w:line="360"/>
        <w:jc w:val="both"/>
        <w:rPr>
          <w:rFonts w:ascii="Times New Roman" w:cs="Times New Roman" w:hAnsi="Times New Roman"/>
          <w:color w:val="000000"/>
          <w:sz w:val="24"/>
          <w:szCs w:val="24"/>
        </w:rPr>
      </w:pPr>
      <w:r>
        <w:rPr>
          <w:rFonts w:ascii="Times New Roman" w:cs="Times New Roman" w:hAnsi="Times New Roman"/>
          <w:color w:val="000000"/>
          <w:sz w:val="24"/>
          <w:szCs w:val="24"/>
        </w:rPr>
        <w:t>1. Regular Monitoring and Surveillance:</w:t>
      </w:r>
    </w:p>
    <w:p>
      <w:pPr>
        <w:pStyle w:val="style0"/>
        <w:spacing w:before="240" w:after="240" w:lineRule="auto" w:line="360"/>
        <w:jc w:val="both"/>
        <w:rPr>
          <w:rFonts w:ascii="Times New Roman" w:cs="Times New Roman" w:hAnsi="Times New Roman"/>
          <w:color w:val="000000"/>
          <w:sz w:val="24"/>
          <w:szCs w:val="24"/>
        </w:rPr>
      </w:pPr>
      <w:r>
        <w:rPr>
          <w:rFonts w:ascii="Times New Roman" w:cs="Times New Roman" w:hAnsi="Times New Roman"/>
          <w:color w:val="000000"/>
          <w:sz w:val="24"/>
          <w:szCs w:val="24"/>
        </w:rPr>
        <w:t>Regulatory agencies such as NAFDAC, SON, and the Federal Ministry of Health should establish continuous monitoring programs to assess the levels of heavy metals in processed foods, including tomato pastes, across various regions in Nigeria.</w:t>
      </w:r>
    </w:p>
    <w:p>
      <w:pPr>
        <w:pStyle w:val="style0"/>
        <w:spacing w:before="240" w:after="240" w:lineRule="auto" w:line="360"/>
        <w:jc w:val="both"/>
        <w:rPr>
          <w:rFonts w:ascii="Times New Roman" w:cs="Times New Roman" w:hAnsi="Times New Roman"/>
          <w:color w:val="000000"/>
          <w:sz w:val="24"/>
          <w:szCs w:val="24"/>
        </w:rPr>
      </w:pPr>
      <w:r>
        <w:rPr>
          <w:rFonts w:ascii="Times New Roman" w:cs="Times New Roman" w:hAnsi="Times New Roman"/>
          <w:color w:val="000000"/>
          <w:sz w:val="24"/>
          <w:szCs w:val="24"/>
        </w:rPr>
        <w:t>2. Quality Control During Production:</w:t>
      </w:r>
    </w:p>
    <w:p>
      <w:pPr>
        <w:pStyle w:val="style0"/>
        <w:spacing w:before="240" w:after="240" w:lineRule="auto" w:line="360"/>
        <w:jc w:val="both"/>
        <w:rPr>
          <w:rFonts w:ascii="Times New Roman" w:cs="Times New Roman" w:hAnsi="Times New Roman"/>
          <w:color w:val="000000"/>
          <w:sz w:val="24"/>
          <w:szCs w:val="24"/>
        </w:rPr>
      </w:pPr>
      <w:r>
        <w:rPr>
          <w:rFonts w:ascii="Times New Roman" w:cs="Times New Roman" w:hAnsi="Times New Roman"/>
          <w:color w:val="000000"/>
          <w:sz w:val="24"/>
          <w:szCs w:val="24"/>
        </w:rPr>
        <w:t>Manufacturers should implement stringent Good Manufacturing Practices (GMP) and Hazard Analysis Critical Control Points (HACCP) to minimize contamination from raw materials, processing equipment, and packaging materials. Routine testing of water and raw tomatoes used in production should be mandatory.</w:t>
      </w:r>
    </w:p>
    <w:p>
      <w:pPr>
        <w:pStyle w:val="style0"/>
        <w:spacing w:before="240" w:after="240" w:lineRule="auto" w:line="360"/>
        <w:jc w:val="both"/>
        <w:rPr>
          <w:rFonts w:ascii="Times New Roman" w:cs="Times New Roman" w:hAnsi="Times New Roman"/>
          <w:color w:val="000000"/>
          <w:sz w:val="24"/>
          <w:szCs w:val="24"/>
        </w:rPr>
      </w:pPr>
      <w:r>
        <w:rPr>
          <w:rFonts w:ascii="Times New Roman" w:cs="Times New Roman" w:hAnsi="Times New Roman"/>
          <w:color w:val="000000"/>
          <w:sz w:val="24"/>
          <w:szCs w:val="24"/>
        </w:rPr>
        <w:t>3. Improved Packaging Materials:</w:t>
      </w:r>
    </w:p>
    <w:p>
      <w:pPr>
        <w:pStyle w:val="style0"/>
        <w:spacing w:before="240" w:after="240" w:lineRule="auto" w:line="360"/>
        <w:jc w:val="both"/>
        <w:rPr>
          <w:rFonts w:ascii="Times New Roman" w:cs="Times New Roman" w:hAnsi="Times New Roman"/>
          <w:color w:val="000000"/>
          <w:sz w:val="24"/>
          <w:szCs w:val="24"/>
        </w:rPr>
      </w:pPr>
      <w:r>
        <w:rPr>
          <w:rFonts w:ascii="Times New Roman" w:cs="Times New Roman" w:hAnsi="Times New Roman"/>
          <w:color w:val="000000"/>
          <w:sz w:val="24"/>
          <w:szCs w:val="24"/>
        </w:rPr>
        <w:t>The use of non-corrosive, food-grade packaging materials (such as lacquer-coated cans or aseptic pouches) should be encouraged to prevent leaching of metals like Pb and Cr into the product during storage.</w:t>
      </w:r>
    </w:p>
    <w:p>
      <w:pPr>
        <w:pStyle w:val="style0"/>
        <w:spacing w:before="240" w:after="240" w:lineRule="auto" w:line="360"/>
        <w:jc w:val="both"/>
        <w:rPr>
          <w:rFonts w:ascii="Times New Roman" w:cs="Times New Roman" w:hAnsi="Times New Roman"/>
          <w:color w:val="000000"/>
          <w:sz w:val="24"/>
          <w:szCs w:val="24"/>
        </w:rPr>
      </w:pPr>
      <w:r>
        <w:rPr>
          <w:rFonts w:ascii="Times New Roman" w:cs="Times New Roman" w:hAnsi="Times New Roman"/>
          <w:color w:val="000000"/>
          <w:sz w:val="24"/>
          <w:szCs w:val="24"/>
        </w:rPr>
        <w:t>4. Environmental Regulation of Agricultural Inputs:</w:t>
      </w:r>
    </w:p>
    <w:p>
      <w:pPr>
        <w:pStyle w:val="style0"/>
        <w:spacing w:before="240" w:after="240" w:lineRule="auto" w:line="360"/>
        <w:jc w:val="both"/>
        <w:rPr>
          <w:rFonts w:ascii="Times New Roman" w:cs="Times New Roman" w:hAnsi="Times New Roman"/>
          <w:color w:val="000000"/>
          <w:sz w:val="24"/>
          <w:szCs w:val="24"/>
        </w:rPr>
      </w:pPr>
      <w:r>
        <w:rPr>
          <w:rFonts w:ascii="Times New Roman" w:cs="Times New Roman" w:hAnsi="Times New Roman"/>
          <w:color w:val="000000"/>
          <w:sz w:val="24"/>
          <w:szCs w:val="24"/>
        </w:rPr>
        <w:t>Farmers should be educated on the dangers of using contaminated irrigation water, industrial waste, and improper fertilizers or pesticides, as these may serve as primary sources of metal contamination in raw tomatoes.</w:t>
      </w:r>
    </w:p>
    <w:p>
      <w:pPr>
        <w:pStyle w:val="style0"/>
        <w:spacing w:before="240" w:after="240" w:lineRule="auto" w:line="360"/>
        <w:jc w:val="both"/>
        <w:rPr>
          <w:rFonts w:ascii="Times New Roman" w:cs="Times New Roman" w:hAnsi="Times New Roman"/>
          <w:color w:val="000000"/>
          <w:sz w:val="24"/>
          <w:szCs w:val="24"/>
        </w:rPr>
      </w:pPr>
      <w:r>
        <w:rPr>
          <w:rFonts w:ascii="Times New Roman" w:cs="Times New Roman" w:hAnsi="Times New Roman"/>
          <w:color w:val="000000"/>
          <w:sz w:val="24"/>
          <w:szCs w:val="24"/>
        </w:rPr>
        <w:t>5. Public Awareness and Consumer Education:</w:t>
      </w:r>
    </w:p>
    <w:p>
      <w:pPr>
        <w:pStyle w:val="style0"/>
        <w:spacing w:before="240" w:after="240" w:lineRule="auto" w:line="360"/>
        <w:jc w:val="both"/>
        <w:rPr>
          <w:rFonts w:ascii="Times New Roman" w:cs="Times New Roman" w:hAnsi="Times New Roman"/>
          <w:color w:val="000000"/>
          <w:sz w:val="24"/>
          <w:szCs w:val="24"/>
        </w:rPr>
      </w:pPr>
      <w:r>
        <w:rPr>
          <w:rFonts w:ascii="Times New Roman" w:cs="Times New Roman" w:hAnsi="Times New Roman"/>
          <w:color w:val="000000"/>
          <w:sz w:val="24"/>
          <w:szCs w:val="24"/>
        </w:rPr>
        <w:t>Public enlightenment campaigns should be conducted to inform consumers about the health risks associated with heavy metal exposure and the importance of purchasing tomato pastes from trusted, certified brands.</w:t>
      </w:r>
    </w:p>
    <w:p>
      <w:pPr>
        <w:pStyle w:val="style0"/>
        <w:spacing w:before="240" w:after="240" w:lineRule="auto" w:line="360"/>
        <w:jc w:val="both"/>
        <w:rPr>
          <w:rFonts w:ascii="Times New Roman" w:cs="Times New Roman" w:hAnsi="Times New Roman"/>
          <w:color w:val="000000"/>
          <w:sz w:val="24"/>
          <w:szCs w:val="24"/>
        </w:rPr>
      </w:pPr>
    </w:p>
    <w:p>
      <w:pPr>
        <w:pStyle w:val="style0"/>
        <w:spacing w:before="240" w:after="240" w:lineRule="auto" w:line="360"/>
        <w:jc w:val="both"/>
        <w:rPr>
          <w:rFonts w:ascii="Times New Roman" w:cs="Times New Roman" w:hAnsi="Times New Roman"/>
          <w:color w:val="000000"/>
          <w:sz w:val="24"/>
          <w:szCs w:val="24"/>
        </w:rPr>
      </w:pPr>
    </w:p>
    <w:p>
      <w:pPr>
        <w:pStyle w:val="style0"/>
        <w:spacing w:before="240" w:after="240" w:lineRule="auto" w:line="360"/>
        <w:jc w:val="both"/>
        <w:rPr>
          <w:rFonts w:ascii="Times New Roman" w:cs="Times New Roman" w:hAnsi="Times New Roman"/>
          <w:color w:val="000000"/>
          <w:sz w:val="24"/>
          <w:szCs w:val="24"/>
        </w:rPr>
      </w:pPr>
      <w:r>
        <w:rPr>
          <w:rFonts w:ascii="Times New Roman" w:cs="Times New Roman" w:hAnsi="Times New Roman"/>
          <w:color w:val="000000"/>
          <w:sz w:val="24"/>
          <w:szCs w:val="24"/>
        </w:rPr>
        <w:t>6. Legislative Enforcement:</w:t>
      </w:r>
    </w:p>
    <w:p>
      <w:pPr>
        <w:pStyle w:val="style0"/>
        <w:spacing w:before="240" w:after="240" w:lineRule="auto" w:line="360"/>
        <w:jc w:val="both"/>
        <w:rPr>
          <w:rFonts w:ascii="Times New Roman" w:cs="Times New Roman" w:hAnsi="Times New Roman"/>
          <w:color w:val="000000"/>
          <w:sz w:val="24"/>
          <w:szCs w:val="24"/>
        </w:rPr>
      </w:pPr>
      <w:r>
        <w:rPr>
          <w:rFonts w:ascii="Times New Roman" w:cs="Times New Roman" w:hAnsi="Times New Roman"/>
          <w:color w:val="000000"/>
          <w:sz w:val="24"/>
          <w:szCs w:val="24"/>
        </w:rPr>
        <w:t>The Nigerian government should strengthen food safety laws and ensure strict enforcement of maximum allowable limits for toxic metals in both imported and locally manufactured food products.</w:t>
      </w:r>
    </w:p>
    <w:p>
      <w:pPr>
        <w:pStyle w:val="style0"/>
        <w:spacing w:before="240" w:after="240" w:lineRule="auto" w:line="360"/>
        <w:jc w:val="both"/>
        <w:rPr>
          <w:rFonts w:ascii="Times New Roman" w:cs="Times New Roman" w:hAnsi="Times New Roman"/>
          <w:color w:val="000000"/>
          <w:sz w:val="24"/>
          <w:szCs w:val="24"/>
        </w:rPr>
      </w:pPr>
      <w:r>
        <w:rPr>
          <w:rFonts w:ascii="Times New Roman" w:cs="Times New Roman" w:hAnsi="Times New Roman"/>
          <w:color w:val="000000"/>
          <w:sz w:val="24"/>
          <w:szCs w:val="24"/>
        </w:rPr>
        <w:t>7. International Collaboration:</w:t>
      </w:r>
    </w:p>
    <w:p>
      <w:pPr>
        <w:pStyle w:val="style0"/>
        <w:spacing w:before="240" w:after="240" w:lineRule="auto" w:line="360"/>
        <w:jc w:val="both"/>
        <w:rPr>
          <w:rFonts w:ascii="Times New Roman" w:cs="Times New Roman" w:hAnsi="Times New Roman"/>
          <w:color w:val="000000"/>
          <w:sz w:val="24"/>
          <w:szCs w:val="24"/>
        </w:rPr>
      </w:pPr>
      <w:r>
        <w:rPr>
          <w:rFonts w:ascii="Times New Roman" w:cs="Times New Roman" w:hAnsi="Times New Roman"/>
          <w:color w:val="000000"/>
          <w:sz w:val="24"/>
          <w:szCs w:val="24"/>
        </w:rPr>
        <w:t>Nigerian food safety authorities should collaborate with international organizations like FAO, WHO, and Codex Alimentarius Commission to align local food quality standards with global benchmarks.</w:t>
      </w:r>
    </w:p>
    <w:bookmarkStart w:id="46" w:name="_Toc213344952"/>
    <w:p>
      <w:pPr>
        <w:pStyle w:val="style1"/>
        <w:spacing w:after="240" w:lineRule="auto" w:line="360"/>
        <w:rPr>
          <w:rFonts w:ascii="Times New Roman" w:hAnsi="Times New Roman"/>
          <w:b/>
          <w:bCs/>
          <w:color w:val="000000"/>
          <w:sz w:val="24"/>
          <w:szCs w:val="24"/>
        </w:rPr>
      </w:pPr>
      <w:r>
        <w:rPr>
          <w:rFonts w:ascii="Times New Roman" w:hAnsi="Times New Roman"/>
          <w:b/>
          <w:bCs/>
          <w:color w:val="000000"/>
          <w:sz w:val="24"/>
          <w:szCs w:val="24"/>
        </w:rPr>
        <w:t>5.3 Contribution of the Study</w:t>
      </w:r>
      <w:bookmarkEnd w:id="46"/>
    </w:p>
    <w:p>
      <w:pPr>
        <w:pStyle w:val="style0"/>
        <w:spacing w:before="240" w:after="240" w:lineRule="auto" w:line="360"/>
        <w:jc w:val="both"/>
        <w:rPr>
          <w:rFonts w:ascii="Times New Roman" w:cs="Times New Roman" w:hAnsi="Times New Roman"/>
          <w:color w:val="000000"/>
          <w:sz w:val="24"/>
          <w:szCs w:val="24"/>
        </w:rPr>
      </w:pPr>
      <w:r>
        <w:rPr>
          <w:rFonts w:ascii="Times New Roman" w:cs="Times New Roman" w:hAnsi="Times New Roman"/>
          <w:color w:val="000000"/>
          <w:sz w:val="24"/>
          <w:szCs w:val="24"/>
        </w:rPr>
        <w:t>This research contributes to the growing body of knowledge on food safety and environmental health in Nigeria by:</w:t>
      </w:r>
    </w:p>
    <w:p>
      <w:pPr>
        <w:pStyle w:val="style0"/>
        <w:spacing w:before="240" w:after="240" w:lineRule="auto" w:line="360"/>
        <w:jc w:val="both"/>
        <w:rPr>
          <w:rFonts w:ascii="Times New Roman" w:cs="Times New Roman" w:hAnsi="Times New Roman"/>
          <w:color w:val="000000"/>
          <w:sz w:val="24"/>
          <w:szCs w:val="24"/>
        </w:rPr>
      </w:pPr>
      <w:r>
        <w:rPr>
          <w:rFonts w:ascii="Times New Roman" w:cs="Times New Roman" w:hAnsi="Times New Roman"/>
          <w:color w:val="000000"/>
          <w:sz w:val="24"/>
          <w:szCs w:val="24"/>
        </w:rPr>
        <w:t>Providing baseline data on the concentrations of Pb, Cd, As, Mn, and Cr in tomato paste products consumed in Sokoto metropolis.</w:t>
      </w:r>
    </w:p>
    <w:p>
      <w:pPr>
        <w:pStyle w:val="style0"/>
        <w:spacing w:before="240" w:after="240" w:lineRule="auto" w:line="360"/>
        <w:jc w:val="both"/>
        <w:rPr>
          <w:rFonts w:ascii="Times New Roman" w:cs="Times New Roman" w:hAnsi="Times New Roman"/>
          <w:color w:val="000000"/>
          <w:sz w:val="24"/>
          <w:szCs w:val="24"/>
        </w:rPr>
      </w:pPr>
      <w:r>
        <w:rPr>
          <w:rFonts w:ascii="Times New Roman" w:cs="Times New Roman" w:hAnsi="Times New Roman"/>
          <w:color w:val="000000"/>
          <w:sz w:val="24"/>
          <w:szCs w:val="24"/>
        </w:rPr>
        <w:t>Highlighting the potential health implications associated with elevated heavy metal levels.</w:t>
      </w:r>
    </w:p>
    <w:p>
      <w:pPr>
        <w:pStyle w:val="style0"/>
        <w:spacing w:before="240" w:after="240" w:lineRule="auto" w:line="360"/>
        <w:jc w:val="both"/>
        <w:rPr>
          <w:rFonts w:ascii="Times New Roman" w:cs="Times New Roman" w:hAnsi="Times New Roman"/>
          <w:color w:val="000000"/>
          <w:sz w:val="24"/>
          <w:szCs w:val="24"/>
        </w:rPr>
      </w:pPr>
      <w:r>
        <w:rPr>
          <w:rFonts w:ascii="Times New Roman" w:cs="Times New Roman" w:hAnsi="Times New Roman"/>
          <w:color w:val="000000"/>
          <w:sz w:val="24"/>
          <w:szCs w:val="24"/>
        </w:rPr>
        <w:t>Supporting policy development and food safety regulation to ensure the protection of public health.</w:t>
      </w:r>
    </w:p>
    <w:p>
      <w:pPr>
        <w:pStyle w:val="style0"/>
        <w:spacing w:before="240" w:after="240" w:lineRule="auto" w:line="360"/>
        <w:jc w:val="both"/>
        <w:rPr>
          <w:rFonts w:ascii="Times New Roman" w:cs="Times New Roman" w:hAnsi="Times New Roman"/>
          <w:color w:val="000000"/>
          <w:sz w:val="24"/>
          <w:szCs w:val="24"/>
        </w:rPr>
      </w:pPr>
      <w:r>
        <w:rPr>
          <w:rFonts w:ascii="Times New Roman" w:cs="Times New Roman" w:hAnsi="Times New Roman"/>
          <w:color w:val="000000"/>
          <w:sz w:val="24"/>
          <w:szCs w:val="24"/>
        </w:rPr>
        <w:t>Encouraging local manufacturers to adopt safer processing and packaging technologies.</w:t>
      </w:r>
    </w:p>
    <w:bookmarkStart w:id="47" w:name="_Toc213344953"/>
    <w:p>
      <w:pPr>
        <w:pStyle w:val="style1"/>
        <w:spacing w:after="240" w:lineRule="auto" w:line="360"/>
        <w:rPr>
          <w:rFonts w:ascii="Times New Roman" w:hAnsi="Times New Roman"/>
          <w:b/>
          <w:bCs/>
          <w:color w:val="000000"/>
          <w:sz w:val="24"/>
          <w:szCs w:val="24"/>
        </w:rPr>
      </w:pPr>
      <w:r>
        <w:rPr>
          <w:rFonts w:ascii="Times New Roman" w:hAnsi="Times New Roman"/>
          <w:b/>
          <w:bCs/>
          <w:color w:val="000000"/>
          <w:sz w:val="24"/>
          <w:szCs w:val="24"/>
        </w:rPr>
        <w:t>5.3.1 Limitations of the Study</w:t>
      </w:r>
      <w:bookmarkEnd w:id="47"/>
    </w:p>
    <w:p>
      <w:pPr>
        <w:pStyle w:val="style0"/>
        <w:spacing w:before="240" w:after="240" w:lineRule="auto" w:line="360"/>
        <w:jc w:val="both"/>
        <w:rPr>
          <w:rFonts w:ascii="Times New Roman" w:cs="Times New Roman" w:hAnsi="Times New Roman"/>
          <w:color w:val="000000"/>
          <w:sz w:val="24"/>
          <w:szCs w:val="24"/>
        </w:rPr>
      </w:pPr>
      <w:r>
        <w:rPr>
          <w:rFonts w:ascii="Times New Roman" w:cs="Times New Roman" w:hAnsi="Times New Roman"/>
          <w:color w:val="000000"/>
          <w:sz w:val="24"/>
          <w:szCs w:val="24"/>
        </w:rPr>
        <w:t>While this study provides valuable insights, certain limitations were identified:</w:t>
      </w:r>
    </w:p>
    <w:p>
      <w:pPr>
        <w:pStyle w:val="style0"/>
        <w:spacing w:before="240" w:after="240" w:lineRule="auto" w:line="360"/>
        <w:jc w:val="both"/>
        <w:rPr>
          <w:rFonts w:ascii="Times New Roman" w:cs="Times New Roman" w:hAnsi="Times New Roman"/>
          <w:color w:val="000000"/>
          <w:sz w:val="24"/>
          <w:szCs w:val="24"/>
        </w:rPr>
      </w:pPr>
      <w:r>
        <w:rPr>
          <w:rFonts w:ascii="Times New Roman" w:cs="Times New Roman" w:hAnsi="Times New Roman"/>
          <w:color w:val="000000"/>
          <w:sz w:val="24"/>
          <w:szCs w:val="24"/>
        </w:rPr>
        <w:t>The analysis was limited to only three brands and five metals; other potentially toxic metals such as mercury (Hg), nickel (Ni), and zinc (Zn) were not included.</w:t>
      </w:r>
    </w:p>
    <w:p>
      <w:pPr>
        <w:pStyle w:val="style0"/>
        <w:spacing w:before="240" w:after="240" w:lineRule="auto" w:line="360"/>
        <w:jc w:val="both"/>
        <w:rPr>
          <w:rFonts w:ascii="Times New Roman" w:cs="Times New Roman" w:hAnsi="Times New Roman"/>
          <w:color w:val="000000"/>
          <w:sz w:val="24"/>
          <w:szCs w:val="24"/>
        </w:rPr>
      </w:pPr>
      <w:r>
        <w:rPr>
          <w:rFonts w:ascii="Times New Roman" w:cs="Times New Roman" w:hAnsi="Times New Roman"/>
          <w:color w:val="000000"/>
          <w:sz w:val="24"/>
          <w:szCs w:val="24"/>
        </w:rPr>
        <w:t>The study focused on tomato paste samples from Sokoto metropolis only, which may not represent all brands nationwide.</w:t>
      </w:r>
    </w:p>
    <w:p>
      <w:pPr>
        <w:pStyle w:val="style0"/>
        <w:spacing w:before="240" w:after="240" w:lineRule="auto" w:line="360"/>
        <w:jc w:val="both"/>
        <w:rPr>
          <w:rFonts w:ascii="Times New Roman" w:cs="Times New Roman" w:hAnsi="Times New Roman"/>
          <w:color w:val="000000"/>
          <w:sz w:val="24"/>
          <w:szCs w:val="24"/>
        </w:rPr>
      </w:pPr>
      <w:r>
        <w:rPr>
          <w:rFonts w:ascii="Times New Roman" w:cs="Times New Roman" w:hAnsi="Times New Roman"/>
          <w:color w:val="000000"/>
          <w:sz w:val="24"/>
          <w:szCs w:val="24"/>
        </w:rPr>
        <w:t>The AAS method used measured total metal concentration, not metal speciation, which could have provided further insight into toxicity levels.</w:t>
      </w:r>
    </w:p>
    <w:p>
      <w:pPr>
        <w:pStyle w:val="style0"/>
        <w:spacing w:before="240" w:after="240" w:lineRule="auto" w:line="360"/>
        <w:jc w:val="both"/>
        <w:rPr>
          <w:rFonts w:ascii="Times New Roman" w:cs="Times New Roman" w:hAnsi="Times New Roman"/>
          <w:color w:val="000000"/>
          <w:sz w:val="24"/>
          <w:szCs w:val="24"/>
        </w:rPr>
      </w:pPr>
      <w:r>
        <w:rPr>
          <w:rFonts w:ascii="Times New Roman" w:cs="Times New Roman" w:hAnsi="Times New Roman"/>
          <w:color w:val="000000"/>
          <w:sz w:val="24"/>
          <w:szCs w:val="24"/>
        </w:rPr>
        <w:t>Future studies addressing these limitations will enhance the understanding of heavy metal exposure through processed foods in Nigeria.</w:t>
      </w:r>
    </w:p>
    <w:p>
      <w:pPr>
        <w:pStyle w:val="style0"/>
        <w:spacing w:before="240" w:after="240" w:lineRule="auto" w:line="360"/>
        <w:jc w:val="both"/>
        <w:rPr>
          <w:rFonts w:ascii="Times New Roman" w:cs="Times New Roman" w:hAnsi="Times New Roman"/>
          <w:b/>
          <w:color w:val="000000"/>
          <w:sz w:val="24"/>
          <w:szCs w:val="24"/>
        </w:rPr>
      </w:pPr>
      <w:r>
        <w:rPr>
          <w:rFonts w:ascii="Times New Roman" w:cs="Times New Roman" w:hAnsi="Times New Roman"/>
          <w:b/>
          <w:color w:val="000000"/>
          <w:sz w:val="24"/>
          <w:szCs w:val="24"/>
        </w:rPr>
        <w:t xml:space="preserve">5.4 Summary </w:t>
      </w:r>
    </w:p>
    <w:p>
      <w:pPr>
        <w:pStyle w:val="style0"/>
        <w:spacing w:before="240" w:after="240" w:lineRule="auto" w:line="360"/>
        <w:jc w:val="both"/>
        <w:rPr>
          <w:rFonts w:ascii="Times New Roman" w:cs="Times New Roman" w:hAnsi="Times New Roman"/>
          <w:color w:val="000000"/>
          <w:sz w:val="24"/>
          <w:szCs w:val="24"/>
        </w:rPr>
      </w:pPr>
      <w:r>
        <w:rPr>
          <w:rFonts w:ascii="Times New Roman" w:cs="Times New Roman" w:hAnsi="Times New Roman"/>
          <w:color w:val="000000"/>
          <w:sz w:val="24"/>
          <w:szCs w:val="24"/>
        </w:rPr>
        <w:t>In conclusion, the evaluation of heavy metals in tomato paste samples obtained from Sokoto Metropolis revealed that lead (Pb) pose significant contamination risks, while cadmium (Cd), manganese (Mn), arsenic (As) and chromium (Cr) remain within safe limits. The findings highlight the urgent need for proactive monitoring, improved production practices, and public awareness to ensure the safety of tomato-based products consumed by Nigerians. By implementing the recommended measures, regulatory agencies and manufacturers can substantially reduce the incidence of heavy metal contamination in processed foods, thereby safeguarding public health and promoting sustainable food safety and quality standards in Nigeria.</w:t>
      </w:r>
    </w:p>
    <w:p>
      <w:pPr>
        <w:pStyle w:val="style0"/>
        <w:spacing w:before="240" w:after="240" w:lineRule="auto" w:line="360"/>
        <w:jc w:val="both"/>
        <w:rPr>
          <w:rFonts w:ascii="Times New Roman" w:cs="Times New Roman" w:hAnsi="Times New Roman"/>
          <w:color w:val="000000"/>
          <w:sz w:val="24"/>
          <w:szCs w:val="24"/>
        </w:rPr>
      </w:pPr>
    </w:p>
    <w:p>
      <w:pPr>
        <w:pStyle w:val="style0"/>
        <w:spacing w:before="240" w:after="240" w:lineRule="auto" w:line="360"/>
        <w:jc w:val="both"/>
        <w:rPr>
          <w:rFonts w:ascii="Times New Roman" w:cs="Times New Roman" w:hAnsi="Times New Roman"/>
          <w:color w:val="000000"/>
          <w:sz w:val="24"/>
          <w:szCs w:val="24"/>
        </w:rPr>
      </w:pPr>
    </w:p>
    <w:p>
      <w:pPr>
        <w:pStyle w:val="style0"/>
        <w:spacing w:before="240" w:after="240" w:lineRule="auto" w:line="360"/>
        <w:rPr>
          <w:rFonts w:ascii="Times New Roman" w:cs="Times New Roman" w:hAnsi="Times New Roman"/>
          <w:color w:val="000000"/>
          <w:sz w:val="24"/>
          <w:szCs w:val="24"/>
        </w:rPr>
      </w:pPr>
    </w:p>
    <w:bookmarkStart w:id="48" w:name="_Toc213344954"/>
    <w:p>
      <w:pPr>
        <w:pStyle w:val="style0"/>
        <w:spacing w:after="0" w:lineRule="auto" w:line="240"/>
        <w:rPr>
          <w:rFonts w:ascii="Times New Roman" w:cs="Times New Roman" w:eastAsia="宋体" w:hAnsi="Times New Roman"/>
          <w:color w:val="000000"/>
          <w:sz w:val="24"/>
          <w:szCs w:val="24"/>
        </w:rPr>
      </w:pPr>
      <w:r>
        <w:rPr>
          <w:rFonts w:ascii="Times New Roman" w:hAnsi="Times New Roman"/>
          <w:color w:val="000000"/>
          <w:sz w:val="24"/>
          <w:szCs w:val="24"/>
        </w:rPr>
        <w:br w:type="page"/>
      </w:r>
    </w:p>
    <w:p>
      <w:pPr>
        <w:pStyle w:val="style1"/>
        <w:spacing w:after="240" w:lineRule="auto" w:line="360"/>
        <w:rPr>
          <w:rFonts w:ascii="Times New Roman" w:hAnsi="Times New Roman"/>
          <w:color w:val="000000"/>
          <w:sz w:val="24"/>
          <w:szCs w:val="24"/>
        </w:rPr>
      </w:pPr>
      <w:r>
        <w:rPr>
          <w:rFonts w:ascii="Times New Roman" w:hAnsi="Times New Roman"/>
          <w:color w:val="000000"/>
          <w:sz w:val="24"/>
          <w:szCs w:val="24"/>
        </w:rPr>
        <w:t>References</w:t>
      </w:r>
      <w:bookmarkEnd w:id="48"/>
    </w:p>
    <w:p>
      <w:pPr>
        <w:pStyle w:val="style0"/>
        <w:spacing w:before="240" w:after="240" w:lineRule="auto" w:line="240"/>
        <w:ind w:left="720" w:hanging="720"/>
        <w:jc w:val="both"/>
        <w:rPr>
          <w:rFonts w:ascii="Times New Roman" w:cs="Times New Roman" w:eastAsia="Times New Roman" w:hAnsi="Times New Roman"/>
          <w:color w:val="000000"/>
          <w:sz w:val="24"/>
          <w:szCs w:val="24"/>
        </w:rPr>
      </w:pPr>
      <w:r>
        <w:rPr>
          <w:rFonts w:ascii="Times New Roman" w:cs="Times New Roman" w:eastAsia="Times New Roman" w:hAnsi="Times New Roman"/>
          <w:color w:val="000000"/>
          <w:sz w:val="24"/>
          <w:szCs w:val="24"/>
        </w:rPr>
        <w:t xml:space="preserve">Akan, J. C., Abdulrahman, F. I., </w:t>
      </w:r>
      <w:r>
        <w:rPr>
          <w:rFonts w:ascii="Times New Roman" w:cs="Times New Roman" w:eastAsia="Times New Roman" w:hAnsi="Times New Roman"/>
          <w:color w:val="000000"/>
          <w:sz w:val="24"/>
          <w:szCs w:val="24"/>
        </w:rPr>
        <w:t>Sodipo</w:t>
      </w:r>
      <w:r>
        <w:rPr>
          <w:rFonts w:ascii="Times New Roman" w:cs="Times New Roman" w:eastAsia="Times New Roman" w:hAnsi="Times New Roman"/>
          <w:color w:val="000000"/>
          <w:sz w:val="24"/>
          <w:szCs w:val="24"/>
        </w:rPr>
        <w:t xml:space="preserve">, O. A., &amp; </w:t>
      </w:r>
      <w:r>
        <w:rPr>
          <w:rFonts w:ascii="Times New Roman" w:cs="Times New Roman" w:eastAsia="Times New Roman" w:hAnsi="Times New Roman"/>
          <w:color w:val="000000"/>
          <w:sz w:val="24"/>
          <w:szCs w:val="24"/>
        </w:rPr>
        <w:t>Akandu</w:t>
      </w:r>
      <w:r>
        <w:rPr>
          <w:rFonts w:ascii="Times New Roman" w:cs="Times New Roman" w:eastAsia="Times New Roman" w:hAnsi="Times New Roman"/>
          <w:color w:val="000000"/>
          <w:sz w:val="24"/>
          <w:szCs w:val="24"/>
        </w:rPr>
        <w:t>, P. I. (2013). Determination of heavy metals in tomato (</w:t>
      </w:r>
      <w:r>
        <w:rPr>
          <w:rFonts w:ascii="Times New Roman" w:cs="Times New Roman" w:eastAsia="Times New Roman" w:hAnsi="Times New Roman"/>
          <w:i/>
          <w:iCs/>
          <w:color w:val="000000"/>
          <w:sz w:val="24"/>
          <w:szCs w:val="24"/>
        </w:rPr>
        <w:t>Lycopersicon</w:t>
      </w:r>
      <w:r>
        <w:rPr>
          <w:rFonts w:ascii="Times New Roman" w:cs="Times New Roman" w:eastAsia="Times New Roman" w:hAnsi="Times New Roman"/>
          <w:i/>
          <w:iCs/>
          <w:color w:val="000000"/>
          <w:sz w:val="24"/>
          <w:szCs w:val="24"/>
        </w:rPr>
        <w:t xml:space="preserve"> </w:t>
      </w:r>
      <w:r>
        <w:rPr>
          <w:rFonts w:ascii="Times New Roman" w:cs="Times New Roman" w:eastAsia="Times New Roman" w:hAnsi="Times New Roman"/>
          <w:i/>
          <w:iCs/>
          <w:color w:val="000000"/>
          <w:sz w:val="24"/>
          <w:szCs w:val="24"/>
        </w:rPr>
        <w:t>esculentum</w:t>
      </w:r>
      <w:r>
        <w:rPr>
          <w:rFonts w:ascii="Times New Roman" w:cs="Times New Roman" w:eastAsia="Times New Roman" w:hAnsi="Times New Roman"/>
          <w:color w:val="000000"/>
          <w:sz w:val="24"/>
          <w:szCs w:val="24"/>
        </w:rPr>
        <w:t xml:space="preserve">) and soil in Maiduguri, </w:t>
      </w:r>
      <w:r>
        <w:rPr>
          <w:rFonts w:ascii="Times New Roman" w:cs="Times New Roman" w:eastAsia="Times New Roman" w:hAnsi="Times New Roman"/>
          <w:color w:val="000000"/>
          <w:sz w:val="24"/>
          <w:szCs w:val="24"/>
        </w:rPr>
        <w:t>Borno</w:t>
      </w:r>
      <w:r>
        <w:rPr>
          <w:rFonts w:ascii="Times New Roman" w:cs="Times New Roman" w:eastAsia="Times New Roman" w:hAnsi="Times New Roman"/>
          <w:color w:val="000000"/>
          <w:sz w:val="24"/>
          <w:szCs w:val="24"/>
        </w:rPr>
        <w:t xml:space="preserve"> State, Nigeria. </w:t>
      </w:r>
      <w:r>
        <w:rPr>
          <w:rFonts w:ascii="Times New Roman" w:cs="Times New Roman" w:eastAsia="Times New Roman" w:hAnsi="Times New Roman"/>
          <w:i/>
          <w:iCs/>
          <w:color w:val="000000"/>
          <w:sz w:val="24"/>
          <w:szCs w:val="24"/>
        </w:rPr>
        <w:t>International Journal of Environmental Monitoring and Analysis, 1</w:t>
      </w:r>
      <w:r>
        <w:rPr>
          <w:rFonts w:ascii="Times New Roman" w:cs="Times New Roman" w:eastAsia="Times New Roman" w:hAnsi="Times New Roman"/>
          <w:color w:val="000000"/>
          <w:sz w:val="24"/>
          <w:szCs w:val="24"/>
        </w:rPr>
        <w:t xml:space="preserve">(2), 40–46. </w:t>
      </w:r>
      <w:r>
        <w:rPr/>
        <w:fldChar w:fldCharType="begin"/>
      </w:r>
      <w:r>
        <w:instrText xml:space="preserve"> HYPERLINK "https://doi.org/10.11648/j.ijema.20130102.12" </w:instrText>
      </w:r>
      <w:r>
        <w:rPr/>
        <w:fldChar w:fldCharType="separate"/>
      </w:r>
      <w:r>
        <w:rPr>
          <w:rFonts w:ascii="Times New Roman" w:cs="Times New Roman" w:eastAsia="Times New Roman" w:hAnsi="Times New Roman"/>
          <w:color w:val="000000"/>
          <w:sz w:val="24"/>
          <w:szCs w:val="24"/>
          <w:u w:val="single"/>
        </w:rPr>
        <w:t>https://doi.org/10.11648/j.ijema.20130102.12</w:t>
      </w:r>
      <w:r>
        <w:rPr/>
        <w:fldChar w:fldCharType="end"/>
      </w:r>
    </w:p>
    <w:p>
      <w:pPr>
        <w:pStyle w:val="style0"/>
        <w:spacing w:before="240" w:after="240" w:lineRule="auto" w:line="240"/>
        <w:ind w:left="720" w:hanging="720"/>
        <w:jc w:val="both"/>
        <w:rPr>
          <w:rFonts w:ascii="Times New Roman" w:cs="Times New Roman" w:eastAsia="Times New Roman" w:hAnsi="Times New Roman"/>
          <w:color w:val="000000"/>
          <w:sz w:val="24"/>
          <w:szCs w:val="24"/>
        </w:rPr>
      </w:pPr>
      <w:r>
        <w:rPr>
          <w:rFonts w:ascii="Times New Roman" w:cs="Times New Roman" w:eastAsia="Times New Roman" w:hAnsi="Times New Roman"/>
          <w:color w:val="000000"/>
          <w:sz w:val="24"/>
          <w:szCs w:val="24"/>
        </w:rPr>
        <w:t>Agbemafle</w:t>
      </w:r>
      <w:r>
        <w:rPr>
          <w:rFonts w:ascii="Times New Roman" w:cs="Times New Roman" w:eastAsia="Times New Roman" w:hAnsi="Times New Roman"/>
          <w:color w:val="000000"/>
          <w:sz w:val="24"/>
          <w:szCs w:val="24"/>
        </w:rPr>
        <w:t xml:space="preserve">, I., Owusu-Ansah, E., &amp; Nuer, A. T. K. (2015). Quality evaluation of tomato pastes sold in the Ghanaian market. </w:t>
      </w:r>
      <w:r>
        <w:rPr>
          <w:rFonts w:ascii="Times New Roman" w:cs="Times New Roman" w:eastAsia="Times New Roman" w:hAnsi="Times New Roman"/>
          <w:i/>
          <w:iCs/>
          <w:color w:val="000000"/>
          <w:sz w:val="24"/>
          <w:szCs w:val="24"/>
        </w:rPr>
        <w:t>International Journal of Food Science and Nutrition Engineering, 5</w:t>
      </w:r>
      <w:r>
        <w:rPr>
          <w:rFonts w:ascii="Times New Roman" w:cs="Times New Roman" w:eastAsia="Times New Roman" w:hAnsi="Times New Roman"/>
          <w:color w:val="000000"/>
          <w:sz w:val="24"/>
          <w:szCs w:val="24"/>
        </w:rPr>
        <w:t xml:space="preserve">(2), 47–53. </w:t>
      </w:r>
      <w:r>
        <w:rPr/>
        <w:fldChar w:fldCharType="begin"/>
      </w:r>
      <w:r>
        <w:instrText xml:space="preserve"> HYPERLINK "https://doi.org/10.5923/j.food.20150502.01" </w:instrText>
      </w:r>
      <w:r>
        <w:rPr/>
        <w:fldChar w:fldCharType="separate"/>
      </w:r>
      <w:r>
        <w:rPr>
          <w:rFonts w:ascii="Times New Roman" w:cs="Times New Roman" w:eastAsia="Times New Roman" w:hAnsi="Times New Roman"/>
          <w:color w:val="000000"/>
          <w:sz w:val="24"/>
          <w:szCs w:val="24"/>
          <w:u w:val="single"/>
        </w:rPr>
        <w:t>https://doi.org/10.5923/j.food.20150502.01</w:t>
      </w:r>
      <w:r>
        <w:rPr/>
        <w:fldChar w:fldCharType="end"/>
      </w:r>
    </w:p>
    <w:p>
      <w:pPr>
        <w:pStyle w:val="style0"/>
        <w:spacing w:before="240" w:after="240" w:lineRule="auto" w:line="240"/>
        <w:ind w:left="720" w:hanging="720"/>
        <w:jc w:val="both"/>
        <w:rPr>
          <w:rFonts w:ascii="Times New Roman" w:cs="Times New Roman" w:eastAsia="Times New Roman" w:hAnsi="Times New Roman"/>
          <w:color w:val="000000"/>
          <w:sz w:val="24"/>
          <w:szCs w:val="24"/>
        </w:rPr>
      </w:pPr>
      <w:r>
        <w:rPr>
          <w:rFonts w:ascii="Times New Roman" w:cs="Times New Roman" w:eastAsia="Times New Roman" w:hAnsi="Times New Roman"/>
          <w:color w:val="000000"/>
          <w:sz w:val="24"/>
          <w:szCs w:val="24"/>
        </w:rPr>
        <w:t>Akinyele</w:t>
      </w:r>
      <w:r>
        <w:rPr>
          <w:rFonts w:ascii="Times New Roman" w:cs="Times New Roman" w:eastAsia="Times New Roman" w:hAnsi="Times New Roman"/>
          <w:color w:val="000000"/>
          <w:sz w:val="24"/>
          <w:szCs w:val="24"/>
        </w:rPr>
        <w:t xml:space="preserve">, I. O., &amp; </w:t>
      </w:r>
      <w:r>
        <w:rPr>
          <w:rFonts w:ascii="Times New Roman" w:cs="Times New Roman" w:eastAsia="Times New Roman" w:hAnsi="Times New Roman"/>
          <w:color w:val="000000"/>
          <w:sz w:val="24"/>
          <w:szCs w:val="24"/>
        </w:rPr>
        <w:t>Shokunbi</w:t>
      </w:r>
      <w:r>
        <w:rPr>
          <w:rFonts w:ascii="Times New Roman" w:cs="Times New Roman" w:eastAsia="Times New Roman" w:hAnsi="Times New Roman"/>
          <w:color w:val="000000"/>
          <w:sz w:val="24"/>
          <w:szCs w:val="24"/>
        </w:rPr>
        <w:t xml:space="preserve">, O. S. (2015). Comparative analysis of dry and fresh tomato products consumed in Nigeria. </w:t>
      </w:r>
      <w:r>
        <w:rPr>
          <w:rFonts w:ascii="Times New Roman" w:cs="Times New Roman" w:eastAsia="Times New Roman" w:hAnsi="Times New Roman"/>
          <w:i/>
          <w:iCs/>
          <w:color w:val="000000"/>
          <w:sz w:val="24"/>
          <w:szCs w:val="24"/>
        </w:rPr>
        <w:t>African Journal of Food Science, 9</w:t>
      </w:r>
      <w:r>
        <w:rPr>
          <w:rFonts w:ascii="Times New Roman" w:cs="Times New Roman" w:eastAsia="Times New Roman" w:hAnsi="Times New Roman"/>
          <w:color w:val="000000"/>
          <w:sz w:val="24"/>
          <w:szCs w:val="24"/>
        </w:rPr>
        <w:t xml:space="preserve">(5), 278–284. </w:t>
      </w:r>
      <w:r>
        <w:rPr/>
        <w:fldChar w:fldCharType="begin"/>
      </w:r>
      <w:r>
        <w:instrText xml:space="preserve"> HYPERLINK "https://doi.org/10.5897/AJFS2015.1293" </w:instrText>
      </w:r>
      <w:r>
        <w:rPr/>
        <w:fldChar w:fldCharType="separate"/>
      </w:r>
      <w:r>
        <w:rPr>
          <w:rFonts w:ascii="Times New Roman" w:cs="Times New Roman" w:eastAsia="Times New Roman" w:hAnsi="Times New Roman"/>
          <w:color w:val="000000"/>
          <w:sz w:val="24"/>
          <w:szCs w:val="24"/>
          <w:u w:val="single"/>
        </w:rPr>
        <w:t>https://doi.org/10.5897/AJFS2015.1293</w:t>
      </w:r>
      <w:r>
        <w:rPr/>
        <w:fldChar w:fldCharType="end"/>
      </w:r>
    </w:p>
    <w:p>
      <w:pPr>
        <w:pStyle w:val="style0"/>
        <w:spacing w:before="240" w:after="240" w:lineRule="auto" w:line="240"/>
        <w:ind w:left="720" w:hanging="720"/>
        <w:jc w:val="both"/>
        <w:rPr>
          <w:rFonts w:ascii="Times New Roman" w:cs="Times New Roman" w:eastAsia="Times New Roman" w:hAnsi="Times New Roman"/>
          <w:color w:val="000000"/>
          <w:sz w:val="24"/>
          <w:szCs w:val="24"/>
        </w:rPr>
      </w:pPr>
      <w:r>
        <w:rPr>
          <w:rFonts w:ascii="Times New Roman" w:cs="Times New Roman" w:eastAsia="Times New Roman" w:hAnsi="Times New Roman"/>
          <w:color w:val="000000"/>
          <w:sz w:val="24"/>
          <w:szCs w:val="24"/>
        </w:rPr>
        <w:t xml:space="preserve">AOAC. (2005). </w:t>
      </w:r>
      <w:r>
        <w:rPr>
          <w:rFonts w:ascii="Times New Roman" w:cs="Times New Roman" w:eastAsia="Times New Roman" w:hAnsi="Times New Roman"/>
          <w:i/>
          <w:iCs/>
          <w:color w:val="000000"/>
          <w:sz w:val="24"/>
          <w:szCs w:val="24"/>
        </w:rPr>
        <w:t>Official methods of analysis</w:t>
      </w:r>
      <w:r>
        <w:rPr>
          <w:rFonts w:ascii="Times New Roman" w:cs="Times New Roman" w:eastAsia="Times New Roman" w:hAnsi="Times New Roman"/>
          <w:color w:val="000000"/>
          <w:sz w:val="24"/>
          <w:szCs w:val="24"/>
        </w:rPr>
        <w:t xml:space="preserve"> (18th ed.). Association of Official Analytical Chemists.</w:t>
      </w:r>
    </w:p>
    <w:p>
      <w:pPr>
        <w:pStyle w:val="style0"/>
        <w:spacing w:before="240" w:after="240" w:lineRule="auto" w:line="240"/>
        <w:ind w:left="720" w:hanging="720"/>
        <w:jc w:val="both"/>
        <w:rPr>
          <w:rFonts w:ascii="Times New Roman" w:cs="Times New Roman" w:eastAsia="Times New Roman" w:hAnsi="Times New Roman"/>
          <w:color w:val="000000"/>
          <w:sz w:val="24"/>
          <w:szCs w:val="24"/>
        </w:rPr>
      </w:pPr>
      <w:r>
        <w:rPr>
          <w:rFonts w:ascii="Times New Roman" w:cs="Times New Roman" w:eastAsia="Times New Roman" w:hAnsi="Times New Roman"/>
          <w:color w:val="000000"/>
          <w:sz w:val="24"/>
          <w:szCs w:val="24"/>
        </w:rPr>
        <w:t xml:space="preserve">Chen, C., Yu, H., Zhao, J., Li, B., Qu, L., Liu, S., &amp; Li, Y. (2019). The roles of metals in oxidative stress and carcinogenesis. </w:t>
      </w:r>
      <w:r>
        <w:rPr>
          <w:rFonts w:ascii="Times New Roman" w:cs="Times New Roman" w:eastAsia="Times New Roman" w:hAnsi="Times New Roman"/>
          <w:i/>
          <w:iCs/>
          <w:color w:val="000000"/>
          <w:sz w:val="24"/>
          <w:szCs w:val="24"/>
        </w:rPr>
        <w:t>BioMed Research International, 2019,</w:t>
      </w:r>
      <w:r>
        <w:rPr>
          <w:rFonts w:ascii="Times New Roman" w:cs="Times New Roman" w:eastAsia="Times New Roman" w:hAnsi="Times New Roman"/>
          <w:color w:val="000000"/>
          <w:sz w:val="24"/>
          <w:szCs w:val="24"/>
        </w:rPr>
        <w:t xml:space="preserve"> 1–13. </w:t>
      </w:r>
      <w:r>
        <w:rPr/>
        <w:fldChar w:fldCharType="begin"/>
      </w:r>
      <w:r>
        <w:instrText xml:space="preserve"> HYPERLINK "https://doi.org/10.1155/2019/3790356" </w:instrText>
      </w:r>
      <w:r>
        <w:rPr/>
        <w:fldChar w:fldCharType="separate"/>
      </w:r>
      <w:r>
        <w:rPr>
          <w:rFonts w:ascii="Times New Roman" w:cs="Times New Roman" w:eastAsia="Times New Roman" w:hAnsi="Times New Roman"/>
          <w:color w:val="000000"/>
          <w:sz w:val="24"/>
          <w:szCs w:val="24"/>
          <w:u w:val="single"/>
        </w:rPr>
        <w:t>https://doi.org/10.1155/2019/3790356</w:t>
      </w:r>
      <w:r>
        <w:rPr/>
        <w:fldChar w:fldCharType="end"/>
      </w:r>
    </w:p>
    <w:p>
      <w:pPr>
        <w:pStyle w:val="style0"/>
        <w:spacing w:before="240" w:after="240" w:lineRule="auto" w:line="240"/>
        <w:ind w:left="720" w:hanging="720"/>
        <w:jc w:val="both"/>
        <w:rPr>
          <w:rFonts w:ascii="Times New Roman" w:cs="Times New Roman" w:eastAsia="Times New Roman" w:hAnsi="Times New Roman"/>
          <w:color w:val="000000"/>
          <w:sz w:val="24"/>
          <w:szCs w:val="24"/>
        </w:rPr>
      </w:pPr>
      <w:r>
        <w:rPr>
          <w:rFonts w:ascii="Times New Roman" w:cs="Times New Roman" w:eastAsia="Times New Roman" w:hAnsi="Times New Roman"/>
          <w:color w:val="000000"/>
          <w:sz w:val="24"/>
          <w:szCs w:val="24"/>
        </w:rPr>
        <w:t xml:space="preserve">Codex Alimentarius Commission. (2019). </w:t>
      </w:r>
      <w:r>
        <w:rPr>
          <w:rFonts w:ascii="Times New Roman" w:cs="Times New Roman" w:eastAsia="Times New Roman" w:hAnsi="Times New Roman"/>
          <w:i/>
          <w:iCs/>
          <w:color w:val="000000"/>
          <w:sz w:val="24"/>
          <w:szCs w:val="24"/>
        </w:rPr>
        <w:t>General standard for contaminants and toxins in food and feed (CODEX STAN 193-1995).</w:t>
      </w:r>
      <w:r>
        <w:rPr>
          <w:rFonts w:ascii="Times New Roman" w:cs="Times New Roman" w:eastAsia="Times New Roman" w:hAnsi="Times New Roman"/>
          <w:color w:val="000000"/>
          <w:sz w:val="24"/>
          <w:szCs w:val="24"/>
        </w:rPr>
        <w:t xml:space="preserve"> Food and Agriculture Organization (FAO)/World Health Organization (WHO).</w:t>
      </w:r>
    </w:p>
    <w:p>
      <w:pPr>
        <w:pStyle w:val="style0"/>
        <w:spacing w:before="240" w:after="240" w:lineRule="auto" w:line="240"/>
        <w:ind w:left="720" w:hanging="720"/>
        <w:jc w:val="both"/>
        <w:rPr>
          <w:rFonts w:ascii="Times New Roman" w:cs="Times New Roman" w:eastAsia="Times New Roman" w:hAnsi="Times New Roman"/>
          <w:color w:val="000000"/>
          <w:sz w:val="24"/>
          <w:szCs w:val="24"/>
        </w:rPr>
      </w:pPr>
      <w:r>
        <w:rPr>
          <w:rFonts w:ascii="Times New Roman" w:cs="Times New Roman" w:eastAsia="Times New Roman" w:hAnsi="Times New Roman"/>
          <w:color w:val="000000"/>
          <w:sz w:val="24"/>
          <w:szCs w:val="24"/>
        </w:rPr>
        <w:t xml:space="preserve">FAO. (2011). </w:t>
      </w:r>
      <w:r>
        <w:rPr>
          <w:rFonts w:ascii="Times New Roman" w:cs="Times New Roman" w:eastAsia="Times New Roman" w:hAnsi="Times New Roman"/>
          <w:i/>
          <w:iCs/>
          <w:color w:val="000000"/>
          <w:sz w:val="24"/>
          <w:szCs w:val="24"/>
        </w:rPr>
        <w:t xml:space="preserve">Joint FAO/WHO food standards </w:t>
      </w:r>
      <w:r>
        <w:rPr>
          <w:rFonts w:ascii="Times New Roman" w:cs="Times New Roman" w:eastAsia="Times New Roman" w:hAnsi="Times New Roman"/>
          <w:i/>
          <w:iCs/>
          <w:color w:val="000000"/>
          <w:sz w:val="24"/>
          <w:szCs w:val="24"/>
        </w:rPr>
        <w:t>programme</w:t>
      </w:r>
      <w:r>
        <w:rPr>
          <w:rFonts w:ascii="Times New Roman" w:cs="Times New Roman" w:eastAsia="Times New Roman" w:hAnsi="Times New Roman"/>
          <w:i/>
          <w:iCs/>
          <w:color w:val="000000"/>
          <w:sz w:val="24"/>
          <w:szCs w:val="24"/>
        </w:rPr>
        <w:t>, Codex Committee on Contaminants in Foods.</w:t>
      </w:r>
      <w:r>
        <w:rPr>
          <w:rFonts w:ascii="Times New Roman" w:cs="Times New Roman" w:eastAsia="Times New Roman" w:hAnsi="Times New Roman"/>
          <w:color w:val="000000"/>
          <w:sz w:val="24"/>
          <w:szCs w:val="24"/>
        </w:rPr>
        <w:t xml:space="preserve"> Food and Agriculture Organization of the United Nations.</w:t>
      </w:r>
    </w:p>
    <w:p>
      <w:pPr>
        <w:pStyle w:val="style0"/>
        <w:spacing w:before="240" w:after="240" w:lineRule="auto" w:line="240"/>
        <w:ind w:left="720" w:hanging="720"/>
        <w:jc w:val="both"/>
        <w:rPr>
          <w:rFonts w:ascii="Times New Roman" w:cs="Times New Roman" w:eastAsia="Times New Roman" w:hAnsi="Times New Roman"/>
          <w:color w:val="000000"/>
          <w:sz w:val="24"/>
          <w:szCs w:val="24"/>
        </w:rPr>
      </w:pPr>
      <w:r>
        <w:rPr>
          <w:rFonts w:ascii="Times New Roman" w:cs="Times New Roman" w:eastAsia="Times New Roman" w:hAnsi="Times New Roman"/>
          <w:color w:val="000000"/>
          <w:sz w:val="24"/>
          <w:szCs w:val="24"/>
        </w:rPr>
        <w:t xml:space="preserve">FAO/WHO. (2013). </w:t>
      </w:r>
      <w:r>
        <w:rPr>
          <w:rFonts w:ascii="Times New Roman" w:cs="Times New Roman" w:eastAsia="Times New Roman" w:hAnsi="Times New Roman"/>
          <w:i/>
          <w:iCs/>
          <w:color w:val="000000"/>
          <w:sz w:val="24"/>
          <w:szCs w:val="24"/>
        </w:rPr>
        <w:t>Guidelines for the assessment of chemical contaminants in food.</w:t>
      </w:r>
      <w:r>
        <w:rPr>
          <w:rFonts w:ascii="Times New Roman" w:cs="Times New Roman" w:eastAsia="Times New Roman" w:hAnsi="Times New Roman"/>
          <w:color w:val="000000"/>
          <w:sz w:val="24"/>
          <w:szCs w:val="24"/>
        </w:rPr>
        <w:t xml:space="preserve"> Joint FAO/WHO Expert Committee on Food Additives (JECFA), Geneva.</w:t>
      </w:r>
    </w:p>
    <w:p>
      <w:pPr>
        <w:pStyle w:val="style0"/>
        <w:spacing w:before="240" w:after="240" w:lineRule="auto" w:line="240"/>
        <w:ind w:left="720" w:hanging="720"/>
        <w:jc w:val="both"/>
        <w:rPr>
          <w:rFonts w:ascii="Times New Roman" w:cs="Times New Roman" w:eastAsia="Times New Roman" w:hAnsi="Times New Roman"/>
          <w:color w:val="000000"/>
          <w:sz w:val="24"/>
          <w:szCs w:val="24"/>
        </w:rPr>
      </w:pPr>
      <w:r>
        <w:rPr>
          <w:rFonts w:ascii="Times New Roman" w:cs="Times New Roman" w:eastAsia="Times New Roman" w:hAnsi="Times New Roman"/>
          <w:color w:val="000000"/>
          <w:sz w:val="24"/>
          <w:szCs w:val="24"/>
        </w:rPr>
        <w:t>Jaishankar</w:t>
      </w:r>
      <w:r>
        <w:rPr>
          <w:rFonts w:ascii="Times New Roman" w:cs="Times New Roman" w:eastAsia="Times New Roman" w:hAnsi="Times New Roman"/>
          <w:color w:val="000000"/>
          <w:sz w:val="24"/>
          <w:szCs w:val="24"/>
        </w:rPr>
        <w:t xml:space="preserve">, M., </w:t>
      </w:r>
      <w:r>
        <w:rPr>
          <w:rFonts w:ascii="Times New Roman" w:cs="Times New Roman" w:eastAsia="Times New Roman" w:hAnsi="Times New Roman"/>
          <w:color w:val="000000"/>
          <w:sz w:val="24"/>
          <w:szCs w:val="24"/>
        </w:rPr>
        <w:t>Tseten</w:t>
      </w:r>
      <w:r>
        <w:rPr>
          <w:rFonts w:ascii="Times New Roman" w:cs="Times New Roman" w:eastAsia="Times New Roman" w:hAnsi="Times New Roman"/>
          <w:color w:val="000000"/>
          <w:sz w:val="24"/>
          <w:szCs w:val="24"/>
        </w:rPr>
        <w:t xml:space="preserve">, T., </w:t>
      </w:r>
      <w:r>
        <w:rPr>
          <w:rFonts w:ascii="Times New Roman" w:cs="Times New Roman" w:eastAsia="Times New Roman" w:hAnsi="Times New Roman"/>
          <w:color w:val="000000"/>
          <w:sz w:val="24"/>
          <w:szCs w:val="24"/>
        </w:rPr>
        <w:t>Anbalagan</w:t>
      </w:r>
      <w:r>
        <w:rPr>
          <w:rFonts w:ascii="Times New Roman" w:cs="Times New Roman" w:eastAsia="Times New Roman" w:hAnsi="Times New Roman"/>
          <w:color w:val="000000"/>
          <w:sz w:val="24"/>
          <w:szCs w:val="24"/>
        </w:rPr>
        <w:t xml:space="preserve">, N., Mathew, B. B., &amp; </w:t>
      </w:r>
      <w:r>
        <w:rPr>
          <w:rFonts w:ascii="Times New Roman" w:cs="Times New Roman" w:eastAsia="Times New Roman" w:hAnsi="Times New Roman"/>
          <w:color w:val="000000"/>
          <w:sz w:val="24"/>
          <w:szCs w:val="24"/>
        </w:rPr>
        <w:t>Beeregowda</w:t>
      </w:r>
      <w:r>
        <w:rPr>
          <w:rFonts w:ascii="Times New Roman" w:cs="Times New Roman" w:eastAsia="Times New Roman" w:hAnsi="Times New Roman"/>
          <w:color w:val="000000"/>
          <w:sz w:val="24"/>
          <w:szCs w:val="24"/>
        </w:rPr>
        <w:t xml:space="preserve">, K. N. (2014). Toxicity, mechanism and health effects of some heavy metals. </w:t>
      </w:r>
      <w:r>
        <w:rPr>
          <w:rFonts w:ascii="Times New Roman" w:cs="Times New Roman" w:eastAsia="Times New Roman" w:hAnsi="Times New Roman"/>
          <w:i/>
          <w:iCs/>
          <w:color w:val="000000"/>
          <w:sz w:val="24"/>
          <w:szCs w:val="24"/>
        </w:rPr>
        <w:t>Interdisciplinary Toxicology, 7</w:t>
      </w:r>
      <w:r>
        <w:rPr>
          <w:rFonts w:ascii="Times New Roman" w:cs="Times New Roman" w:eastAsia="Times New Roman" w:hAnsi="Times New Roman"/>
          <w:color w:val="000000"/>
          <w:sz w:val="24"/>
          <w:szCs w:val="24"/>
        </w:rPr>
        <w:t xml:space="preserve">(2), 60–72. </w:t>
      </w:r>
      <w:r>
        <w:rPr/>
        <w:fldChar w:fldCharType="begin"/>
      </w:r>
      <w:r>
        <w:instrText xml:space="preserve"> HYPERLINK "https://doi.org/10.2478/intox-2014-0009" </w:instrText>
      </w:r>
      <w:r>
        <w:rPr/>
        <w:fldChar w:fldCharType="separate"/>
      </w:r>
      <w:r>
        <w:rPr>
          <w:rFonts w:ascii="Times New Roman" w:cs="Times New Roman" w:eastAsia="Times New Roman" w:hAnsi="Times New Roman"/>
          <w:color w:val="000000"/>
          <w:sz w:val="24"/>
          <w:szCs w:val="24"/>
          <w:u w:val="single"/>
        </w:rPr>
        <w:t>https://doi.org/10.2478/intox-2014-0009</w:t>
      </w:r>
      <w:r>
        <w:rPr/>
        <w:fldChar w:fldCharType="end"/>
      </w:r>
    </w:p>
    <w:p>
      <w:pPr>
        <w:pStyle w:val="style0"/>
        <w:spacing w:before="240" w:after="240" w:lineRule="auto" w:line="240"/>
        <w:ind w:left="720" w:hanging="720"/>
        <w:jc w:val="both"/>
        <w:rPr>
          <w:rFonts w:ascii="Times New Roman" w:cs="Times New Roman" w:eastAsia="Times New Roman" w:hAnsi="Times New Roman"/>
          <w:color w:val="000000"/>
          <w:sz w:val="24"/>
          <w:szCs w:val="24"/>
        </w:rPr>
      </w:pPr>
      <w:r>
        <w:rPr>
          <w:rFonts w:ascii="Times New Roman" w:cs="Times New Roman" w:eastAsia="Times New Roman" w:hAnsi="Times New Roman"/>
          <w:color w:val="000000"/>
          <w:sz w:val="24"/>
          <w:szCs w:val="24"/>
        </w:rPr>
        <w:t xml:space="preserve">Khan, S., Cao, Q., Zheng, Y. M., Huang, Y. Z., &amp; Zhu, Y. G. (2015). Health risks of heavy metals in contaminated soils and food crops irrigated with wastewater in Beijing, China. </w:t>
      </w:r>
      <w:r>
        <w:rPr>
          <w:rFonts w:ascii="Times New Roman" w:cs="Times New Roman" w:eastAsia="Times New Roman" w:hAnsi="Times New Roman"/>
          <w:i/>
          <w:iCs/>
          <w:color w:val="000000"/>
          <w:sz w:val="24"/>
          <w:szCs w:val="24"/>
        </w:rPr>
        <w:t>Environmental Pollution, 152</w:t>
      </w:r>
      <w:r>
        <w:rPr>
          <w:rFonts w:ascii="Times New Roman" w:cs="Times New Roman" w:eastAsia="Times New Roman" w:hAnsi="Times New Roman"/>
          <w:color w:val="000000"/>
          <w:sz w:val="24"/>
          <w:szCs w:val="24"/>
        </w:rPr>
        <w:t xml:space="preserve">(3), 686–692. </w:t>
      </w:r>
      <w:r>
        <w:rPr/>
        <w:fldChar w:fldCharType="begin"/>
      </w:r>
      <w:r>
        <w:instrText xml:space="preserve"> HYPERLINK "https://doi.org/10.1016/j.envpol.2007.06.056" </w:instrText>
      </w:r>
      <w:r>
        <w:rPr/>
        <w:fldChar w:fldCharType="separate"/>
      </w:r>
      <w:r>
        <w:rPr>
          <w:rFonts w:ascii="Times New Roman" w:cs="Times New Roman" w:eastAsia="Times New Roman" w:hAnsi="Times New Roman"/>
          <w:color w:val="000000"/>
          <w:sz w:val="24"/>
          <w:szCs w:val="24"/>
          <w:u w:val="single"/>
        </w:rPr>
        <w:t>https://doi.org/10.1016/j.envpol.2007.06.056</w:t>
      </w:r>
      <w:r>
        <w:rPr/>
        <w:fldChar w:fldCharType="end"/>
      </w:r>
    </w:p>
    <w:p>
      <w:pPr>
        <w:pStyle w:val="style0"/>
        <w:spacing w:before="240" w:after="240" w:lineRule="auto" w:line="240"/>
        <w:ind w:left="720" w:hanging="720"/>
        <w:jc w:val="both"/>
        <w:rPr>
          <w:rFonts w:ascii="Times New Roman" w:cs="Times New Roman" w:eastAsia="Times New Roman" w:hAnsi="Times New Roman"/>
          <w:color w:val="000000"/>
          <w:sz w:val="24"/>
          <w:szCs w:val="24"/>
        </w:rPr>
      </w:pPr>
      <w:r>
        <w:rPr>
          <w:rFonts w:ascii="Times New Roman" w:cs="Times New Roman" w:eastAsia="Times New Roman" w:hAnsi="Times New Roman"/>
          <w:color w:val="000000"/>
          <w:sz w:val="24"/>
          <w:szCs w:val="24"/>
        </w:rPr>
        <w:t>Olowu</w:t>
      </w:r>
      <w:r>
        <w:rPr>
          <w:rFonts w:ascii="Times New Roman" w:cs="Times New Roman" w:eastAsia="Times New Roman" w:hAnsi="Times New Roman"/>
          <w:color w:val="000000"/>
          <w:sz w:val="24"/>
          <w:szCs w:val="24"/>
        </w:rPr>
        <w:t xml:space="preserve">, R. A., </w:t>
      </w:r>
      <w:r>
        <w:rPr>
          <w:rFonts w:ascii="Times New Roman" w:cs="Times New Roman" w:eastAsia="Times New Roman" w:hAnsi="Times New Roman"/>
          <w:color w:val="000000"/>
          <w:sz w:val="24"/>
          <w:szCs w:val="24"/>
        </w:rPr>
        <w:t>Ayejuyo</w:t>
      </w:r>
      <w:r>
        <w:rPr>
          <w:rFonts w:ascii="Times New Roman" w:cs="Times New Roman" w:eastAsia="Times New Roman" w:hAnsi="Times New Roman"/>
          <w:color w:val="000000"/>
          <w:sz w:val="24"/>
          <w:szCs w:val="24"/>
        </w:rPr>
        <w:t xml:space="preserve">, O. O., </w:t>
      </w:r>
      <w:r>
        <w:rPr>
          <w:rFonts w:ascii="Times New Roman" w:cs="Times New Roman" w:eastAsia="Times New Roman" w:hAnsi="Times New Roman"/>
          <w:color w:val="000000"/>
          <w:sz w:val="24"/>
          <w:szCs w:val="24"/>
        </w:rPr>
        <w:t>Adewuyi</w:t>
      </w:r>
      <w:r>
        <w:rPr>
          <w:rFonts w:ascii="Times New Roman" w:cs="Times New Roman" w:eastAsia="Times New Roman" w:hAnsi="Times New Roman"/>
          <w:color w:val="000000"/>
          <w:sz w:val="24"/>
          <w:szCs w:val="24"/>
        </w:rPr>
        <w:t>, G. O., &amp; Babatunde, A. (2010). Determination of heavy metals in tomato (</w:t>
      </w:r>
      <w:r>
        <w:rPr>
          <w:rFonts w:ascii="Times New Roman" w:cs="Times New Roman" w:eastAsia="Times New Roman" w:hAnsi="Times New Roman"/>
          <w:i/>
          <w:iCs/>
          <w:color w:val="000000"/>
          <w:sz w:val="24"/>
          <w:szCs w:val="24"/>
        </w:rPr>
        <w:t>Lycopersicon</w:t>
      </w:r>
      <w:r>
        <w:rPr>
          <w:rFonts w:ascii="Times New Roman" w:cs="Times New Roman" w:eastAsia="Times New Roman" w:hAnsi="Times New Roman"/>
          <w:i/>
          <w:iCs/>
          <w:color w:val="000000"/>
          <w:sz w:val="24"/>
          <w:szCs w:val="24"/>
        </w:rPr>
        <w:t xml:space="preserve"> </w:t>
      </w:r>
      <w:r>
        <w:rPr>
          <w:rFonts w:ascii="Times New Roman" w:cs="Times New Roman" w:eastAsia="Times New Roman" w:hAnsi="Times New Roman"/>
          <w:i/>
          <w:iCs/>
          <w:color w:val="000000"/>
          <w:sz w:val="24"/>
          <w:szCs w:val="24"/>
        </w:rPr>
        <w:t>esculentum</w:t>
      </w:r>
      <w:r>
        <w:rPr>
          <w:rFonts w:ascii="Times New Roman" w:cs="Times New Roman" w:eastAsia="Times New Roman" w:hAnsi="Times New Roman"/>
          <w:color w:val="000000"/>
          <w:sz w:val="24"/>
          <w:szCs w:val="24"/>
        </w:rPr>
        <w:t xml:space="preserve">) fruits, soil and leaves at Ikorodu, Lagos, Nigeria. </w:t>
      </w:r>
      <w:r>
        <w:rPr>
          <w:rFonts w:ascii="Times New Roman" w:cs="Times New Roman" w:eastAsia="Times New Roman" w:hAnsi="Times New Roman"/>
          <w:i/>
          <w:iCs/>
          <w:color w:val="000000"/>
          <w:sz w:val="24"/>
          <w:szCs w:val="24"/>
        </w:rPr>
        <w:t>Research Journal of Environmental Sciences, 4</w:t>
      </w:r>
      <w:r>
        <w:rPr>
          <w:rFonts w:ascii="Times New Roman" w:cs="Times New Roman" w:eastAsia="Times New Roman" w:hAnsi="Times New Roman"/>
          <w:color w:val="000000"/>
          <w:sz w:val="24"/>
          <w:szCs w:val="24"/>
        </w:rPr>
        <w:t xml:space="preserve">(1), 1–9. </w:t>
      </w:r>
      <w:r>
        <w:rPr/>
        <w:fldChar w:fldCharType="begin"/>
      </w:r>
      <w:r>
        <w:instrText xml:space="preserve"> HYPERLINK "https://doi.org/10.3923/rjes.2010.1.9" </w:instrText>
      </w:r>
      <w:r>
        <w:rPr/>
        <w:fldChar w:fldCharType="separate"/>
      </w:r>
      <w:r>
        <w:rPr>
          <w:rFonts w:ascii="Times New Roman" w:cs="Times New Roman" w:eastAsia="Times New Roman" w:hAnsi="Times New Roman"/>
          <w:color w:val="000000"/>
          <w:sz w:val="24"/>
          <w:szCs w:val="24"/>
          <w:u w:val="single"/>
        </w:rPr>
        <w:t>https://doi.org/10.3923/rjes.2010.1.9</w:t>
      </w:r>
      <w:r>
        <w:rPr/>
        <w:fldChar w:fldCharType="end"/>
      </w:r>
    </w:p>
    <w:p>
      <w:pPr>
        <w:pStyle w:val="style0"/>
        <w:spacing w:before="240" w:after="240" w:lineRule="auto" w:line="240"/>
        <w:ind w:left="720" w:hanging="720"/>
        <w:jc w:val="both"/>
        <w:rPr>
          <w:rFonts w:ascii="Times New Roman" w:cs="Times New Roman" w:eastAsia="Times New Roman" w:hAnsi="Times New Roman"/>
          <w:color w:val="000000"/>
          <w:sz w:val="24"/>
          <w:szCs w:val="24"/>
        </w:rPr>
      </w:pPr>
      <w:r>
        <w:rPr>
          <w:rFonts w:ascii="Times New Roman" w:cs="Times New Roman" w:eastAsia="Times New Roman" w:hAnsi="Times New Roman"/>
          <w:color w:val="000000"/>
          <w:sz w:val="24"/>
          <w:szCs w:val="24"/>
        </w:rPr>
        <w:t>Oyelami</w:t>
      </w:r>
      <w:r>
        <w:rPr>
          <w:rFonts w:ascii="Times New Roman" w:cs="Times New Roman" w:eastAsia="Times New Roman" w:hAnsi="Times New Roman"/>
          <w:color w:val="000000"/>
          <w:sz w:val="24"/>
          <w:szCs w:val="24"/>
        </w:rPr>
        <w:t xml:space="preserve">, C. A., &amp; Fashola, O. O. (2017). Assessment of heavy metal contamination and human health risk from tomato consumption in Lagos, Nigeria. </w:t>
      </w:r>
      <w:r>
        <w:rPr>
          <w:rFonts w:ascii="Times New Roman" w:cs="Times New Roman" w:eastAsia="Times New Roman" w:hAnsi="Times New Roman"/>
          <w:i/>
          <w:iCs/>
          <w:color w:val="000000"/>
          <w:sz w:val="24"/>
          <w:szCs w:val="24"/>
        </w:rPr>
        <w:t>Environmental Monitoring and Assessment, 189</w:t>
      </w:r>
      <w:r>
        <w:rPr>
          <w:rFonts w:ascii="Times New Roman" w:cs="Times New Roman" w:eastAsia="Times New Roman" w:hAnsi="Times New Roman"/>
          <w:color w:val="000000"/>
          <w:sz w:val="24"/>
          <w:szCs w:val="24"/>
        </w:rPr>
        <w:t xml:space="preserve">(10), 517. </w:t>
      </w:r>
      <w:r>
        <w:rPr/>
        <w:fldChar w:fldCharType="begin"/>
      </w:r>
      <w:r>
        <w:instrText xml:space="preserve"> HYPERLINK "https://doi.org/10.1007/s10661-017-6228-8" </w:instrText>
      </w:r>
      <w:r>
        <w:rPr/>
        <w:fldChar w:fldCharType="separate"/>
      </w:r>
      <w:r>
        <w:rPr>
          <w:rFonts w:ascii="Times New Roman" w:cs="Times New Roman" w:eastAsia="Times New Roman" w:hAnsi="Times New Roman"/>
          <w:color w:val="000000"/>
          <w:sz w:val="24"/>
          <w:szCs w:val="24"/>
          <w:u w:val="single"/>
        </w:rPr>
        <w:t>https://doi.org/10.1007/s10661-017-6228-8</w:t>
      </w:r>
      <w:r>
        <w:rPr/>
        <w:fldChar w:fldCharType="end"/>
      </w:r>
    </w:p>
    <w:p>
      <w:pPr>
        <w:pStyle w:val="style0"/>
        <w:spacing w:before="240" w:after="240" w:lineRule="auto" w:line="240"/>
        <w:ind w:left="720" w:hanging="720"/>
        <w:jc w:val="both"/>
        <w:rPr>
          <w:rFonts w:ascii="Times New Roman" w:cs="Times New Roman" w:eastAsia="Times New Roman" w:hAnsi="Times New Roman"/>
          <w:color w:val="000000"/>
          <w:sz w:val="24"/>
          <w:szCs w:val="24"/>
        </w:rPr>
      </w:pPr>
      <w:r>
        <w:rPr>
          <w:rFonts w:ascii="Times New Roman" w:cs="Times New Roman" w:eastAsia="Times New Roman" w:hAnsi="Times New Roman"/>
          <w:color w:val="000000"/>
          <w:sz w:val="24"/>
          <w:szCs w:val="24"/>
        </w:rPr>
        <w:t xml:space="preserve">World Health Organization. (2011). </w:t>
      </w:r>
      <w:r>
        <w:rPr>
          <w:rFonts w:ascii="Times New Roman" w:cs="Times New Roman" w:eastAsia="Times New Roman" w:hAnsi="Times New Roman"/>
          <w:i/>
          <w:iCs/>
          <w:color w:val="000000"/>
          <w:sz w:val="24"/>
          <w:szCs w:val="24"/>
        </w:rPr>
        <w:t>Safety evaluation of certain contaminants in food.</w:t>
      </w:r>
      <w:r>
        <w:rPr>
          <w:rFonts w:ascii="Times New Roman" w:cs="Times New Roman" w:eastAsia="Times New Roman" w:hAnsi="Times New Roman"/>
          <w:color w:val="000000"/>
          <w:sz w:val="24"/>
          <w:szCs w:val="24"/>
        </w:rPr>
        <w:t xml:space="preserve"> WHO Food Additives Series No. 63. Geneva: WHO Press.</w:t>
      </w:r>
    </w:p>
    <w:p>
      <w:pPr>
        <w:pStyle w:val="style0"/>
        <w:spacing w:before="240" w:after="240" w:lineRule="auto" w:line="240"/>
        <w:ind w:left="720" w:hanging="720"/>
        <w:jc w:val="both"/>
        <w:rPr>
          <w:rFonts w:ascii="Times New Roman" w:cs="Times New Roman" w:eastAsia="Times New Roman" w:hAnsi="Times New Roman"/>
          <w:color w:val="000000"/>
          <w:sz w:val="24"/>
          <w:szCs w:val="24"/>
        </w:rPr>
      </w:pPr>
      <w:r>
        <w:rPr>
          <w:rFonts w:ascii="Times New Roman" w:cs="Times New Roman" w:eastAsia="Times New Roman" w:hAnsi="Times New Roman"/>
          <w:color w:val="000000"/>
          <w:sz w:val="24"/>
          <w:szCs w:val="24"/>
        </w:rPr>
        <w:t xml:space="preserve">World Health Organization. (2020). </w:t>
      </w:r>
      <w:r>
        <w:rPr>
          <w:rFonts w:ascii="Times New Roman" w:cs="Times New Roman" w:eastAsia="Times New Roman" w:hAnsi="Times New Roman"/>
          <w:i/>
          <w:iCs/>
          <w:color w:val="000000"/>
          <w:sz w:val="24"/>
          <w:szCs w:val="24"/>
        </w:rPr>
        <w:t>Heavy metals in food: Guidance for risk management.</w:t>
      </w:r>
      <w:r>
        <w:rPr>
          <w:rFonts w:ascii="Times New Roman" w:cs="Times New Roman" w:eastAsia="Times New Roman" w:hAnsi="Times New Roman"/>
          <w:color w:val="000000"/>
          <w:sz w:val="24"/>
          <w:szCs w:val="24"/>
        </w:rPr>
        <w:t xml:space="preserve"> WHO/FAO Expert Committee on Food Additives (JECFA), Geneva.</w:t>
      </w:r>
    </w:p>
    <w:p>
      <w:pPr>
        <w:pStyle w:val="style0"/>
        <w:spacing w:before="240" w:after="240" w:lineRule="auto" w:line="240"/>
        <w:ind w:left="720" w:hanging="720"/>
        <w:jc w:val="both"/>
        <w:rPr>
          <w:rFonts w:ascii="Times New Roman" w:cs="Times New Roman" w:hAnsi="Times New Roman"/>
          <w:color w:val="000000"/>
          <w:sz w:val="24"/>
          <w:szCs w:val="24"/>
        </w:rPr>
      </w:pPr>
    </w:p>
    <w:p>
      <w:pPr>
        <w:pStyle w:val="style0"/>
        <w:spacing w:before="240" w:after="240" w:lineRule="auto" w:line="240"/>
        <w:rPr>
          <w:rFonts w:ascii="Times New Roman" w:cs="Times New Roman" w:hAnsi="Times New Roman"/>
          <w:b/>
          <w:color w:val="000000"/>
          <w:sz w:val="24"/>
          <w:szCs w:val="24"/>
        </w:rPr>
      </w:pPr>
    </w:p>
    <w:sectPr>
      <w:pgSz w:w="12240" w:h="15840" w:orient="portrait"/>
      <w:pgMar w:top="1440" w:right="1440" w:bottom="1440" w:left="1440" w:header="720" w:footer="720" w:gutter="0"/>
      <w:pgNumType w:start="1"/>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altName w:val="Calibri"/>
    <w:panose1 w:val="020f0502020002030204"/>
    <w:charset w:val="00"/>
    <w:family w:val="swiss"/>
    <w:pitch w:val="variable"/>
    <w:sig w:usb0="E4002EFF" w:usb1="C000247B" w:usb2="00000009" w:usb3="00000000" w:csb0="000001FF" w:csb1="00000000"/>
  </w:font>
  <w:font w:name="SimSun">
    <w:altName w:val="宋体"/>
    <w:panose1 w:val="02010600030001010101"/>
    <w:charset w:val="86"/>
    <w:family w:val="auto"/>
    <w:pitch w:val="variable"/>
    <w:sig w:usb0="00000203" w:usb1="288F0000" w:usb2="00000016" w:usb3="00000000" w:csb0="00040001" w:csb1="00000000"/>
  </w:font>
  <w:font w:name="Times New Roman">
    <w:altName w:val="Times New Roman"/>
    <w:panose1 w:val="02020603050004020304"/>
    <w:charset w:val="00"/>
    <w:family w:val="roman"/>
    <w:pitch w:val="variable"/>
    <w:sig w:usb0="E0002EFF" w:usb1="C000785B" w:usb2="00000009" w:usb3="00000000" w:csb0="000001FF" w:csb1="00000000"/>
  </w:font>
  <w:font w:name="Cambria">
    <w:altName w:val="Cambria"/>
    <w:panose1 w:val="02040503050004030204"/>
    <w:charset w:val="00"/>
    <w:family w:val="roman"/>
    <w:pitch w:val="variable"/>
    <w:sig w:usb0="E00006FF" w:usb1="420024FF" w:usb2="02000000" w:usb3="00000000" w:csb0="0000019F" w:csb1="00000000"/>
  </w:font>
  <w:font w:name="Segoe UI">
    <w:altName w:val="Segoe UI"/>
    <w:panose1 w:val="020b0502040002020203"/>
    <w:charset w:val="00"/>
    <w:family w:val="swiss"/>
    <w:pitch w:val="variable"/>
    <w:sig w:usb0="E4002EFF" w:usb1="C000E47F" w:usb2="00000009" w:usb3="00000000" w:csb0="000001FF" w:csb1="00000000"/>
  </w:font>
  <w:font w:name="Arial">
    <w:altName w:val="Arial"/>
    <w:panose1 w:val="020b0604020002020204"/>
    <w:charset w:val="00"/>
    <w:family w:val="swiss"/>
    <w:pitch w:val="variable"/>
    <w:sig w:usb0="E0002EFF" w:usb1="C000785B" w:usb2="00000009" w:usb3="00000000" w:csb0="000001FF" w:csb1="00000000"/>
  </w:font>
  <w:font w:name="宋体">
    <w:altName w:val=""/>
    <w:panose1 w:val="00000000000000000000"/>
    <w:charset w:val="00"/>
    <w:family w:val="auto"/>
    <w:pitch w:val="default"/>
    <w:sig w:usb0="E0002AFF" w:usb1="C0007841" w:usb2="00000009" w:usb3="00000000" w:csb0="000001FF" w:csb1="00000000"/>
  </w:font>
</w:fonts>
</file>

<file path=word/footer1.xml><?xml version="1.0" encoding="utf-8"?>
<w:ftr xmlns:w="http://schemas.openxmlformats.org/wordprocessingml/2006/main" xmlns:wp="http://schemas.openxmlformats.org/drawingml/2006/wordprocessingDrawing" xmlns:r="http://schemas.openxmlformats.org/officeDocument/2006/relationships" xmlns:v="urn:schemas-microsoft-com:vml" xmlns:w10="urn:schemas-microsoft-com:office:word" xmlns:o="urn:schemas-microsoft-com:office:office" xmlns:wp14="http://schemas.microsoft.com/office/word/2010/wordprocessingDrawing" xmlns:w14="http://schemas.microsoft.com/office/word/2010/wordml" xmlns:mc="http://schemas.openxmlformats.org/markup-compatibility/2006" xmlns:m="http://schemas.openxmlformats.org/officeDocument/2006/math" xmlns:wps="http://schemas.microsoft.com/office/word/2010/wordprocessingShape" xmlns:wpg="http://schemas.microsoft.com/office/word/2010/wordprocessingGroup" xmlns:wpi="http://schemas.microsoft.com/office/word/2010/wordprocessingInk" xmlns:wpc="http://schemas.microsoft.com/office/word/2010/wordprocessingCanvas" xmlns:wpsCustomData="http://www.wps.cn/officeDocument/2013/wpsCustomData" mc:Ignorable="w14 wp14">
  <w:p>
    <w:pPr>
      <w:pStyle w:val="style32"/>
      <w:jc w:val="center"/>
      <w:rPr/>
    </w:pPr>
    <w:r>
      <w:rPr/>
      <w:fldChar w:fldCharType="begin"/>
    </w:r>
    <w:r>
      <w:instrText xml:space="preserve"> PAGE   \* MERGEFORMAT </w:instrText>
    </w:r>
    <w:r>
      <w:rPr/>
      <w:fldChar w:fldCharType="separate"/>
    </w:r>
    <w:r>
      <w:rPr>
        <w:noProof/>
      </w:rPr>
      <w:t>i</w:t>
    </w:r>
    <w:r>
      <w:rPr>
        <w:noProof/>
      </w:rPr>
      <w:fldChar w:fldCharType="end"/>
    </w:r>
  </w:p>
  <w:p>
    <w:pPr>
      <w:pStyle w:val="style32"/>
      <w:rP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package/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0"/>
    <w:multiLevelType w:val="hybridMultilevel"/>
    <w:tmpl w:val="AA32C01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w="http://schemas.openxmlformats.org/wordprocessingml/2006/main" xmlns:r="http://schemas.openxmlformats.org/officeDocument/2006/relationships" xmlns:m="http://schemas.openxmlformats.org/officeDocument/2006/math">
  <w:zoom w:percent="100"/>
  <w:proofState w:spelling="clean" w:grammar="clean"/>
  <w:stylePaneFormatFilter w:val="5024" w:allStyles="0" w:customStyles="0" w:latentStyles="1" w:stylesInUse="0" w:headingStyles="1" w:numberingStyles="0" w:tableStyles="0" w:directFormattingOnRuns="0" w:directFormattingOnParagraphs="0" w:directFormattingOnNumbering="0" w:directFormattingOnTables="0" w:clearFormatting="1" w:top3HeadingStyles="0" w:visibleStyles="1" w:alternateStyleNames="0"/>
  <w:stylePaneSortMethod w:val="0001"/>
  <w:defaultTabStop w:val="720"/>
  <w:doNotShadeFormData/>
  <w:characterSpacingControl w:val="doNotCompress"/>
  <w:doNotValidateAgainstSchema/>
  <w:doNotDemarcateInvalidXml/>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m:mathPr>
    <m:mathFont m:val="Cambria Math"/>
    <m:brkBin m:val="before"/>
    <m:brkBinSub m:val="--"/>
    <m:smallFrac m:val="0"/>
    <m:dispDef/>
    <m:lMargin m:val="0"/>
    <m:rMargin m:val="0"/>
    <m:defJc m:val="centerGroup"/>
    <m:wrapIndent m:val="1440"/>
    <m:intLim m:val="subSup"/>
    <m:naryLim m:val="undOvr"/>
  </m:mathPr>
  <w:themeFontLang w:val="en-US" w:bidi="ar-SA" w:eastAsia="zh-CN"/>
  <w:clrSchemeMapping w:bg1="light1" w:t1="dark1" w:bg2="light2" w:t2="dark2" w:accent1="accent1" w:accent2="accent2" w:accent3="accent3" w:accent4="accent4" w:accent5="accent5" w:accent6="accent6" w:hyperlink="hyperlink" w:followedHyperlink="followedHyperlink"/>
  <w:doNotAutoCompressPictures/>
  <w:decimalSymbol w:val="."/>
  <w:listSeparator w:val=","/>
</w:settings>
</file>

<file path=word/styles.xml><?xml version="1.0" encoding="utf-8"?>
<w:styles xmlns:mc="http://schemas.openxmlformats.org/markup-compatibility/2006" xmlns:w="http://schemas.openxmlformats.org/wordprocessingml/2006/main" xmlns:w14="http://schemas.microsoft.com/office/word/2010/wordml" mc:Ignorable="w14">
  <w:docDefaults>
    <w:rPrDefault>
      <w:rPr>
        <w:rFonts w:ascii="Calibri" w:cs="Times New Roman" w:eastAsia="SimSun" w:hAnsi="Calibri"/>
        <w:lang w:val="en-US" w:bidi="ar-SA" w:eastAsia="en-US"/>
      </w:rPr>
    </w:rPrDefault>
    <w:pPrDefault>
      <w:pPr/>
    </w:pPrDefault>
  </w:docDefaults>
  <w:style w:type="paragraph" w:default="1" w:styleId="style0">
    <w:name w:val="Normal"/>
    <w:next w:val="style0"/>
    <w:qFormat/>
    <w:pPr>
      <w:spacing w:after="200" w:lineRule="auto" w:line="276"/>
    </w:pPr>
    <w:rPr>
      <w:sz w:val="22"/>
      <w:szCs w:val="22"/>
      <w:lang w:eastAsia="zh-CN"/>
    </w:rPr>
  </w:style>
  <w:style w:type="paragraph" w:styleId="style1">
    <w:name w:val="heading 1"/>
    <w:basedOn w:val="style0"/>
    <w:next w:val="style0"/>
    <w:link w:val="style4100"/>
    <w:qFormat/>
    <w:uiPriority w:val="9"/>
    <w:pPr>
      <w:keepNext/>
      <w:keepLines/>
      <w:spacing w:before="240" w:after="0"/>
      <w:outlineLvl w:val="0"/>
    </w:pPr>
    <w:rPr>
      <w:rFonts w:ascii="Cambria" w:cs="Times New Roman" w:eastAsia="宋体" w:hAnsi="Cambria"/>
      <w:color w:val="365f91"/>
      <w:sz w:val="32"/>
      <w:szCs w:val="32"/>
    </w:rPr>
  </w:style>
  <w:style w:type="paragraph" w:styleId="style2">
    <w:name w:val="heading 2"/>
    <w:basedOn w:val="style0"/>
    <w:next w:val="style0"/>
    <w:link w:val="style4101"/>
    <w:qFormat/>
    <w:uiPriority w:val="9"/>
    <w:pPr>
      <w:keepNext/>
      <w:keepLines/>
      <w:spacing w:before="40" w:after="0"/>
      <w:outlineLvl w:val="1"/>
    </w:pPr>
    <w:rPr>
      <w:rFonts w:ascii="Cambria" w:cs="Times New Roman" w:eastAsia="宋体" w:hAnsi="Cambria"/>
      <w:color w:val="365f91"/>
      <w:sz w:val="26"/>
      <w:szCs w:val="26"/>
    </w:rPr>
  </w:style>
  <w:style w:type="paragraph" w:styleId="style3">
    <w:name w:val="heading 3"/>
    <w:basedOn w:val="style0"/>
    <w:next w:val="style3"/>
    <w:link w:val="style4099"/>
    <w:qFormat/>
    <w:uiPriority w:val="9"/>
    <w:pPr>
      <w:spacing w:before="100" w:beforeAutospacing="true" w:after="100" w:afterAutospacing="true" w:lineRule="auto" w:line="240"/>
      <w:outlineLvl w:val="2"/>
    </w:pPr>
    <w:rPr>
      <w:rFonts w:ascii="Times New Roman" w:eastAsia="Times New Roman" w:hAnsi="Times New Roman"/>
      <w:b/>
      <w:bCs/>
      <w:sz w:val="27"/>
      <w:szCs w:val="27"/>
      <w:lang w:eastAsia="en-US"/>
    </w:rPr>
  </w:style>
  <w:style w:type="character" w:default="1" w:styleId="style65">
    <w:name w:val="Default Paragraph Font"/>
    <w:next w:val="style65"/>
    <w:uiPriority w:val="1"/>
  </w:style>
  <w:style w:type="table" w:default="1" w:styleId="style105">
    <w:name w:val="Normal Table"/>
    <w:next w:val="style105"/>
    <w:uiPriority w:val="99"/>
    <w:pPr/>
    <w:rPr/>
    <w:tblPr>
      <w:tblInd w:w="0" w:type="dxa"/>
      <w:tblCellMar>
        <w:top w:w="0" w:type="dxa"/>
        <w:left w:w="108" w:type="dxa"/>
        <w:bottom w:w="0" w:type="dxa"/>
        <w:right w:w="108" w:type="dxa"/>
      </w:tblCellMar>
    </w:tblPr>
    <w:tcPr>
      <w:tcBorders/>
    </w:tcPr>
  </w:style>
  <w:style w:type="numbering" w:default="1" w:styleId="style107">
    <w:name w:val="No List"/>
    <w:next w:val="style107"/>
    <w:uiPriority w:val="99"/>
    <w:pPr/>
  </w:style>
  <w:style w:type="table" w:styleId="style154">
    <w:name w:val="Table Grid"/>
    <w:basedOn w:val="style105"/>
    <w:next w:val="style154"/>
    <w:uiPriority w:val="39"/>
    <w:pP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tcBorders/>
    </w:tcPr>
  </w:style>
  <w:style w:type="paragraph" w:styleId="style31">
    <w:name w:val="header"/>
    <w:basedOn w:val="style0"/>
    <w:next w:val="style31"/>
    <w:link w:val="style4097"/>
    <w:uiPriority w:val="99"/>
    <w:pPr>
      <w:tabs>
        <w:tab w:val="center" w:leader="none" w:pos="4680"/>
        <w:tab w:val="right" w:leader="none" w:pos="9360"/>
      </w:tabs>
    </w:pPr>
    <w:rPr/>
  </w:style>
  <w:style w:type="character" w:customStyle="1" w:styleId="style4097">
    <w:name w:val="Header Char_071fdcd5-1063-4e9b-9606-6940255fda2b"/>
    <w:next w:val="style4097"/>
    <w:link w:val="style31"/>
    <w:uiPriority w:val="99"/>
    <w:rPr>
      <w:sz w:val="22"/>
      <w:szCs w:val="22"/>
    </w:rPr>
  </w:style>
  <w:style w:type="paragraph" w:styleId="style32">
    <w:name w:val="footer"/>
    <w:basedOn w:val="style0"/>
    <w:next w:val="style32"/>
    <w:link w:val="style4098"/>
    <w:uiPriority w:val="99"/>
    <w:pPr>
      <w:tabs>
        <w:tab w:val="center" w:leader="none" w:pos="4680"/>
        <w:tab w:val="right" w:leader="none" w:pos="9360"/>
      </w:tabs>
    </w:pPr>
    <w:rPr/>
  </w:style>
  <w:style w:type="character" w:customStyle="1" w:styleId="style4098">
    <w:name w:val="Footer Char_1ad84778-72c4-4fa7-81a3-4d7e2fba4932"/>
    <w:next w:val="style4098"/>
    <w:link w:val="style32"/>
    <w:uiPriority w:val="99"/>
    <w:rPr>
      <w:sz w:val="22"/>
      <w:szCs w:val="22"/>
    </w:rPr>
  </w:style>
  <w:style w:type="character" w:customStyle="1" w:styleId="style4099">
    <w:name w:val="Heading 3 Char_7a965320-c559-4715-83d7-c2bacedf2dcb"/>
    <w:basedOn w:val="style65"/>
    <w:next w:val="style4099"/>
    <w:link w:val="style3"/>
    <w:uiPriority w:val="9"/>
    <w:rPr>
      <w:rFonts w:ascii="Times New Roman" w:eastAsia="Times New Roman" w:hAnsi="Times New Roman"/>
      <w:b/>
      <w:bCs/>
      <w:sz w:val="27"/>
      <w:szCs w:val="27"/>
    </w:rPr>
  </w:style>
  <w:style w:type="paragraph" w:styleId="style94">
    <w:name w:val="Normal (Web)"/>
    <w:basedOn w:val="style0"/>
    <w:next w:val="style94"/>
    <w:uiPriority w:val="99"/>
    <w:pPr>
      <w:spacing w:before="100" w:beforeAutospacing="true" w:after="100" w:afterAutospacing="true" w:lineRule="auto" w:line="240"/>
    </w:pPr>
    <w:rPr>
      <w:rFonts w:ascii="Times New Roman" w:eastAsia="Times New Roman" w:hAnsi="Times New Roman"/>
      <w:sz w:val="24"/>
      <w:szCs w:val="24"/>
      <w:lang w:eastAsia="en-US"/>
    </w:rPr>
  </w:style>
  <w:style w:type="character" w:styleId="style87">
    <w:name w:val="Strong"/>
    <w:basedOn w:val="style65"/>
    <w:next w:val="style87"/>
    <w:qFormat/>
    <w:uiPriority w:val="22"/>
    <w:rPr>
      <w:b/>
      <w:bCs/>
    </w:rPr>
  </w:style>
  <w:style w:type="character" w:styleId="style88">
    <w:name w:val="Emphasis"/>
    <w:basedOn w:val="style65"/>
    <w:next w:val="style88"/>
    <w:qFormat/>
    <w:uiPriority w:val="20"/>
    <w:rPr>
      <w:i/>
      <w:iCs/>
    </w:rPr>
  </w:style>
  <w:style w:type="character" w:customStyle="1" w:styleId="style4100">
    <w:name w:val="Heading 1 Char_b7910829-bacd-4108-94ea-21bfcd2f89ad"/>
    <w:basedOn w:val="style65"/>
    <w:next w:val="style4100"/>
    <w:link w:val="style1"/>
    <w:uiPriority w:val="9"/>
    <w:rPr>
      <w:rFonts w:ascii="Cambria" w:cs="Times New Roman" w:eastAsia="宋体" w:hAnsi="Cambria"/>
      <w:color w:val="365f91"/>
      <w:sz w:val="32"/>
      <w:szCs w:val="32"/>
      <w:lang w:eastAsia="zh-CN"/>
    </w:rPr>
  </w:style>
  <w:style w:type="character" w:customStyle="1" w:styleId="style4101">
    <w:name w:val="Heading 2 Char_8d3044db-b9e6-4acf-8457-32f53bbe6e5b"/>
    <w:basedOn w:val="style65"/>
    <w:next w:val="style4101"/>
    <w:link w:val="style2"/>
    <w:uiPriority w:val="9"/>
    <w:rPr>
      <w:rFonts w:ascii="Cambria" w:cs="Times New Roman" w:eastAsia="宋体" w:hAnsi="Cambria"/>
      <w:color w:val="365f91"/>
      <w:sz w:val="26"/>
      <w:szCs w:val="26"/>
      <w:lang w:eastAsia="zh-CN"/>
    </w:rPr>
  </w:style>
  <w:style w:type="paragraph" w:styleId="style266">
    <w:name w:val="TOC Heading"/>
    <w:basedOn w:val="style1"/>
    <w:next w:val="style0"/>
    <w:qFormat/>
    <w:uiPriority w:val="39"/>
    <w:pPr>
      <w:spacing w:lineRule="auto" w:line="259"/>
      <w:outlineLvl w:val="9"/>
    </w:pPr>
    <w:rPr>
      <w:lang w:eastAsia="en-US"/>
    </w:rPr>
  </w:style>
  <w:style w:type="paragraph" w:styleId="style19">
    <w:name w:val="toc 1"/>
    <w:basedOn w:val="style0"/>
    <w:next w:val="style0"/>
    <w:uiPriority w:val="39"/>
    <w:pPr>
      <w:spacing w:after="100"/>
    </w:pPr>
    <w:rPr/>
  </w:style>
  <w:style w:type="paragraph" w:styleId="style21">
    <w:name w:val="toc 3"/>
    <w:basedOn w:val="style0"/>
    <w:next w:val="style0"/>
    <w:uiPriority w:val="39"/>
    <w:pPr>
      <w:spacing w:after="100"/>
      <w:ind w:left="440"/>
    </w:pPr>
    <w:rPr/>
  </w:style>
  <w:style w:type="character" w:styleId="style85">
    <w:name w:val="Hyperlink"/>
    <w:basedOn w:val="style65"/>
    <w:next w:val="style85"/>
    <w:uiPriority w:val="99"/>
    <w:rPr>
      <w:color w:val="0000ff"/>
      <w:u w:val="single"/>
    </w:rPr>
  </w:style>
  <w:style w:type="paragraph" w:styleId="style153">
    <w:name w:val="Balloon Text"/>
    <w:basedOn w:val="style0"/>
    <w:next w:val="style153"/>
    <w:link w:val="style4102"/>
    <w:uiPriority w:val="99"/>
    <w:pPr>
      <w:spacing w:after="0" w:lineRule="auto" w:line="240"/>
    </w:pPr>
    <w:rPr>
      <w:rFonts w:ascii="Segoe UI" w:cs="Segoe UI" w:hAnsi="Segoe UI"/>
      <w:sz w:val="18"/>
      <w:szCs w:val="18"/>
    </w:rPr>
  </w:style>
  <w:style w:type="character" w:customStyle="1" w:styleId="style4102">
    <w:name w:val="Balloon Text Char"/>
    <w:basedOn w:val="style65"/>
    <w:next w:val="style4102"/>
    <w:link w:val="style153"/>
    <w:uiPriority w:val="99"/>
    <w:rPr>
      <w:rFonts w:ascii="Segoe UI" w:cs="Segoe UI" w:hAnsi="Segoe UI"/>
      <w:sz w:val="18"/>
      <w:szCs w:val="18"/>
      <w:lang w:eastAsia="zh-CN"/>
    </w:rPr>
  </w:style>
</w:styles>
</file>

<file path=word/_rels/document.xml.rels><?xml version="1.0" encoding="UTF-8"?>
<Relationships xmlns="http://schemas.openxmlformats.org/package/2006/relationships"><Relationship Id="rId1" Type="http://schemas.openxmlformats.org/officeDocument/2006/relationships/numbering" Target="numbering.xml"/><Relationship Id="rId2" Type="http://schemas.openxmlformats.org/officeDocument/2006/relationships/footer" Target="footer1.xml"/><Relationship Id="rId3" Type="http://schemas.openxmlformats.org/officeDocument/2006/relationships/styles" Target="styles.xml"/><Relationship Id="rId4" Type="http://schemas.openxmlformats.org/officeDocument/2006/relationships/fontTable" Target="fontTable.xml"/><Relationship Id="rId5" Type="http://schemas.openxmlformats.org/officeDocument/2006/relationships/settings" Target="settings.xml"/><Relationship Id="rId6" Type="http://schemas.openxmlformats.org/officeDocument/2006/relationships/theme" Target="theme/theme1.xml"/><Relationship Id="rId7" Type="http://schemas.openxmlformats.org/officeDocument/2006/relationships/customXml" Target="../customXml/item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4ADFFE2-4451-4FDD-8639-A044FF8F619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Words>6367</Words>
  <Pages>35</Pages>
  <Characters>37237</Characters>
  <Application>WPS Office</Application>
  <DocSecurity>0</DocSecurity>
  <Paragraphs>609</Paragraphs>
  <ScaleCrop>false</ScaleCrop>
  <LinksUpToDate>false</LinksUpToDate>
  <CharactersWithSpaces>43875</CharactersWithSpaces>
  <SharedDoc>false</SharedDoc>
  <HyperlinksChanged>false</HyperlinksChanged>
  <AppVersion>16.000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2025-11-19T21:20:00Z</dcterms:created>
  <dc:creator>SM-A065F</dc:creator>
  <lastModifiedBy>SM-A065F</lastModifiedBy>
  <lastPrinted>2025-11-19T21:17:00Z</lastPrinted>
  <dcterms:modified xsi:type="dcterms:W3CDTF">2025-11-19T12:25:02Z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ICV">
    <vt:lpwstr>00f233e6e49a4d34970849d28cb05303</vt:lpwstr>
  </property>
</Properties>
</file>