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51EBEE" w14:textId="5A2806D0" w:rsidR="00CB2060" w:rsidRPr="00CB2060" w:rsidRDefault="00CB2060" w:rsidP="00CB2060">
      <w:pPr>
        <w:jc w:val="center"/>
        <w:rPr>
          <w:rFonts w:asciiTheme="majorBidi" w:hAnsiTheme="majorBidi" w:cstheme="majorBidi"/>
          <w:b/>
          <w:bCs/>
        </w:rPr>
      </w:pPr>
      <w:r w:rsidRPr="007204B0">
        <w:rPr>
          <w:rFonts w:asciiTheme="majorBidi" w:hAnsiTheme="majorBidi" w:cstheme="majorBidi"/>
          <w:b/>
          <w:bCs/>
        </w:rPr>
        <w:t>PROXIMATE ANALYSIS AND UTILIZATION OF SWEET POTATO PEELS FOR FUNGAL PRODUCTION</w:t>
      </w:r>
    </w:p>
    <w:p w14:paraId="73D4CD7E" w14:textId="77777777" w:rsidR="00CB2060" w:rsidRPr="007204B0" w:rsidRDefault="00CB2060" w:rsidP="00CB2060">
      <w:pPr>
        <w:jc w:val="both"/>
        <w:rPr>
          <w:rFonts w:asciiTheme="majorBidi" w:hAnsiTheme="majorBidi" w:cstheme="majorBidi"/>
          <w:b/>
          <w:bCs/>
        </w:rPr>
      </w:pPr>
    </w:p>
    <w:p w14:paraId="709406AB" w14:textId="77DB3529" w:rsidR="00CB2060" w:rsidRPr="00D43E52" w:rsidRDefault="00CB2060" w:rsidP="00D43E52">
      <w:pPr>
        <w:pStyle w:val="Heading1"/>
        <w:rPr>
          <w:color w:val="FFFFFF" w:themeColor="background1"/>
        </w:rPr>
      </w:pPr>
      <w:bookmarkStart w:id="0" w:name="_Toc214442848"/>
      <w:r w:rsidRPr="007204B0">
        <w:rPr>
          <w:color w:val="FFFFFF" w:themeColor="background1"/>
        </w:rPr>
        <w:t>TITLE PAGE</w:t>
      </w:r>
      <w:bookmarkEnd w:id="0"/>
    </w:p>
    <w:p w14:paraId="3FC85030" w14:textId="1332BAA4" w:rsidR="00CB2060" w:rsidRPr="00CB2060" w:rsidRDefault="00CB2060" w:rsidP="00CB2060">
      <w:pPr>
        <w:jc w:val="center"/>
        <w:rPr>
          <w:rFonts w:asciiTheme="majorBidi" w:hAnsiTheme="majorBidi" w:cstheme="majorBidi"/>
          <w:b/>
          <w:bCs/>
        </w:rPr>
      </w:pPr>
      <w:r w:rsidRPr="007204B0">
        <w:rPr>
          <w:rFonts w:asciiTheme="majorBidi" w:hAnsiTheme="majorBidi" w:cstheme="majorBidi"/>
          <w:b/>
          <w:bCs/>
        </w:rPr>
        <w:t>BY</w:t>
      </w:r>
    </w:p>
    <w:p w14:paraId="5439B680" w14:textId="77777777" w:rsidR="00CB2060" w:rsidRPr="007204B0" w:rsidRDefault="00CB2060" w:rsidP="00CB2060">
      <w:pPr>
        <w:jc w:val="both"/>
        <w:rPr>
          <w:rFonts w:asciiTheme="majorBidi" w:hAnsiTheme="majorBidi" w:cstheme="majorBidi"/>
          <w:b/>
          <w:bCs/>
        </w:rPr>
      </w:pPr>
    </w:p>
    <w:p w14:paraId="45DC5847" w14:textId="051DC77F" w:rsidR="00CB2060" w:rsidRPr="00CB2060" w:rsidRDefault="00CB2060" w:rsidP="00CB2060">
      <w:pPr>
        <w:jc w:val="center"/>
        <w:rPr>
          <w:rFonts w:asciiTheme="majorBidi" w:hAnsiTheme="majorBidi" w:cstheme="majorBidi"/>
          <w:b/>
          <w:bCs/>
        </w:rPr>
      </w:pPr>
      <w:r w:rsidRPr="007204B0">
        <w:rPr>
          <w:rFonts w:asciiTheme="majorBidi" w:hAnsiTheme="majorBidi" w:cstheme="majorBidi"/>
          <w:b/>
          <w:bCs/>
        </w:rPr>
        <w:t>USAMA ILIYASU JEGA</w:t>
      </w:r>
    </w:p>
    <w:p w14:paraId="31337F39" w14:textId="4C4BEE42" w:rsidR="00CB2060" w:rsidRPr="00CB2060" w:rsidRDefault="00CB2060" w:rsidP="00CB2060">
      <w:pPr>
        <w:jc w:val="center"/>
        <w:rPr>
          <w:rFonts w:asciiTheme="majorBidi" w:hAnsiTheme="majorBidi" w:cstheme="majorBidi"/>
          <w:b/>
          <w:bCs/>
        </w:rPr>
      </w:pPr>
      <w:r w:rsidRPr="00CB2060">
        <w:rPr>
          <w:rFonts w:asciiTheme="majorBidi" w:hAnsiTheme="majorBidi" w:cstheme="majorBidi"/>
          <w:b/>
          <w:bCs/>
        </w:rPr>
        <w:t>ADM. NO.: 2010302</w:t>
      </w:r>
      <w:r w:rsidRPr="007204B0">
        <w:rPr>
          <w:rFonts w:asciiTheme="majorBidi" w:hAnsiTheme="majorBidi" w:cstheme="majorBidi"/>
          <w:b/>
          <w:bCs/>
        </w:rPr>
        <w:t>053</w:t>
      </w:r>
    </w:p>
    <w:p w14:paraId="06277514" w14:textId="77777777" w:rsidR="00CB2060" w:rsidRPr="00CB2060" w:rsidRDefault="00CB2060" w:rsidP="00CB2060">
      <w:pPr>
        <w:jc w:val="both"/>
        <w:rPr>
          <w:rFonts w:asciiTheme="majorBidi" w:hAnsiTheme="majorBidi" w:cstheme="majorBidi"/>
          <w:b/>
          <w:bCs/>
        </w:rPr>
      </w:pPr>
    </w:p>
    <w:p w14:paraId="32C331B8" w14:textId="77777777" w:rsidR="00CB2060" w:rsidRPr="00CB2060" w:rsidRDefault="00CB2060" w:rsidP="00CB2060">
      <w:pPr>
        <w:jc w:val="both"/>
        <w:rPr>
          <w:rFonts w:asciiTheme="majorBidi" w:hAnsiTheme="majorBidi" w:cstheme="majorBidi"/>
          <w:b/>
          <w:bCs/>
        </w:rPr>
      </w:pPr>
    </w:p>
    <w:p w14:paraId="05573531" w14:textId="627B10CD" w:rsidR="00CB2060" w:rsidRPr="00CB2060" w:rsidRDefault="00CB2060" w:rsidP="00CB2060">
      <w:pPr>
        <w:jc w:val="center"/>
        <w:rPr>
          <w:rFonts w:asciiTheme="majorBidi" w:hAnsiTheme="majorBidi" w:cstheme="majorBidi"/>
          <w:b/>
          <w:bCs/>
        </w:rPr>
      </w:pPr>
      <w:bookmarkStart w:id="1" w:name="_Hlk214379647"/>
      <w:r w:rsidRPr="00CB2060">
        <w:rPr>
          <w:rFonts w:asciiTheme="majorBidi" w:hAnsiTheme="majorBidi" w:cstheme="majorBidi"/>
          <w:b/>
          <w:bCs/>
        </w:rPr>
        <w:t>A PROJECT REPORT SUBMITTED IN PARTIAL FULFILLMENT OF THE REQUIREMENTS FOR THE AWARD OF BACHELOR OF SCIENCE (HONS.) DEGREE (BSc. Hons) IN BIOLOGY IN THE DEPARTMENT OF BIOLOGY USMANU DANFODIYO UNIVERSITY, SOKOTO.</w:t>
      </w:r>
    </w:p>
    <w:bookmarkEnd w:id="1"/>
    <w:p w14:paraId="7DA04801" w14:textId="77777777" w:rsidR="00CB2060" w:rsidRPr="00CB2060" w:rsidRDefault="00CB2060" w:rsidP="00CB2060">
      <w:pPr>
        <w:jc w:val="both"/>
        <w:rPr>
          <w:rFonts w:asciiTheme="majorBidi" w:hAnsiTheme="majorBidi" w:cstheme="majorBidi"/>
          <w:b/>
          <w:bCs/>
        </w:rPr>
      </w:pPr>
    </w:p>
    <w:p w14:paraId="17023F5D" w14:textId="77777777" w:rsidR="00CB2060" w:rsidRPr="007204B0" w:rsidRDefault="00CB2060" w:rsidP="00CB2060">
      <w:pPr>
        <w:jc w:val="both"/>
        <w:rPr>
          <w:rFonts w:asciiTheme="majorBidi" w:hAnsiTheme="majorBidi" w:cstheme="majorBidi"/>
          <w:b/>
          <w:bCs/>
        </w:rPr>
      </w:pPr>
    </w:p>
    <w:p w14:paraId="244D7238" w14:textId="77777777" w:rsidR="00CB2060" w:rsidRPr="007204B0" w:rsidRDefault="00CB2060" w:rsidP="00CB2060">
      <w:pPr>
        <w:jc w:val="both"/>
        <w:rPr>
          <w:rFonts w:asciiTheme="majorBidi" w:hAnsiTheme="majorBidi" w:cstheme="majorBidi"/>
          <w:b/>
          <w:bCs/>
        </w:rPr>
      </w:pPr>
    </w:p>
    <w:p w14:paraId="507FD838" w14:textId="77777777" w:rsidR="00CB2060" w:rsidRPr="007204B0" w:rsidRDefault="00CB2060" w:rsidP="00CB2060">
      <w:pPr>
        <w:jc w:val="both"/>
        <w:rPr>
          <w:rFonts w:asciiTheme="majorBidi" w:hAnsiTheme="majorBidi" w:cstheme="majorBidi"/>
          <w:b/>
          <w:bCs/>
        </w:rPr>
      </w:pPr>
    </w:p>
    <w:p w14:paraId="565C8BD1" w14:textId="77777777" w:rsidR="00CB2060" w:rsidRPr="007204B0" w:rsidRDefault="00CB2060" w:rsidP="00CB2060">
      <w:pPr>
        <w:jc w:val="both"/>
        <w:rPr>
          <w:rFonts w:asciiTheme="majorBidi" w:hAnsiTheme="majorBidi" w:cstheme="majorBidi"/>
          <w:b/>
          <w:bCs/>
        </w:rPr>
      </w:pPr>
    </w:p>
    <w:p w14:paraId="5FD727C0" w14:textId="77777777" w:rsidR="00CB2060" w:rsidRPr="007204B0" w:rsidRDefault="00CB2060" w:rsidP="00CB2060">
      <w:pPr>
        <w:jc w:val="both"/>
        <w:rPr>
          <w:rFonts w:asciiTheme="majorBidi" w:hAnsiTheme="majorBidi" w:cstheme="majorBidi"/>
          <w:b/>
          <w:bCs/>
        </w:rPr>
      </w:pPr>
    </w:p>
    <w:p w14:paraId="7C70354C" w14:textId="376CB136" w:rsidR="00CB2060" w:rsidRPr="00CB2060" w:rsidRDefault="00CB2060" w:rsidP="00CB2060">
      <w:pPr>
        <w:jc w:val="center"/>
        <w:rPr>
          <w:rFonts w:asciiTheme="majorBidi" w:hAnsiTheme="majorBidi" w:cstheme="majorBidi"/>
          <w:b/>
          <w:bCs/>
        </w:rPr>
      </w:pPr>
      <w:r w:rsidRPr="00CB2060">
        <w:rPr>
          <w:rFonts w:asciiTheme="majorBidi" w:hAnsiTheme="majorBidi" w:cstheme="majorBidi"/>
          <w:b/>
          <w:bCs/>
        </w:rPr>
        <w:t>NOVEMBER, 2025</w:t>
      </w:r>
    </w:p>
    <w:p w14:paraId="77B99B84" w14:textId="77777777" w:rsidR="00CB2060" w:rsidRPr="00CB2060" w:rsidRDefault="00CB2060" w:rsidP="00CB2060">
      <w:pPr>
        <w:jc w:val="both"/>
        <w:rPr>
          <w:rFonts w:asciiTheme="majorBidi" w:hAnsiTheme="majorBidi" w:cstheme="majorBidi"/>
          <w:b/>
          <w:bCs/>
        </w:rPr>
      </w:pPr>
      <w:r w:rsidRPr="00CB2060">
        <w:rPr>
          <w:rFonts w:asciiTheme="majorBidi" w:hAnsiTheme="majorBidi" w:cstheme="majorBidi"/>
        </w:rPr>
        <w:br w:type="page"/>
      </w:r>
      <w:bookmarkStart w:id="2" w:name="_Toc185425713"/>
    </w:p>
    <w:p w14:paraId="26902159" w14:textId="77777777" w:rsidR="00CB2060" w:rsidRPr="007204B0" w:rsidRDefault="00CB2060" w:rsidP="00CB2060">
      <w:pPr>
        <w:pStyle w:val="Heading1"/>
        <w:jc w:val="center"/>
      </w:pPr>
      <w:bookmarkStart w:id="3" w:name="_Toc213335746"/>
      <w:bookmarkStart w:id="4" w:name="_Toc214442849"/>
      <w:bookmarkStart w:id="5" w:name="_Hlk214379297"/>
      <w:r w:rsidRPr="007204B0">
        <w:lastRenderedPageBreak/>
        <w:t>CERTIFICATION</w:t>
      </w:r>
      <w:bookmarkEnd w:id="2"/>
      <w:bookmarkEnd w:id="3"/>
      <w:bookmarkEnd w:id="4"/>
    </w:p>
    <w:p w14:paraId="025C19B2" w14:textId="211EECBC" w:rsidR="00CB2060" w:rsidRPr="00CB2060" w:rsidRDefault="00CB2060" w:rsidP="009B21C3">
      <w:pPr>
        <w:spacing w:line="480" w:lineRule="auto"/>
        <w:jc w:val="both"/>
        <w:rPr>
          <w:rFonts w:asciiTheme="majorBidi" w:hAnsiTheme="majorBidi" w:cstheme="majorBidi"/>
        </w:rPr>
      </w:pPr>
      <w:bookmarkStart w:id="6" w:name="_Hlk184980812"/>
      <w:r w:rsidRPr="00CB2060">
        <w:rPr>
          <w:rFonts w:asciiTheme="majorBidi" w:hAnsiTheme="majorBidi" w:cstheme="majorBidi"/>
        </w:rPr>
        <w:t>This research project titled “</w:t>
      </w:r>
      <w:bookmarkStart w:id="7" w:name="_Hlk215138779"/>
      <w:r w:rsidR="009B21C3" w:rsidRPr="009B21C3">
        <w:rPr>
          <w:rFonts w:asciiTheme="majorBidi" w:hAnsiTheme="majorBidi" w:cstheme="majorBidi"/>
        </w:rPr>
        <w:t>Proximate Analysis and Utilization of Sweet Potato Peels for Fungal Production.</w:t>
      </w:r>
      <w:bookmarkEnd w:id="7"/>
      <w:r w:rsidRPr="00CB2060">
        <w:rPr>
          <w:rFonts w:asciiTheme="majorBidi" w:hAnsiTheme="majorBidi" w:cstheme="majorBidi"/>
        </w:rPr>
        <w:t xml:space="preserve">”. By </w:t>
      </w:r>
      <w:bookmarkStart w:id="8" w:name="_Hlk215140376"/>
      <w:r w:rsidR="009B21C3">
        <w:rPr>
          <w:rFonts w:asciiTheme="majorBidi" w:hAnsiTheme="majorBidi" w:cstheme="majorBidi"/>
        </w:rPr>
        <w:t>Usama Iliyasu Jega</w:t>
      </w:r>
      <w:bookmarkEnd w:id="8"/>
      <w:r w:rsidR="00154744">
        <w:rPr>
          <w:rFonts w:asciiTheme="majorBidi" w:hAnsiTheme="majorBidi" w:cstheme="majorBidi"/>
        </w:rPr>
        <w:t xml:space="preserve"> </w:t>
      </w:r>
      <w:r w:rsidRPr="00CB2060">
        <w:rPr>
          <w:rFonts w:asciiTheme="majorBidi" w:hAnsiTheme="majorBidi" w:cstheme="majorBidi"/>
        </w:rPr>
        <w:t>with the admission number (</w:t>
      </w:r>
      <w:bookmarkStart w:id="9" w:name="_Hlk215138796"/>
      <w:r w:rsidRPr="00CB2060">
        <w:rPr>
          <w:rFonts w:asciiTheme="majorBidi" w:hAnsiTheme="majorBidi" w:cstheme="majorBidi"/>
        </w:rPr>
        <w:t>2010302</w:t>
      </w:r>
      <w:r w:rsidR="009B21C3">
        <w:rPr>
          <w:rFonts w:asciiTheme="majorBidi" w:hAnsiTheme="majorBidi" w:cstheme="majorBidi"/>
        </w:rPr>
        <w:t>053</w:t>
      </w:r>
      <w:bookmarkEnd w:id="9"/>
      <w:r w:rsidRPr="00CB2060">
        <w:rPr>
          <w:rFonts w:asciiTheme="majorBidi" w:hAnsiTheme="majorBidi" w:cstheme="majorBidi"/>
        </w:rPr>
        <w:t xml:space="preserve">) has been read and approved by the undersigned meeting the requirements for the award for Bachelor of Science (Hons.) Degree in biology Department of Biological science, </w:t>
      </w:r>
      <w:proofErr w:type="spellStart"/>
      <w:r w:rsidRPr="00CB2060">
        <w:rPr>
          <w:rFonts w:asciiTheme="majorBidi" w:hAnsiTheme="majorBidi" w:cstheme="majorBidi"/>
        </w:rPr>
        <w:t>Usmanu</w:t>
      </w:r>
      <w:proofErr w:type="spellEnd"/>
      <w:r w:rsidRPr="00CB2060">
        <w:rPr>
          <w:rFonts w:asciiTheme="majorBidi" w:hAnsiTheme="majorBidi" w:cstheme="majorBidi"/>
        </w:rPr>
        <w:t xml:space="preserve"> </w:t>
      </w:r>
      <w:proofErr w:type="spellStart"/>
      <w:r w:rsidRPr="00CB2060">
        <w:rPr>
          <w:rFonts w:asciiTheme="majorBidi" w:hAnsiTheme="majorBidi" w:cstheme="majorBidi"/>
        </w:rPr>
        <w:t>Danfodiyo</w:t>
      </w:r>
      <w:proofErr w:type="spellEnd"/>
      <w:r w:rsidRPr="00CB2060">
        <w:rPr>
          <w:rFonts w:asciiTheme="majorBidi" w:hAnsiTheme="majorBidi" w:cstheme="majorBidi"/>
        </w:rPr>
        <w:t xml:space="preserve"> University, Sokoto.</w:t>
      </w:r>
      <w:r w:rsidR="000F4AC4">
        <w:rPr>
          <w:rFonts w:asciiTheme="majorBidi" w:hAnsiTheme="majorBidi" w:cstheme="majorBidi"/>
        </w:rPr>
        <w:t xml:space="preserve"> </w:t>
      </w:r>
    </w:p>
    <w:bookmarkEnd w:id="6"/>
    <w:p w14:paraId="22526448" w14:textId="77777777" w:rsidR="00CB2060" w:rsidRPr="00CB2060" w:rsidRDefault="00CB2060" w:rsidP="00CB2060">
      <w:pPr>
        <w:jc w:val="both"/>
        <w:rPr>
          <w:rFonts w:asciiTheme="majorBidi" w:hAnsiTheme="majorBidi" w:cstheme="majorBidi"/>
        </w:rPr>
      </w:pPr>
    </w:p>
    <w:p w14:paraId="4DDDF4DA" w14:textId="77777777" w:rsidR="00CB2060" w:rsidRPr="00CB2060" w:rsidRDefault="00CB2060" w:rsidP="00D43E52">
      <w:pPr>
        <w:spacing w:after="0" w:line="240" w:lineRule="auto"/>
        <w:jc w:val="both"/>
        <w:rPr>
          <w:rFonts w:asciiTheme="majorBidi" w:hAnsiTheme="majorBidi" w:cstheme="majorBidi"/>
        </w:rPr>
      </w:pPr>
      <w:r w:rsidRPr="00CB2060">
        <w:rPr>
          <w:rFonts w:asciiTheme="majorBidi" w:hAnsiTheme="majorBidi" w:cstheme="majorBidi"/>
        </w:rPr>
        <w:t>________________________</w:t>
      </w:r>
      <w:r w:rsidRPr="00CB2060">
        <w:rPr>
          <w:rFonts w:asciiTheme="majorBidi" w:hAnsiTheme="majorBidi" w:cstheme="majorBidi"/>
        </w:rPr>
        <w:tab/>
      </w:r>
      <w:r w:rsidRPr="00CB2060">
        <w:rPr>
          <w:rFonts w:asciiTheme="majorBidi" w:hAnsiTheme="majorBidi" w:cstheme="majorBidi"/>
        </w:rPr>
        <w:tab/>
      </w:r>
      <w:r w:rsidRPr="00CB2060">
        <w:rPr>
          <w:rFonts w:asciiTheme="majorBidi" w:hAnsiTheme="majorBidi" w:cstheme="majorBidi"/>
        </w:rPr>
        <w:tab/>
        <w:t>_______________________</w:t>
      </w:r>
    </w:p>
    <w:p w14:paraId="57071FBE" w14:textId="77777777" w:rsidR="00CB2060" w:rsidRPr="00CB2060" w:rsidRDefault="00CB2060" w:rsidP="00D43E52">
      <w:pPr>
        <w:spacing w:after="0" w:line="240" w:lineRule="auto"/>
        <w:jc w:val="both"/>
        <w:rPr>
          <w:rFonts w:asciiTheme="majorBidi" w:hAnsiTheme="majorBidi" w:cstheme="majorBidi"/>
        </w:rPr>
      </w:pPr>
      <w:r w:rsidRPr="00CB2060">
        <w:rPr>
          <w:rFonts w:asciiTheme="majorBidi" w:hAnsiTheme="majorBidi" w:cstheme="majorBidi"/>
        </w:rPr>
        <w:tab/>
        <w:t xml:space="preserve">                                                  </w:t>
      </w:r>
      <w:r w:rsidRPr="00CB2060">
        <w:rPr>
          <w:rFonts w:asciiTheme="majorBidi" w:hAnsiTheme="majorBidi" w:cstheme="majorBidi"/>
        </w:rPr>
        <w:tab/>
      </w:r>
      <w:r w:rsidRPr="00CB2060">
        <w:rPr>
          <w:rFonts w:asciiTheme="majorBidi" w:hAnsiTheme="majorBidi" w:cstheme="majorBidi"/>
        </w:rPr>
        <w:tab/>
      </w:r>
      <w:r w:rsidRPr="00CB2060">
        <w:rPr>
          <w:rFonts w:asciiTheme="majorBidi" w:hAnsiTheme="majorBidi" w:cstheme="majorBidi"/>
        </w:rPr>
        <w:tab/>
      </w:r>
      <w:r w:rsidRPr="00CB2060">
        <w:rPr>
          <w:rFonts w:asciiTheme="majorBidi" w:hAnsiTheme="majorBidi" w:cstheme="majorBidi"/>
        </w:rPr>
        <w:tab/>
        <w:t>Date</w:t>
      </w:r>
    </w:p>
    <w:p w14:paraId="47599FFA" w14:textId="77777777" w:rsidR="00CB2060" w:rsidRPr="00CB2060" w:rsidRDefault="00CB2060" w:rsidP="00D43E52">
      <w:pPr>
        <w:spacing w:after="0" w:line="240" w:lineRule="auto"/>
        <w:jc w:val="both"/>
        <w:rPr>
          <w:rFonts w:asciiTheme="majorBidi" w:hAnsiTheme="majorBidi" w:cstheme="majorBidi"/>
        </w:rPr>
      </w:pPr>
      <w:r w:rsidRPr="00CB2060">
        <w:rPr>
          <w:rFonts w:asciiTheme="majorBidi" w:hAnsiTheme="majorBidi" w:cstheme="majorBidi"/>
        </w:rPr>
        <w:t>External examiner</w:t>
      </w:r>
    </w:p>
    <w:p w14:paraId="545B1F7F" w14:textId="77777777" w:rsidR="00CB2060" w:rsidRPr="00CB2060" w:rsidRDefault="00CB2060" w:rsidP="00D43E52">
      <w:pPr>
        <w:spacing w:after="0" w:line="240" w:lineRule="auto"/>
        <w:jc w:val="both"/>
        <w:rPr>
          <w:rFonts w:asciiTheme="majorBidi" w:hAnsiTheme="majorBidi" w:cstheme="majorBidi"/>
        </w:rPr>
      </w:pPr>
    </w:p>
    <w:p w14:paraId="46D437A2" w14:textId="77777777" w:rsidR="00CB2060" w:rsidRPr="00CB2060" w:rsidRDefault="00CB2060" w:rsidP="00D43E52">
      <w:pPr>
        <w:spacing w:after="0" w:line="240" w:lineRule="auto"/>
        <w:jc w:val="both"/>
        <w:rPr>
          <w:rFonts w:asciiTheme="majorBidi" w:hAnsiTheme="majorBidi" w:cstheme="majorBidi"/>
        </w:rPr>
      </w:pPr>
    </w:p>
    <w:p w14:paraId="56671C4A" w14:textId="77777777" w:rsidR="00CB2060" w:rsidRPr="00CB2060" w:rsidRDefault="00CB2060" w:rsidP="00D43E52">
      <w:pPr>
        <w:spacing w:after="0" w:line="240" w:lineRule="auto"/>
        <w:jc w:val="both"/>
        <w:rPr>
          <w:rFonts w:asciiTheme="majorBidi" w:hAnsiTheme="majorBidi" w:cstheme="majorBidi"/>
        </w:rPr>
      </w:pPr>
    </w:p>
    <w:p w14:paraId="4CB525F0" w14:textId="77777777" w:rsidR="00CB2060" w:rsidRPr="00CB2060" w:rsidRDefault="00CB2060" w:rsidP="00D43E52">
      <w:pPr>
        <w:spacing w:after="0" w:line="240" w:lineRule="auto"/>
        <w:jc w:val="both"/>
        <w:rPr>
          <w:rFonts w:asciiTheme="majorBidi" w:hAnsiTheme="majorBidi" w:cstheme="majorBidi"/>
        </w:rPr>
      </w:pPr>
      <w:r w:rsidRPr="00CB2060">
        <w:rPr>
          <w:rFonts w:asciiTheme="majorBidi" w:hAnsiTheme="majorBidi" w:cstheme="majorBidi"/>
        </w:rPr>
        <w:t>________________________</w:t>
      </w:r>
      <w:r w:rsidRPr="00CB2060">
        <w:rPr>
          <w:rFonts w:asciiTheme="majorBidi" w:hAnsiTheme="majorBidi" w:cstheme="majorBidi"/>
        </w:rPr>
        <w:tab/>
      </w:r>
      <w:r w:rsidRPr="00CB2060">
        <w:rPr>
          <w:rFonts w:asciiTheme="majorBidi" w:hAnsiTheme="majorBidi" w:cstheme="majorBidi"/>
        </w:rPr>
        <w:tab/>
      </w:r>
      <w:r w:rsidRPr="00CB2060">
        <w:rPr>
          <w:rFonts w:asciiTheme="majorBidi" w:hAnsiTheme="majorBidi" w:cstheme="majorBidi"/>
        </w:rPr>
        <w:tab/>
        <w:t>________________________</w:t>
      </w:r>
    </w:p>
    <w:p w14:paraId="5C7D46F8" w14:textId="0CFC9939" w:rsidR="00CB2060" w:rsidRPr="00CB2060" w:rsidRDefault="009B21C3" w:rsidP="00D43E52">
      <w:pPr>
        <w:spacing w:after="0" w:line="240" w:lineRule="auto"/>
        <w:jc w:val="both"/>
        <w:rPr>
          <w:rFonts w:asciiTheme="majorBidi" w:hAnsiTheme="majorBidi" w:cstheme="majorBidi"/>
        </w:rPr>
      </w:pPr>
      <w:bookmarkStart w:id="10" w:name="_Hlk215138839"/>
      <w:r>
        <w:rPr>
          <w:rFonts w:asciiTheme="majorBidi" w:hAnsiTheme="majorBidi" w:cstheme="majorBidi"/>
        </w:rPr>
        <w:t>Dr</w:t>
      </w:r>
      <w:r w:rsidR="00B368B8">
        <w:rPr>
          <w:rFonts w:asciiTheme="majorBidi" w:hAnsiTheme="majorBidi" w:cstheme="majorBidi"/>
        </w:rPr>
        <w:t>.</w:t>
      </w:r>
      <w:r>
        <w:rPr>
          <w:rFonts w:asciiTheme="majorBidi" w:hAnsiTheme="majorBidi" w:cstheme="majorBidi"/>
        </w:rPr>
        <w:t xml:space="preserve"> </w:t>
      </w:r>
      <w:r w:rsidR="00B368B8">
        <w:rPr>
          <w:rFonts w:asciiTheme="majorBidi" w:hAnsiTheme="majorBidi" w:cstheme="majorBidi"/>
        </w:rPr>
        <w:t>I</w:t>
      </w:r>
      <w:r>
        <w:rPr>
          <w:rFonts w:asciiTheme="majorBidi" w:hAnsiTheme="majorBidi" w:cstheme="majorBidi"/>
        </w:rPr>
        <w:t xml:space="preserve">. Y. </w:t>
      </w:r>
      <w:proofErr w:type="spellStart"/>
      <w:r>
        <w:rPr>
          <w:rFonts w:asciiTheme="majorBidi" w:hAnsiTheme="majorBidi" w:cstheme="majorBidi"/>
        </w:rPr>
        <w:t>Tafinta</w:t>
      </w:r>
      <w:proofErr w:type="spellEnd"/>
      <w:r w:rsidR="00CB2060" w:rsidRPr="00CB2060">
        <w:rPr>
          <w:rFonts w:asciiTheme="majorBidi" w:hAnsiTheme="majorBidi" w:cstheme="majorBidi"/>
        </w:rPr>
        <w:t xml:space="preserve">                                                                         </w:t>
      </w:r>
      <w:bookmarkEnd w:id="10"/>
      <w:r w:rsidR="00CB2060" w:rsidRPr="00CB2060">
        <w:rPr>
          <w:rFonts w:asciiTheme="majorBidi" w:hAnsiTheme="majorBidi" w:cstheme="majorBidi"/>
        </w:rPr>
        <w:tab/>
        <w:t>Date</w:t>
      </w:r>
      <w:r w:rsidR="00CB2060" w:rsidRPr="00CB2060">
        <w:rPr>
          <w:rFonts w:asciiTheme="majorBidi" w:hAnsiTheme="majorBidi" w:cstheme="majorBidi"/>
        </w:rPr>
        <w:tab/>
      </w:r>
    </w:p>
    <w:p w14:paraId="4D188FAE" w14:textId="77777777" w:rsidR="00CB2060" w:rsidRPr="00CB2060" w:rsidRDefault="00CB2060" w:rsidP="00D43E52">
      <w:pPr>
        <w:spacing w:after="0" w:line="240" w:lineRule="auto"/>
        <w:jc w:val="both"/>
        <w:rPr>
          <w:rFonts w:asciiTheme="majorBidi" w:hAnsiTheme="majorBidi" w:cstheme="majorBidi"/>
        </w:rPr>
      </w:pPr>
      <w:r w:rsidRPr="00CB2060">
        <w:rPr>
          <w:rFonts w:asciiTheme="majorBidi" w:hAnsiTheme="majorBidi" w:cstheme="majorBidi"/>
        </w:rPr>
        <w:t>Project Supervisor</w:t>
      </w:r>
    </w:p>
    <w:p w14:paraId="424CDC27" w14:textId="77777777" w:rsidR="00CB2060" w:rsidRPr="00CB2060" w:rsidRDefault="00CB2060" w:rsidP="00D43E52">
      <w:pPr>
        <w:spacing w:after="0" w:line="240" w:lineRule="auto"/>
        <w:jc w:val="both"/>
        <w:rPr>
          <w:rFonts w:asciiTheme="majorBidi" w:hAnsiTheme="majorBidi" w:cstheme="majorBidi"/>
        </w:rPr>
      </w:pPr>
    </w:p>
    <w:p w14:paraId="19A6AB1F" w14:textId="77777777" w:rsidR="00CB2060" w:rsidRPr="00CB2060" w:rsidRDefault="00CB2060" w:rsidP="00D43E52">
      <w:pPr>
        <w:spacing w:after="0" w:line="240" w:lineRule="auto"/>
        <w:jc w:val="both"/>
        <w:rPr>
          <w:rFonts w:asciiTheme="majorBidi" w:hAnsiTheme="majorBidi" w:cstheme="majorBidi"/>
        </w:rPr>
      </w:pPr>
    </w:p>
    <w:p w14:paraId="29FF8DC5" w14:textId="77777777" w:rsidR="00CB2060" w:rsidRPr="00CB2060" w:rsidRDefault="00CB2060" w:rsidP="00D43E52">
      <w:pPr>
        <w:spacing w:after="0" w:line="240" w:lineRule="auto"/>
        <w:jc w:val="both"/>
        <w:rPr>
          <w:rFonts w:asciiTheme="majorBidi" w:hAnsiTheme="majorBidi" w:cstheme="majorBidi"/>
        </w:rPr>
      </w:pPr>
    </w:p>
    <w:p w14:paraId="4BEE794F" w14:textId="77777777" w:rsidR="00CB2060" w:rsidRPr="00CB2060" w:rsidRDefault="00CB2060" w:rsidP="00D43E52">
      <w:pPr>
        <w:spacing w:after="0" w:line="240" w:lineRule="auto"/>
        <w:jc w:val="both"/>
        <w:rPr>
          <w:rFonts w:asciiTheme="majorBidi" w:hAnsiTheme="majorBidi" w:cstheme="majorBidi"/>
        </w:rPr>
      </w:pPr>
    </w:p>
    <w:p w14:paraId="16B0B520" w14:textId="77777777" w:rsidR="00CB2060" w:rsidRPr="00CB2060" w:rsidRDefault="00CB2060" w:rsidP="00D43E52">
      <w:pPr>
        <w:spacing w:after="0" w:line="240" w:lineRule="auto"/>
        <w:jc w:val="both"/>
        <w:rPr>
          <w:rFonts w:asciiTheme="majorBidi" w:hAnsiTheme="majorBidi" w:cstheme="majorBidi"/>
        </w:rPr>
      </w:pPr>
      <w:r w:rsidRPr="00CB2060">
        <w:rPr>
          <w:rFonts w:asciiTheme="majorBidi" w:hAnsiTheme="majorBidi" w:cstheme="majorBidi"/>
        </w:rPr>
        <w:t>_________________________</w:t>
      </w:r>
      <w:r w:rsidRPr="00CB2060">
        <w:rPr>
          <w:rFonts w:asciiTheme="majorBidi" w:hAnsiTheme="majorBidi" w:cstheme="majorBidi"/>
        </w:rPr>
        <w:tab/>
      </w:r>
      <w:r w:rsidRPr="00CB2060">
        <w:rPr>
          <w:rFonts w:asciiTheme="majorBidi" w:hAnsiTheme="majorBidi" w:cstheme="majorBidi"/>
        </w:rPr>
        <w:tab/>
      </w:r>
      <w:r w:rsidRPr="00CB2060">
        <w:rPr>
          <w:rFonts w:asciiTheme="majorBidi" w:hAnsiTheme="majorBidi" w:cstheme="majorBidi"/>
        </w:rPr>
        <w:tab/>
        <w:t>________________________</w:t>
      </w:r>
    </w:p>
    <w:p w14:paraId="142155E8" w14:textId="77777777" w:rsidR="00CB2060" w:rsidRPr="00CB2060" w:rsidRDefault="00CB2060" w:rsidP="00D43E52">
      <w:pPr>
        <w:spacing w:after="0" w:line="240" w:lineRule="auto"/>
        <w:jc w:val="both"/>
        <w:rPr>
          <w:rFonts w:asciiTheme="majorBidi" w:hAnsiTheme="majorBidi" w:cstheme="majorBidi"/>
        </w:rPr>
      </w:pPr>
      <w:r w:rsidRPr="00CB2060">
        <w:rPr>
          <w:rFonts w:asciiTheme="majorBidi" w:hAnsiTheme="majorBidi" w:cstheme="majorBidi"/>
        </w:rPr>
        <w:t>Prof. M. M. Yahaya</w:t>
      </w:r>
      <w:r w:rsidRPr="00CB2060">
        <w:rPr>
          <w:rFonts w:asciiTheme="majorBidi" w:hAnsiTheme="majorBidi" w:cstheme="majorBidi"/>
        </w:rPr>
        <w:tab/>
        <w:t xml:space="preserve">                                                              </w:t>
      </w:r>
      <w:r w:rsidRPr="00CB2060">
        <w:rPr>
          <w:rFonts w:asciiTheme="majorBidi" w:hAnsiTheme="majorBidi" w:cstheme="majorBidi"/>
        </w:rPr>
        <w:tab/>
        <w:t>Date</w:t>
      </w:r>
      <w:r w:rsidRPr="00CB2060">
        <w:rPr>
          <w:rFonts w:asciiTheme="majorBidi" w:hAnsiTheme="majorBidi" w:cstheme="majorBidi"/>
        </w:rPr>
        <w:tab/>
      </w:r>
    </w:p>
    <w:p w14:paraId="5DE9717B" w14:textId="77777777" w:rsidR="00CB2060" w:rsidRPr="00CB2060" w:rsidRDefault="00CB2060" w:rsidP="00D43E52">
      <w:pPr>
        <w:spacing w:after="0" w:line="240" w:lineRule="auto"/>
        <w:jc w:val="both"/>
        <w:rPr>
          <w:rFonts w:asciiTheme="majorBidi" w:hAnsiTheme="majorBidi" w:cstheme="majorBidi"/>
        </w:rPr>
      </w:pPr>
      <w:r w:rsidRPr="00CB2060">
        <w:rPr>
          <w:rFonts w:asciiTheme="majorBidi" w:hAnsiTheme="majorBidi" w:cstheme="majorBidi"/>
        </w:rPr>
        <w:t>Head of Department</w:t>
      </w:r>
    </w:p>
    <w:p w14:paraId="5FB37178" w14:textId="77777777" w:rsidR="00CB2060" w:rsidRPr="00CB2060" w:rsidRDefault="00CB2060" w:rsidP="00D43E52">
      <w:pPr>
        <w:spacing w:after="0" w:line="240" w:lineRule="auto"/>
        <w:jc w:val="both"/>
        <w:rPr>
          <w:rFonts w:asciiTheme="majorBidi" w:hAnsiTheme="majorBidi" w:cstheme="majorBidi"/>
        </w:rPr>
      </w:pPr>
    </w:p>
    <w:p w14:paraId="0214F71E" w14:textId="77777777" w:rsidR="00CB2060" w:rsidRPr="00CB2060" w:rsidRDefault="00CB2060" w:rsidP="00CB2060">
      <w:pPr>
        <w:jc w:val="both"/>
        <w:rPr>
          <w:rFonts w:asciiTheme="majorBidi" w:hAnsiTheme="majorBidi" w:cstheme="majorBidi"/>
        </w:rPr>
      </w:pPr>
      <w:r w:rsidRPr="00CB2060">
        <w:rPr>
          <w:rFonts w:asciiTheme="majorBidi" w:hAnsiTheme="majorBidi" w:cstheme="majorBidi"/>
        </w:rPr>
        <w:br w:type="page"/>
      </w:r>
    </w:p>
    <w:p w14:paraId="7958EA4D" w14:textId="77777777" w:rsidR="00CB2060" w:rsidRPr="007204B0" w:rsidRDefault="00CB2060" w:rsidP="00CB2060">
      <w:pPr>
        <w:pStyle w:val="Heading1"/>
        <w:jc w:val="center"/>
      </w:pPr>
      <w:bookmarkStart w:id="11" w:name="_Toc185425714"/>
      <w:bookmarkStart w:id="12" w:name="_Toc213335747"/>
      <w:bookmarkStart w:id="13" w:name="_Toc214442850"/>
      <w:r w:rsidRPr="007204B0">
        <w:lastRenderedPageBreak/>
        <w:t>DEDICATION</w:t>
      </w:r>
      <w:bookmarkEnd w:id="11"/>
      <w:bookmarkEnd w:id="12"/>
      <w:bookmarkEnd w:id="13"/>
    </w:p>
    <w:p w14:paraId="632172DA" w14:textId="5C1CE75C" w:rsidR="00CB2060" w:rsidRPr="00CB2060" w:rsidRDefault="00CB2060" w:rsidP="00CB2060">
      <w:pPr>
        <w:jc w:val="both"/>
        <w:rPr>
          <w:rFonts w:asciiTheme="majorBidi" w:hAnsiTheme="majorBidi" w:cstheme="majorBidi"/>
        </w:rPr>
      </w:pPr>
      <w:r w:rsidRPr="00CB2060">
        <w:rPr>
          <w:rFonts w:asciiTheme="majorBidi" w:hAnsiTheme="majorBidi" w:cstheme="majorBidi"/>
        </w:rPr>
        <w:t xml:space="preserve">This research project is dedicated to my beloved parents, </w:t>
      </w:r>
    </w:p>
    <w:bookmarkEnd w:id="5"/>
    <w:p w14:paraId="153FEEBD" w14:textId="77777777" w:rsidR="00CB2060" w:rsidRPr="00CB2060" w:rsidRDefault="00CB2060" w:rsidP="00CB2060">
      <w:pPr>
        <w:jc w:val="both"/>
        <w:rPr>
          <w:rFonts w:asciiTheme="majorBidi" w:hAnsiTheme="majorBidi" w:cstheme="majorBidi"/>
        </w:rPr>
      </w:pPr>
    </w:p>
    <w:p w14:paraId="50B67E75" w14:textId="77777777" w:rsidR="00CB2060" w:rsidRPr="00CB2060" w:rsidRDefault="00CB2060" w:rsidP="00CB2060">
      <w:pPr>
        <w:jc w:val="both"/>
        <w:rPr>
          <w:rFonts w:asciiTheme="majorBidi" w:hAnsiTheme="majorBidi" w:cstheme="majorBidi"/>
        </w:rPr>
      </w:pPr>
    </w:p>
    <w:p w14:paraId="041E3862" w14:textId="77777777" w:rsidR="00CB2060" w:rsidRPr="00CB2060" w:rsidRDefault="00CB2060" w:rsidP="00CB2060">
      <w:pPr>
        <w:jc w:val="both"/>
        <w:rPr>
          <w:rFonts w:asciiTheme="majorBidi" w:hAnsiTheme="majorBidi" w:cstheme="majorBidi"/>
        </w:rPr>
      </w:pPr>
    </w:p>
    <w:p w14:paraId="1665ADF8" w14:textId="77777777" w:rsidR="00CB2060" w:rsidRPr="00CB2060" w:rsidRDefault="00CB2060" w:rsidP="00CB2060">
      <w:pPr>
        <w:jc w:val="both"/>
        <w:rPr>
          <w:rFonts w:asciiTheme="majorBidi" w:hAnsiTheme="majorBidi" w:cstheme="majorBidi"/>
        </w:rPr>
      </w:pPr>
    </w:p>
    <w:p w14:paraId="55CFB692" w14:textId="77777777" w:rsidR="00CB2060" w:rsidRPr="00CB2060" w:rsidRDefault="00CB2060" w:rsidP="00CB2060">
      <w:pPr>
        <w:jc w:val="both"/>
        <w:rPr>
          <w:rFonts w:asciiTheme="majorBidi" w:hAnsiTheme="majorBidi" w:cstheme="majorBidi"/>
        </w:rPr>
      </w:pPr>
    </w:p>
    <w:p w14:paraId="1C9BD0B7" w14:textId="77777777" w:rsidR="00CB2060" w:rsidRPr="00CB2060" w:rsidRDefault="00CB2060" w:rsidP="00CB2060">
      <w:pPr>
        <w:jc w:val="both"/>
        <w:rPr>
          <w:rFonts w:asciiTheme="majorBidi" w:hAnsiTheme="majorBidi" w:cstheme="majorBidi"/>
        </w:rPr>
      </w:pPr>
    </w:p>
    <w:p w14:paraId="20A2AF82" w14:textId="77777777" w:rsidR="00CB2060" w:rsidRPr="00CB2060" w:rsidRDefault="00CB2060" w:rsidP="00CB2060">
      <w:pPr>
        <w:jc w:val="both"/>
        <w:rPr>
          <w:rFonts w:asciiTheme="majorBidi" w:hAnsiTheme="majorBidi" w:cstheme="majorBidi"/>
        </w:rPr>
      </w:pPr>
    </w:p>
    <w:p w14:paraId="1C33DC74" w14:textId="77777777" w:rsidR="00CB2060" w:rsidRPr="00CB2060" w:rsidRDefault="00CB2060" w:rsidP="00CB2060">
      <w:pPr>
        <w:jc w:val="both"/>
        <w:rPr>
          <w:rFonts w:asciiTheme="majorBidi" w:hAnsiTheme="majorBidi" w:cstheme="majorBidi"/>
        </w:rPr>
      </w:pPr>
    </w:p>
    <w:p w14:paraId="0C9D19E6" w14:textId="77777777" w:rsidR="00CB2060" w:rsidRPr="00CB2060" w:rsidRDefault="00CB2060" w:rsidP="00CB2060">
      <w:pPr>
        <w:jc w:val="both"/>
        <w:rPr>
          <w:rFonts w:asciiTheme="majorBidi" w:hAnsiTheme="majorBidi" w:cstheme="majorBidi"/>
        </w:rPr>
      </w:pPr>
    </w:p>
    <w:p w14:paraId="01F7322C" w14:textId="77777777" w:rsidR="00CB2060" w:rsidRPr="00CB2060" w:rsidRDefault="00CB2060" w:rsidP="00CB2060">
      <w:pPr>
        <w:jc w:val="both"/>
        <w:rPr>
          <w:rFonts w:asciiTheme="majorBidi" w:hAnsiTheme="majorBidi" w:cstheme="majorBidi"/>
        </w:rPr>
      </w:pPr>
    </w:p>
    <w:p w14:paraId="034C7C82" w14:textId="77777777" w:rsidR="00CB2060" w:rsidRPr="00CB2060" w:rsidRDefault="00CB2060" w:rsidP="00CB2060">
      <w:pPr>
        <w:jc w:val="both"/>
        <w:rPr>
          <w:rFonts w:asciiTheme="majorBidi" w:hAnsiTheme="majorBidi" w:cstheme="majorBidi"/>
        </w:rPr>
      </w:pPr>
    </w:p>
    <w:p w14:paraId="28513563" w14:textId="77777777" w:rsidR="00CB2060" w:rsidRPr="00CB2060" w:rsidRDefault="00CB2060" w:rsidP="00CB2060">
      <w:pPr>
        <w:jc w:val="both"/>
        <w:rPr>
          <w:rFonts w:asciiTheme="majorBidi" w:hAnsiTheme="majorBidi" w:cstheme="majorBidi"/>
        </w:rPr>
      </w:pPr>
    </w:p>
    <w:p w14:paraId="4E79DD3E" w14:textId="77777777" w:rsidR="00CB2060" w:rsidRPr="00CB2060" w:rsidRDefault="00CB2060" w:rsidP="00CB2060">
      <w:pPr>
        <w:jc w:val="both"/>
        <w:rPr>
          <w:rFonts w:asciiTheme="majorBidi" w:hAnsiTheme="majorBidi" w:cstheme="majorBidi"/>
        </w:rPr>
      </w:pPr>
    </w:p>
    <w:p w14:paraId="34297442" w14:textId="77777777" w:rsidR="00CB2060" w:rsidRPr="00CB2060" w:rsidRDefault="00CB2060" w:rsidP="00CB2060">
      <w:pPr>
        <w:jc w:val="both"/>
        <w:rPr>
          <w:rFonts w:asciiTheme="majorBidi" w:hAnsiTheme="majorBidi" w:cstheme="majorBidi"/>
        </w:rPr>
      </w:pPr>
    </w:p>
    <w:p w14:paraId="355DCE8F" w14:textId="77777777" w:rsidR="00CB2060" w:rsidRPr="00CB2060" w:rsidRDefault="00CB2060" w:rsidP="00CB2060">
      <w:pPr>
        <w:jc w:val="both"/>
        <w:rPr>
          <w:rFonts w:asciiTheme="majorBidi" w:hAnsiTheme="majorBidi" w:cstheme="majorBidi"/>
        </w:rPr>
      </w:pPr>
    </w:p>
    <w:p w14:paraId="6ACA21D5" w14:textId="77777777" w:rsidR="00CB2060" w:rsidRPr="00CB2060" w:rsidRDefault="00CB2060" w:rsidP="00CB2060">
      <w:pPr>
        <w:jc w:val="both"/>
        <w:rPr>
          <w:rFonts w:asciiTheme="majorBidi" w:hAnsiTheme="majorBidi" w:cstheme="majorBidi"/>
          <w:b/>
          <w:bCs/>
        </w:rPr>
      </w:pPr>
      <w:r w:rsidRPr="00CB2060">
        <w:rPr>
          <w:rFonts w:asciiTheme="majorBidi" w:hAnsiTheme="majorBidi" w:cstheme="majorBidi"/>
        </w:rPr>
        <w:br w:type="page"/>
      </w:r>
      <w:bookmarkStart w:id="14" w:name="_Toc185425715"/>
    </w:p>
    <w:p w14:paraId="6780D912" w14:textId="77777777" w:rsidR="00CB2060" w:rsidRPr="007204B0" w:rsidRDefault="00CB2060" w:rsidP="00CB2060">
      <w:pPr>
        <w:pStyle w:val="Heading1"/>
        <w:jc w:val="center"/>
      </w:pPr>
      <w:bookmarkStart w:id="15" w:name="_Toc213335748"/>
      <w:bookmarkStart w:id="16" w:name="_Toc214442851"/>
      <w:r w:rsidRPr="007204B0">
        <w:lastRenderedPageBreak/>
        <w:t>ACKNOWLEDGEMENTS</w:t>
      </w:r>
      <w:bookmarkEnd w:id="14"/>
      <w:bookmarkEnd w:id="15"/>
      <w:bookmarkEnd w:id="16"/>
    </w:p>
    <w:p w14:paraId="6E2C6454" w14:textId="77777777" w:rsidR="0082073C" w:rsidRPr="0082073C" w:rsidRDefault="0082073C" w:rsidP="00D43E52">
      <w:pPr>
        <w:spacing w:after="0" w:line="480" w:lineRule="auto"/>
        <w:jc w:val="both"/>
        <w:rPr>
          <w:rFonts w:asciiTheme="majorBidi" w:hAnsiTheme="majorBidi" w:cstheme="majorBidi"/>
        </w:rPr>
      </w:pPr>
      <w:r w:rsidRPr="0082073C">
        <w:rPr>
          <w:rFonts w:asciiTheme="majorBidi" w:hAnsiTheme="majorBidi" w:cstheme="majorBidi"/>
        </w:rPr>
        <w:t>In the Name of Allah, the Compassionate, the Most Merciful. All praise is due to Almighty Allah, Lord of all creations. May the peace and blessings of Allah be upon our noble Prophet Muhammad (PBUH), his family, and his companions.</w:t>
      </w:r>
    </w:p>
    <w:p w14:paraId="3811DBBC" w14:textId="77777777" w:rsidR="0082073C" w:rsidRPr="0082073C" w:rsidRDefault="0082073C" w:rsidP="00D43E52">
      <w:pPr>
        <w:spacing w:after="0" w:line="480" w:lineRule="auto"/>
        <w:jc w:val="both"/>
        <w:rPr>
          <w:rFonts w:asciiTheme="majorBidi" w:hAnsiTheme="majorBidi" w:cstheme="majorBidi"/>
        </w:rPr>
      </w:pPr>
      <w:r w:rsidRPr="0082073C">
        <w:rPr>
          <w:rFonts w:asciiTheme="majorBidi" w:hAnsiTheme="majorBidi" w:cstheme="majorBidi"/>
        </w:rPr>
        <w:t xml:space="preserve">I would like to express my deepest gratitude to my supervisor, mentor, and role model Dr. I. Y. </w:t>
      </w:r>
      <w:proofErr w:type="spellStart"/>
      <w:r w:rsidRPr="0082073C">
        <w:rPr>
          <w:rFonts w:asciiTheme="majorBidi" w:hAnsiTheme="majorBidi" w:cstheme="majorBidi"/>
        </w:rPr>
        <w:t>Tafinta</w:t>
      </w:r>
      <w:proofErr w:type="spellEnd"/>
      <w:r w:rsidRPr="0082073C">
        <w:rPr>
          <w:rFonts w:asciiTheme="majorBidi" w:hAnsiTheme="majorBidi" w:cstheme="majorBidi"/>
        </w:rPr>
        <w:t xml:space="preserve"> for his invaluable guidance, encouragement, and attention. His support made this work possible, and I pray that Allah rewards him abundantly. I also pray that Allah continues to guide and protect his family.</w:t>
      </w:r>
    </w:p>
    <w:p w14:paraId="2677D515" w14:textId="47808D77" w:rsidR="0082073C" w:rsidRPr="0082073C" w:rsidRDefault="0082073C" w:rsidP="00D43E52">
      <w:pPr>
        <w:spacing w:after="0" w:line="480" w:lineRule="auto"/>
        <w:jc w:val="both"/>
        <w:rPr>
          <w:rFonts w:asciiTheme="majorBidi" w:hAnsiTheme="majorBidi" w:cstheme="majorBidi"/>
        </w:rPr>
      </w:pPr>
      <w:r w:rsidRPr="0082073C">
        <w:rPr>
          <w:rFonts w:asciiTheme="majorBidi" w:hAnsiTheme="majorBidi" w:cstheme="majorBidi"/>
        </w:rPr>
        <w:t xml:space="preserve">I am forever indebted to my parents, Late Alhaji Iliyasu Musa Jega (May the Almighty Allah have mercy on him), </w:t>
      </w:r>
      <w:proofErr w:type="spellStart"/>
      <w:r w:rsidRPr="0082073C">
        <w:rPr>
          <w:rFonts w:asciiTheme="majorBidi" w:hAnsiTheme="majorBidi" w:cstheme="majorBidi"/>
        </w:rPr>
        <w:t>Hajiya</w:t>
      </w:r>
      <w:proofErr w:type="spellEnd"/>
      <w:r w:rsidRPr="0082073C">
        <w:rPr>
          <w:rFonts w:asciiTheme="majorBidi" w:hAnsiTheme="majorBidi" w:cstheme="majorBidi"/>
        </w:rPr>
        <w:t xml:space="preserve"> Safiya Abubakar Jega, </w:t>
      </w:r>
      <w:proofErr w:type="spellStart"/>
      <w:r w:rsidRPr="0082073C">
        <w:rPr>
          <w:rFonts w:asciiTheme="majorBidi" w:hAnsiTheme="majorBidi" w:cstheme="majorBidi"/>
        </w:rPr>
        <w:t>Hajiya</w:t>
      </w:r>
      <w:proofErr w:type="spellEnd"/>
      <w:r w:rsidRPr="0082073C">
        <w:rPr>
          <w:rFonts w:asciiTheme="majorBidi" w:hAnsiTheme="majorBidi" w:cstheme="majorBidi"/>
        </w:rPr>
        <w:t xml:space="preserve"> Sadiya Hassan Jega and my guardian Alhaji Hamza MinisterJega, for their unwavering support and prayers throughout my academic journey. May Allah bless and protect you all. To my siblings </w:t>
      </w:r>
      <w:proofErr w:type="spellStart"/>
      <w:r w:rsidRPr="0082073C">
        <w:rPr>
          <w:rFonts w:asciiTheme="majorBidi" w:hAnsiTheme="majorBidi" w:cstheme="majorBidi"/>
        </w:rPr>
        <w:t>Balkisu</w:t>
      </w:r>
      <w:proofErr w:type="spellEnd"/>
      <w:r w:rsidRPr="0082073C">
        <w:rPr>
          <w:rFonts w:asciiTheme="majorBidi" w:hAnsiTheme="majorBidi" w:cstheme="majorBidi"/>
        </w:rPr>
        <w:t xml:space="preserve"> Iliyasu, Murtala Iliyasu, Sani Iliyasu, Mustapha Iliyasu, Jamila </w:t>
      </w:r>
      <w:proofErr w:type="gramStart"/>
      <w:r w:rsidRPr="0082073C">
        <w:rPr>
          <w:rFonts w:asciiTheme="majorBidi" w:hAnsiTheme="majorBidi" w:cstheme="majorBidi"/>
        </w:rPr>
        <w:t>Iliyasu,  Sanusi</w:t>
      </w:r>
      <w:proofErr w:type="gramEnd"/>
      <w:r w:rsidRPr="0082073C">
        <w:rPr>
          <w:rFonts w:asciiTheme="majorBidi" w:hAnsiTheme="majorBidi" w:cstheme="majorBidi"/>
        </w:rPr>
        <w:t xml:space="preserve"> Iliyasu, Zayyanu Iliyasu, Gaddafi Iliyasu, Basira Iliyasu, Muzzammil Iliyasu, Zainab Iliyasu, Usama Iliyasu, thank you all for being my pillars of strength. I love you all dearly.</w:t>
      </w:r>
    </w:p>
    <w:p w14:paraId="65090551" w14:textId="0FAE88BD" w:rsidR="0082073C" w:rsidRPr="0082073C" w:rsidRDefault="0082073C" w:rsidP="00D43E52">
      <w:pPr>
        <w:spacing w:after="0" w:line="480" w:lineRule="auto"/>
        <w:jc w:val="both"/>
        <w:rPr>
          <w:rFonts w:asciiTheme="majorBidi" w:hAnsiTheme="majorBidi" w:cstheme="majorBidi"/>
        </w:rPr>
      </w:pPr>
      <w:r w:rsidRPr="0082073C">
        <w:rPr>
          <w:rFonts w:asciiTheme="majorBidi" w:hAnsiTheme="majorBidi" w:cstheme="majorBidi"/>
        </w:rPr>
        <w:t xml:space="preserve">I extend my heartfelt appreciation to my uncles and aunts on both sides of my family for their love and support. </w:t>
      </w:r>
    </w:p>
    <w:p w14:paraId="6610983A" w14:textId="09121A5D" w:rsidR="0082073C" w:rsidRPr="0082073C" w:rsidRDefault="0082073C" w:rsidP="00D43E52">
      <w:pPr>
        <w:spacing w:after="0" w:line="480" w:lineRule="auto"/>
        <w:jc w:val="both"/>
        <w:rPr>
          <w:rFonts w:asciiTheme="majorBidi" w:hAnsiTheme="majorBidi" w:cstheme="majorBidi"/>
        </w:rPr>
      </w:pPr>
      <w:r w:rsidRPr="0082073C">
        <w:rPr>
          <w:rFonts w:asciiTheme="majorBidi" w:hAnsiTheme="majorBidi" w:cstheme="majorBidi"/>
        </w:rPr>
        <w:lastRenderedPageBreak/>
        <w:t xml:space="preserve">To my dear friends and colleagues who made my time at UDUS memorable, thank you for your camaraderie and assistance. Special thanks to </w:t>
      </w:r>
      <w:proofErr w:type="spellStart"/>
      <w:r w:rsidRPr="0082073C">
        <w:rPr>
          <w:rFonts w:asciiTheme="majorBidi" w:hAnsiTheme="majorBidi" w:cstheme="majorBidi"/>
        </w:rPr>
        <w:t>Hafizu</w:t>
      </w:r>
      <w:proofErr w:type="spellEnd"/>
      <w:r w:rsidRPr="0082073C">
        <w:rPr>
          <w:rFonts w:asciiTheme="majorBidi" w:hAnsiTheme="majorBidi" w:cstheme="majorBidi"/>
        </w:rPr>
        <w:t xml:space="preserve"> Salihu Hukuma, Ibrahim Bala </w:t>
      </w:r>
      <w:proofErr w:type="spellStart"/>
      <w:r w:rsidRPr="0082073C">
        <w:rPr>
          <w:rFonts w:asciiTheme="majorBidi" w:hAnsiTheme="majorBidi" w:cstheme="majorBidi"/>
        </w:rPr>
        <w:t>Shagari,Yahya</w:t>
      </w:r>
      <w:proofErr w:type="spellEnd"/>
      <w:r w:rsidRPr="0082073C">
        <w:rPr>
          <w:rFonts w:asciiTheme="majorBidi" w:hAnsiTheme="majorBidi" w:cstheme="majorBidi"/>
        </w:rPr>
        <w:t xml:space="preserve"> Suleiman Mindau,</w:t>
      </w:r>
      <w:r>
        <w:rPr>
          <w:rFonts w:asciiTheme="majorBidi" w:hAnsiTheme="majorBidi" w:cstheme="majorBidi"/>
        </w:rPr>
        <w:t xml:space="preserve"> </w:t>
      </w:r>
      <w:r w:rsidRPr="0082073C">
        <w:rPr>
          <w:rFonts w:asciiTheme="majorBidi" w:hAnsiTheme="majorBidi" w:cstheme="majorBidi"/>
        </w:rPr>
        <w:t xml:space="preserve">Muhammad </w:t>
      </w:r>
      <w:proofErr w:type="spellStart"/>
      <w:r w:rsidRPr="0082073C">
        <w:rPr>
          <w:rFonts w:asciiTheme="majorBidi" w:hAnsiTheme="majorBidi" w:cstheme="majorBidi"/>
        </w:rPr>
        <w:t>Yareema</w:t>
      </w:r>
      <w:proofErr w:type="spellEnd"/>
      <w:r w:rsidRPr="0082073C">
        <w:rPr>
          <w:rFonts w:asciiTheme="majorBidi" w:hAnsiTheme="majorBidi" w:cstheme="majorBidi"/>
        </w:rPr>
        <w:t xml:space="preserve"> Gujba,</w:t>
      </w:r>
      <w:r>
        <w:rPr>
          <w:rFonts w:asciiTheme="majorBidi" w:hAnsiTheme="majorBidi" w:cstheme="majorBidi"/>
        </w:rPr>
        <w:t xml:space="preserve"> </w:t>
      </w:r>
      <w:r w:rsidRPr="0082073C">
        <w:rPr>
          <w:rFonts w:asciiTheme="majorBidi" w:hAnsiTheme="majorBidi" w:cstheme="majorBidi"/>
        </w:rPr>
        <w:t xml:space="preserve">Abdulwahhab Hamza Minister Jega, Abdulmannan Hamza Minister Jega, Mustapha Abubakar Jariri, Abdulwahhab Yusuf Dankaura, Abdurrahman Muhammad Mashayabo, </w:t>
      </w:r>
      <w:proofErr w:type="spellStart"/>
      <w:r w:rsidRPr="0082073C">
        <w:rPr>
          <w:rFonts w:asciiTheme="majorBidi" w:hAnsiTheme="majorBidi" w:cstheme="majorBidi"/>
        </w:rPr>
        <w:t>Abdulgaffar</w:t>
      </w:r>
      <w:proofErr w:type="spellEnd"/>
      <w:r w:rsidRPr="0082073C">
        <w:rPr>
          <w:rFonts w:asciiTheme="majorBidi" w:hAnsiTheme="majorBidi" w:cstheme="majorBidi"/>
        </w:rPr>
        <w:t xml:space="preserve"> Bala BLB, </w:t>
      </w:r>
      <w:proofErr w:type="spellStart"/>
      <w:r w:rsidRPr="0082073C">
        <w:rPr>
          <w:rFonts w:asciiTheme="majorBidi" w:hAnsiTheme="majorBidi" w:cstheme="majorBidi"/>
        </w:rPr>
        <w:t>Aliyassa'u</w:t>
      </w:r>
      <w:proofErr w:type="spellEnd"/>
      <w:r w:rsidRPr="0082073C">
        <w:rPr>
          <w:rFonts w:asciiTheme="majorBidi" w:hAnsiTheme="majorBidi" w:cstheme="majorBidi"/>
        </w:rPr>
        <w:t xml:space="preserve"> Bala BLB, </w:t>
      </w:r>
      <w:proofErr w:type="spellStart"/>
      <w:r w:rsidRPr="0082073C">
        <w:rPr>
          <w:rFonts w:asciiTheme="majorBidi" w:hAnsiTheme="majorBidi" w:cstheme="majorBidi"/>
        </w:rPr>
        <w:t>Nafi'u</w:t>
      </w:r>
      <w:proofErr w:type="spellEnd"/>
      <w:r w:rsidRPr="0082073C">
        <w:rPr>
          <w:rFonts w:asciiTheme="majorBidi" w:hAnsiTheme="majorBidi" w:cstheme="majorBidi"/>
        </w:rPr>
        <w:t xml:space="preserve"> Buhari Shonikan, </w:t>
      </w:r>
      <w:proofErr w:type="spellStart"/>
      <w:r w:rsidRPr="0082073C">
        <w:rPr>
          <w:rFonts w:asciiTheme="majorBidi" w:hAnsiTheme="majorBidi" w:cstheme="majorBidi"/>
        </w:rPr>
        <w:t>Abdulazizu</w:t>
      </w:r>
      <w:proofErr w:type="spellEnd"/>
      <w:r w:rsidRPr="0082073C">
        <w:rPr>
          <w:rFonts w:asciiTheme="majorBidi" w:hAnsiTheme="majorBidi" w:cstheme="majorBidi"/>
        </w:rPr>
        <w:t xml:space="preserve"> Buhari Shonikan, Abubakar Auwal Horo, Abdulmalik Bello AB, </w:t>
      </w:r>
      <w:proofErr w:type="spellStart"/>
      <w:r w:rsidRPr="0082073C">
        <w:rPr>
          <w:rFonts w:asciiTheme="majorBidi" w:hAnsiTheme="majorBidi" w:cstheme="majorBidi"/>
        </w:rPr>
        <w:t>Abdulazizu</w:t>
      </w:r>
      <w:proofErr w:type="spellEnd"/>
      <w:r w:rsidRPr="0082073C">
        <w:rPr>
          <w:rFonts w:asciiTheme="majorBidi" w:hAnsiTheme="majorBidi" w:cstheme="majorBidi"/>
        </w:rPr>
        <w:t xml:space="preserve"> Salihu Hukuma, Abdullahi Yusuf Makeri,</w:t>
      </w:r>
      <w:r>
        <w:rPr>
          <w:rFonts w:asciiTheme="majorBidi" w:hAnsiTheme="majorBidi" w:cstheme="majorBidi"/>
        </w:rPr>
        <w:t xml:space="preserve"> </w:t>
      </w:r>
      <w:r w:rsidRPr="0082073C">
        <w:rPr>
          <w:rFonts w:asciiTheme="majorBidi" w:hAnsiTheme="majorBidi" w:cstheme="majorBidi"/>
        </w:rPr>
        <w:t>Usama Yusuf Dankaura,</w:t>
      </w:r>
      <w:r>
        <w:rPr>
          <w:rFonts w:asciiTheme="majorBidi" w:hAnsiTheme="majorBidi" w:cstheme="majorBidi"/>
        </w:rPr>
        <w:t xml:space="preserve"> </w:t>
      </w:r>
      <w:proofErr w:type="spellStart"/>
      <w:r w:rsidRPr="0082073C">
        <w:rPr>
          <w:rFonts w:asciiTheme="majorBidi" w:hAnsiTheme="majorBidi" w:cstheme="majorBidi"/>
        </w:rPr>
        <w:t>Sufiyanu</w:t>
      </w:r>
      <w:proofErr w:type="spellEnd"/>
      <w:r w:rsidRPr="0082073C">
        <w:rPr>
          <w:rFonts w:asciiTheme="majorBidi" w:hAnsiTheme="majorBidi" w:cstheme="majorBidi"/>
        </w:rPr>
        <w:t xml:space="preserve"> Bello Barunje,</w:t>
      </w:r>
      <w:r>
        <w:rPr>
          <w:rFonts w:asciiTheme="majorBidi" w:hAnsiTheme="majorBidi" w:cstheme="majorBidi"/>
        </w:rPr>
        <w:t xml:space="preserve"> </w:t>
      </w:r>
      <w:r w:rsidRPr="0082073C">
        <w:rPr>
          <w:rFonts w:asciiTheme="majorBidi" w:hAnsiTheme="majorBidi" w:cstheme="majorBidi"/>
        </w:rPr>
        <w:t xml:space="preserve">Sanusi </w:t>
      </w:r>
      <w:proofErr w:type="spellStart"/>
      <w:r w:rsidRPr="0082073C">
        <w:rPr>
          <w:rFonts w:asciiTheme="majorBidi" w:hAnsiTheme="majorBidi" w:cstheme="majorBidi"/>
        </w:rPr>
        <w:t>Dankane</w:t>
      </w:r>
      <w:proofErr w:type="spellEnd"/>
      <w:r w:rsidRPr="0082073C">
        <w:rPr>
          <w:rFonts w:asciiTheme="majorBidi" w:hAnsiTheme="majorBidi" w:cstheme="majorBidi"/>
        </w:rPr>
        <w:t>,</w:t>
      </w:r>
      <w:r>
        <w:rPr>
          <w:rFonts w:asciiTheme="majorBidi" w:hAnsiTheme="majorBidi" w:cstheme="majorBidi"/>
        </w:rPr>
        <w:t xml:space="preserve"> </w:t>
      </w:r>
      <w:proofErr w:type="spellStart"/>
      <w:r w:rsidRPr="0082073C">
        <w:rPr>
          <w:rFonts w:asciiTheme="majorBidi" w:hAnsiTheme="majorBidi" w:cstheme="majorBidi"/>
        </w:rPr>
        <w:t>Yaseerah</w:t>
      </w:r>
      <w:proofErr w:type="spellEnd"/>
      <w:r w:rsidRPr="0082073C">
        <w:rPr>
          <w:rFonts w:asciiTheme="majorBidi" w:hAnsiTheme="majorBidi" w:cstheme="majorBidi"/>
        </w:rPr>
        <w:t xml:space="preserve"> Salihu </w:t>
      </w:r>
      <w:proofErr w:type="spellStart"/>
      <w:r w:rsidRPr="0082073C">
        <w:rPr>
          <w:rFonts w:asciiTheme="majorBidi" w:hAnsiTheme="majorBidi" w:cstheme="majorBidi"/>
        </w:rPr>
        <w:t>Hudussu</w:t>
      </w:r>
      <w:proofErr w:type="spellEnd"/>
      <w:r w:rsidRPr="0082073C">
        <w:rPr>
          <w:rFonts w:asciiTheme="majorBidi" w:hAnsiTheme="majorBidi" w:cstheme="majorBidi"/>
        </w:rPr>
        <w:t xml:space="preserve"> for being exceptional friends and also </w:t>
      </w:r>
      <w:proofErr w:type="spellStart"/>
      <w:r w:rsidRPr="0082073C">
        <w:rPr>
          <w:rFonts w:asciiTheme="majorBidi" w:hAnsiTheme="majorBidi" w:cstheme="majorBidi"/>
        </w:rPr>
        <w:t>Naziru</w:t>
      </w:r>
      <w:proofErr w:type="spellEnd"/>
      <w:r w:rsidRPr="0082073C">
        <w:rPr>
          <w:rFonts w:asciiTheme="majorBidi" w:hAnsiTheme="majorBidi" w:cstheme="majorBidi"/>
        </w:rPr>
        <w:t xml:space="preserve"> Abbas Dankaura for being an important pillar towards my academic journey. </w:t>
      </w:r>
    </w:p>
    <w:p w14:paraId="73CEC77F" w14:textId="168A1D95" w:rsidR="0082073C" w:rsidRPr="0082073C" w:rsidRDefault="0082073C" w:rsidP="00D43E52">
      <w:pPr>
        <w:spacing w:after="0" w:line="480" w:lineRule="auto"/>
        <w:jc w:val="both"/>
        <w:rPr>
          <w:rFonts w:asciiTheme="majorBidi" w:hAnsiTheme="majorBidi" w:cstheme="majorBidi"/>
        </w:rPr>
      </w:pPr>
      <w:r w:rsidRPr="0082073C">
        <w:rPr>
          <w:rFonts w:asciiTheme="majorBidi" w:hAnsiTheme="majorBidi" w:cstheme="majorBidi"/>
        </w:rPr>
        <w:t xml:space="preserve">My heartfelt appreciation also goes to my sisters-in-law Surayya Alwasim, Aisha Sani, Fatima Salihu, Maryam Abdullahi, </w:t>
      </w:r>
      <w:proofErr w:type="spellStart"/>
      <w:r w:rsidRPr="0082073C">
        <w:rPr>
          <w:rFonts w:asciiTheme="majorBidi" w:hAnsiTheme="majorBidi" w:cstheme="majorBidi"/>
        </w:rPr>
        <w:t>Lawiza</w:t>
      </w:r>
      <w:proofErr w:type="spellEnd"/>
      <w:r w:rsidRPr="0082073C">
        <w:rPr>
          <w:rFonts w:asciiTheme="majorBidi" w:hAnsiTheme="majorBidi" w:cstheme="majorBidi"/>
        </w:rPr>
        <w:t xml:space="preserve"> Umar, Fatima Ibrahim and Maryam Ismail, thank you all for your support. </w:t>
      </w:r>
    </w:p>
    <w:p w14:paraId="5EC8573C" w14:textId="77777777" w:rsidR="0082073C" w:rsidRPr="0082073C" w:rsidRDefault="0082073C" w:rsidP="00D43E52">
      <w:pPr>
        <w:spacing w:after="0" w:line="480" w:lineRule="auto"/>
        <w:jc w:val="both"/>
        <w:rPr>
          <w:rFonts w:asciiTheme="majorBidi" w:hAnsiTheme="majorBidi" w:cstheme="majorBidi"/>
        </w:rPr>
      </w:pPr>
      <w:r w:rsidRPr="0082073C">
        <w:rPr>
          <w:rFonts w:asciiTheme="majorBidi" w:hAnsiTheme="majorBidi" w:cstheme="majorBidi"/>
        </w:rPr>
        <w:t>As I reflect on my academic journey, I acknowledge the contributions of everyone who played a role, directly or indirectly. May Allah bless and reward you all.</w:t>
      </w:r>
    </w:p>
    <w:p w14:paraId="365A04DA" w14:textId="028C9256" w:rsidR="00CB2060" w:rsidRPr="007204B0" w:rsidRDefault="0082073C" w:rsidP="00D43E52">
      <w:pPr>
        <w:spacing w:after="0" w:line="480" w:lineRule="auto"/>
        <w:jc w:val="both"/>
        <w:rPr>
          <w:rFonts w:asciiTheme="majorBidi" w:hAnsiTheme="majorBidi" w:cstheme="majorBidi"/>
        </w:rPr>
      </w:pPr>
      <w:proofErr w:type="gramStart"/>
      <w:r w:rsidRPr="0082073C">
        <w:rPr>
          <w:rFonts w:asciiTheme="majorBidi" w:hAnsiTheme="majorBidi" w:cstheme="majorBidi"/>
        </w:rPr>
        <w:t>In  biological</w:t>
      </w:r>
      <w:proofErr w:type="gramEnd"/>
      <w:r w:rsidRPr="0082073C">
        <w:rPr>
          <w:rFonts w:asciiTheme="majorBidi" w:hAnsiTheme="majorBidi" w:cstheme="majorBidi"/>
        </w:rPr>
        <w:t xml:space="preserve"> interaction, there are always positive and negative implications. I acknowledge every single person who contributed to my academic pursuit, although names cannot be exhausted for logistic reasons.</w:t>
      </w:r>
      <w:r w:rsidR="007204B0" w:rsidRPr="007204B0">
        <w:rPr>
          <w:rFonts w:asciiTheme="majorBidi" w:hAnsiTheme="majorBidi" w:cstheme="majorBidi"/>
        </w:rPr>
        <w:br w:type="page"/>
      </w:r>
    </w:p>
    <w:bookmarkStart w:id="17" w:name="_Toc214442852" w:displacedByCustomXml="next"/>
    <w:sdt>
      <w:sdtPr>
        <w:rPr>
          <w:rFonts w:asciiTheme="minorHAnsi" w:hAnsiTheme="minorHAnsi" w:cstheme="minorBidi"/>
          <w:b w:val="0"/>
          <w:bCs w:val="0"/>
        </w:rPr>
        <w:id w:val="93221109"/>
        <w:docPartObj>
          <w:docPartGallery w:val="Table of Contents"/>
          <w:docPartUnique/>
        </w:docPartObj>
      </w:sdtPr>
      <w:sdtEndPr>
        <w:rPr>
          <w:noProof/>
        </w:rPr>
      </w:sdtEndPr>
      <w:sdtContent>
        <w:p w14:paraId="5CEE4A46" w14:textId="4F92617F" w:rsidR="00CB2060" w:rsidRPr="007204B0" w:rsidRDefault="00CB2060" w:rsidP="0082073C">
          <w:pPr>
            <w:pStyle w:val="Heading1"/>
            <w:jc w:val="center"/>
          </w:pPr>
          <w:r w:rsidRPr="007204B0">
            <w:t>TABLE OF CONTENTS</w:t>
          </w:r>
          <w:bookmarkEnd w:id="17"/>
        </w:p>
        <w:p w14:paraId="7EDFD16B" w14:textId="647A2388" w:rsidR="007204B0" w:rsidRPr="007204B0" w:rsidRDefault="00CB2060">
          <w:pPr>
            <w:pStyle w:val="TOC1"/>
            <w:tabs>
              <w:tab w:val="right" w:leader="dot" w:pos="9350"/>
            </w:tabs>
            <w:rPr>
              <w:rFonts w:asciiTheme="majorBidi" w:eastAsiaTheme="minorEastAsia" w:hAnsiTheme="majorBidi" w:cstheme="majorBidi"/>
              <w:noProof/>
            </w:rPr>
          </w:pPr>
          <w:r w:rsidRPr="007204B0">
            <w:rPr>
              <w:rFonts w:asciiTheme="majorBidi" w:hAnsiTheme="majorBidi" w:cstheme="majorBidi"/>
            </w:rPr>
            <w:fldChar w:fldCharType="begin"/>
          </w:r>
          <w:r w:rsidRPr="007204B0">
            <w:rPr>
              <w:rFonts w:asciiTheme="majorBidi" w:hAnsiTheme="majorBidi" w:cstheme="majorBidi"/>
            </w:rPr>
            <w:instrText xml:space="preserve"> TOC \o "1-3" \h \z \u </w:instrText>
          </w:r>
          <w:r w:rsidRPr="007204B0">
            <w:rPr>
              <w:rFonts w:asciiTheme="majorBidi" w:hAnsiTheme="majorBidi" w:cstheme="majorBidi"/>
            </w:rPr>
            <w:fldChar w:fldCharType="separate"/>
          </w:r>
          <w:hyperlink w:anchor="_Toc214442848" w:history="1">
            <w:r w:rsidR="007204B0" w:rsidRPr="007204B0">
              <w:rPr>
                <w:rStyle w:val="Hyperlink"/>
                <w:rFonts w:asciiTheme="majorBidi" w:hAnsiTheme="majorBidi" w:cstheme="majorBidi"/>
                <w:noProof/>
              </w:rPr>
              <w:t>TITLE PAGE</w:t>
            </w:r>
            <w:r w:rsidR="007204B0" w:rsidRPr="007204B0">
              <w:rPr>
                <w:rFonts w:asciiTheme="majorBidi" w:hAnsiTheme="majorBidi" w:cstheme="majorBidi"/>
                <w:noProof/>
                <w:webHidden/>
              </w:rPr>
              <w:tab/>
            </w:r>
            <w:r w:rsidR="007204B0" w:rsidRPr="007204B0">
              <w:rPr>
                <w:rFonts w:asciiTheme="majorBidi" w:hAnsiTheme="majorBidi" w:cstheme="majorBidi"/>
                <w:noProof/>
                <w:webHidden/>
              </w:rPr>
              <w:fldChar w:fldCharType="begin"/>
            </w:r>
            <w:r w:rsidR="007204B0" w:rsidRPr="007204B0">
              <w:rPr>
                <w:rFonts w:asciiTheme="majorBidi" w:hAnsiTheme="majorBidi" w:cstheme="majorBidi"/>
                <w:noProof/>
                <w:webHidden/>
              </w:rPr>
              <w:instrText xml:space="preserve"> PAGEREF _Toc214442848 \h </w:instrText>
            </w:r>
            <w:r w:rsidR="007204B0" w:rsidRPr="007204B0">
              <w:rPr>
                <w:rFonts w:asciiTheme="majorBidi" w:hAnsiTheme="majorBidi" w:cstheme="majorBidi"/>
                <w:noProof/>
                <w:webHidden/>
              </w:rPr>
            </w:r>
            <w:r w:rsidR="007204B0" w:rsidRPr="007204B0">
              <w:rPr>
                <w:rFonts w:asciiTheme="majorBidi" w:hAnsiTheme="majorBidi" w:cstheme="majorBidi"/>
                <w:noProof/>
                <w:webHidden/>
              </w:rPr>
              <w:fldChar w:fldCharType="separate"/>
            </w:r>
            <w:r w:rsidR="0061408E">
              <w:rPr>
                <w:rFonts w:asciiTheme="majorBidi" w:hAnsiTheme="majorBidi" w:cstheme="majorBidi"/>
                <w:noProof/>
                <w:webHidden/>
              </w:rPr>
              <w:t>i</w:t>
            </w:r>
            <w:r w:rsidR="007204B0" w:rsidRPr="007204B0">
              <w:rPr>
                <w:rFonts w:asciiTheme="majorBidi" w:hAnsiTheme="majorBidi" w:cstheme="majorBidi"/>
                <w:noProof/>
                <w:webHidden/>
              </w:rPr>
              <w:fldChar w:fldCharType="end"/>
            </w:r>
          </w:hyperlink>
        </w:p>
        <w:p w14:paraId="6B720282" w14:textId="6A41A3AA" w:rsidR="007204B0" w:rsidRPr="007204B0" w:rsidRDefault="007204B0">
          <w:pPr>
            <w:pStyle w:val="TOC1"/>
            <w:tabs>
              <w:tab w:val="right" w:leader="dot" w:pos="9350"/>
            </w:tabs>
            <w:rPr>
              <w:rFonts w:asciiTheme="majorBidi" w:eastAsiaTheme="minorEastAsia" w:hAnsiTheme="majorBidi" w:cstheme="majorBidi"/>
              <w:noProof/>
            </w:rPr>
          </w:pPr>
          <w:hyperlink w:anchor="_Toc214442849" w:history="1">
            <w:r w:rsidRPr="007204B0">
              <w:rPr>
                <w:rStyle w:val="Hyperlink"/>
                <w:rFonts w:asciiTheme="majorBidi" w:hAnsiTheme="majorBidi" w:cstheme="majorBidi"/>
                <w:noProof/>
              </w:rPr>
              <w:t>CERTIFICATION</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_Toc214442849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iii</w:t>
            </w:r>
            <w:r w:rsidRPr="007204B0">
              <w:rPr>
                <w:rFonts w:asciiTheme="majorBidi" w:hAnsiTheme="majorBidi" w:cstheme="majorBidi"/>
                <w:noProof/>
                <w:webHidden/>
              </w:rPr>
              <w:fldChar w:fldCharType="end"/>
            </w:r>
          </w:hyperlink>
        </w:p>
        <w:p w14:paraId="0FD7332F" w14:textId="29F6CD99" w:rsidR="007204B0" w:rsidRPr="007204B0" w:rsidRDefault="007204B0">
          <w:pPr>
            <w:pStyle w:val="TOC1"/>
            <w:tabs>
              <w:tab w:val="right" w:leader="dot" w:pos="9350"/>
            </w:tabs>
            <w:rPr>
              <w:rFonts w:asciiTheme="majorBidi" w:eastAsiaTheme="minorEastAsia" w:hAnsiTheme="majorBidi" w:cstheme="majorBidi"/>
              <w:noProof/>
            </w:rPr>
          </w:pPr>
          <w:hyperlink w:anchor="_Toc214442850" w:history="1">
            <w:r w:rsidRPr="007204B0">
              <w:rPr>
                <w:rStyle w:val="Hyperlink"/>
                <w:rFonts w:asciiTheme="majorBidi" w:hAnsiTheme="majorBidi" w:cstheme="majorBidi"/>
                <w:noProof/>
              </w:rPr>
              <w:t>DEDICATION</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_Toc214442850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v</w:t>
            </w:r>
            <w:r w:rsidRPr="007204B0">
              <w:rPr>
                <w:rFonts w:asciiTheme="majorBidi" w:hAnsiTheme="majorBidi" w:cstheme="majorBidi"/>
                <w:noProof/>
                <w:webHidden/>
              </w:rPr>
              <w:fldChar w:fldCharType="end"/>
            </w:r>
          </w:hyperlink>
        </w:p>
        <w:p w14:paraId="4DD35296" w14:textId="5FD7D726" w:rsidR="007204B0" w:rsidRPr="007204B0" w:rsidRDefault="007204B0">
          <w:pPr>
            <w:pStyle w:val="TOC1"/>
            <w:tabs>
              <w:tab w:val="right" w:leader="dot" w:pos="9350"/>
            </w:tabs>
            <w:rPr>
              <w:rFonts w:asciiTheme="majorBidi" w:eastAsiaTheme="minorEastAsia" w:hAnsiTheme="majorBidi" w:cstheme="majorBidi"/>
              <w:noProof/>
            </w:rPr>
          </w:pPr>
          <w:hyperlink w:anchor="_Toc214442851" w:history="1">
            <w:r w:rsidRPr="007204B0">
              <w:rPr>
                <w:rStyle w:val="Hyperlink"/>
                <w:rFonts w:asciiTheme="majorBidi" w:hAnsiTheme="majorBidi" w:cstheme="majorBidi"/>
                <w:noProof/>
              </w:rPr>
              <w:t>ACKNOWLEDGEMENTS</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_Toc214442851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vi</w:t>
            </w:r>
            <w:r w:rsidRPr="007204B0">
              <w:rPr>
                <w:rFonts w:asciiTheme="majorBidi" w:hAnsiTheme="majorBidi" w:cstheme="majorBidi"/>
                <w:noProof/>
                <w:webHidden/>
              </w:rPr>
              <w:fldChar w:fldCharType="end"/>
            </w:r>
          </w:hyperlink>
        </w:p>
        <w:p w14:paraId="3F142D64" w14:textId="3768BA93" w:rsidR="007204B0" w:rsidRPr="007204B0" w:rsidRDefault="007204B0">
          <w:pPr>
            <w:pStyle w:val="TOC1"/>
            <w:tabs>
              <w:tab w:val="right" w:leader="dot" w:pos="9350"/>
            </w:tabs>
            <w:rPr>
              <w:rFonts w:asciiTheme="majorBidi" w:eastAsiaTheme="minorEastAsia" w:hAnsiTheme="majorBidi" w:cstheme="majorBidi"/>
              <w:noProof/>
            </w:rPr>
          </w:pPr>
          <w:hyperlink w:anchor="_Toc214442852" w:history="1">
            <w:r w:rsidRPr="007204B0">
              <w:rPr>
                <w:rStyle w:val="Hyperlink"/>
                <w:rFonts w:asciiTheme="majorBidi" w:hAnsiTheme="majorBidi" w:cstheme="majorBidi"/>
                <w:noProof/>
              </w:rPr>
              <w:t>TABLE OF CONTENTS</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_Toc214442852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ix</w:t>
            </w:r>
            <w:r w:rsidRPr="007204B0">
              <w:rPr>
                <w:rFonts w:asciiTheme="majorBidi" w:hAnsiTheme="majorBidi" w:cstheme="majorBidi"/>
                <w:noProof/>
                <w:webHidden/>
              </w:rPr>
              <w:fldChar w:fldCharType="end"/>
            </w:r>
          </w:hyperlink>
        </w:p>
        <w:p w14:paraId="041E3A8F" w14:textId="3DEA553B" w:rsidR="007204B0" w:rsidRPr="007204B0" w:rsidRDefault="007204B0">
          <w:pPr>
            <w:pStyle w:val="TOC1"/>
            <w:tabs>
              <w:tab w:val="right" w:leader="dot" w:pos="9350"/>
            </w:tabs>
            <w:rPr>
              <w:rFonts w:asciiTheme="majorBidi" w:eastAsiaTheme="minorEastAsia" w:hAnsiTheme="majorBidi" w:cstheme="majorBidi"/>
              <w:noProof/>
            </w:rPr>
          </w:pPr>
          <w:hyperlink w:anchor="_Toc214442853" w:history="1">
            <w:r w:rsidRPr="007204B0">
              <w:rPr>
                <w:rStyle w:val="Hyperlink"/>
                <w:rFonts w:asciiTheme="majorBidi" w:hAnsiTheme="majorBidi" w:cstheme="majorBidi"/>
                <w:noProof/>
              </w:rPr>
              <w:t>LIST OF TABLES</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_Toc214442853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xi</w:t>
            </w:r>
            <w:r w:rsidRPr="007204B0">
              <w:rPr>
                <w:rFonts w:asciiTheme="majorBidi" w:hAnsiTheme="majorBidi" w:cstheme="majorBidi"/>
                <w:noProof/>
                <w:webHidden/>
              </w:rPr>
              <w:fldChar w:fldCharType="end"/>
            </w:r>
          </w:hyperlink>
        </w:p>
        <w:p w14:paraId="16B942A3" w14:textId="2F75C1B6" w:rsidR="007204B0" w:rsidRPr="007204B0" w:rsidRDefault="007204B0">
          <w:pPr>
            <w:pStyle w:val="TOC1"/>
            <w:tabs>
              <w:tab w:val="right" w:leader="dot" w:pos="9350"/>
            </w:tabs>
            <w:rPr>
              <w:rFonts w:asciiTheme="majorBidi" w:eastAsiaTheme="minorEastAsia" w:hAnsiTheme="majorBidi" w:cstheme="majorBidi"/>
              <w:noProof/>
            </w:rPr>
          </w:pPr>
          <w:hyperlink w:anchor="_Toc214442854" w:history="1">
            <w:r w:rsidRPr="007204B0">
              <w:rPr>
                <w:rStyle w:val="Hyperlink"/>
                <w:rFonts w:asciiTheme="majorBidi" w:hAnsiTheme="majorBidi" w:cstheme="majorBidi"/>
                <w:noProof/>
              </w:rPr>
              <w:t>ABSTRACT</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_Toc214442854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xii</w:t>
            </w:r>
            <w:r w:rsidRPr="007204B0">
              <w:rPr>
                <w:rFonts w:asciiTheme="majorBidi" w:hAnsiTheme="majorBidi" w:cstheme="majorBidi"/>
                <w:noProof/>
                <w:webHidden/>
              </w:rPr>
              <w:fldChar w:fldCharType="end"/>
            </w:r>
          </w:hyperlink>
        </w:p>
        <w:p w14:paraId="5C3E3404" w14:textId="1DB2674D" w:rsidR="007204B0" w:rsidRPr="007204B0" w:rsidRDefault="007204B0">
          <w:pPr>
            <w:pStyle w:val="TOC1"/>
            <w:tabs>
              <w:tab w:val="right" w:leader="dot" w:pos="9350"/>
            </w:tabs>
            <w:rPr>
              <w:rFonts w:asciiTheme="majorBidi" w:eastAsiaTheme="minorEastAsia" w:hAnsiTheme="majorBidi" w:cstheme="majorBidi"/>
              <w:noProof/>
            </w:rPr>
          </w:pPr>
          <w:hyperlink w:anchor="_Toc214442855" w:history="1">
            <w:r w:rsidRPr="007204B0">
              <w:rPr>
                <w:rStyle w:val="Hyperlink"/>
                <w:rFonts w:asciiTheme="majorBidi" w:hAnsiTheme="majorBidi" w:cstheme="majorBidi"/>
                <w:noProof/>
              </w:rPr>
              <w:t>CHAPTER ONE</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_Toc214442855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1</w:t>
            </w:r>
            <w:r w:rsidRPr="007204B0">
              <w:rPr>
                <w:rFonts w:asciiTheme="majorBidi" w:hAnsiTheme="majorBidi" w:cstheme="majorBidi"/>
                <w:noProof/>
                <w:webHidden/>
              </w:rPr>
              <w:fldChar w:fldCharType="end"/>
            </w:r>
          </w:hyperlink>
        </w:p>
        <w:p w14:paraId="595E5E42" w14:textId="6EB8B72F" w:rsidR="007204B0" w:rsidRPr="007204B0" w:rsidRDefault="007204B0">
          <w:pPr>
            <w:pStyle w:val="TOC1"/>
            <w:tabs>
              <w:tab w:val="right" w:leader="dot" w:pos="9350"/>
            </w:tabs>
            <w:rPr>
              <w:rFonts w:asciiTheme="majorBidi" w:eastAsiaTheme="minorEastAsia" w:hAnsiTheme="majorBidi" w:cstheme="majorBidi"/>
              <w:noProof/>
            </w:rPr>
          </w:pPr>
          <w:hyperlink w:anchor="_Toc214442856" w:history="1">
            <w:r w:rsidRPr="007204B0">
              <w:rPr>
                <w:rStyle w:val="Hyperlink"/>
                <w:rFonts w:asciiTheme="majorBidi" w:hAnsiTheme="majorBidi" w:cstheme="majorBidi"/>
                <w:noProof/>
              </w:rPr>
              <w:t>1.1 Background to the Study</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_Toc214442856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1</w:t>
            </w:r>
            <w:r w:rsidRPr="007204B0">
              <w:rPr>
                <w:rFonts w:asciiTheme="majorBidi" w:hAnsiTheme="majorBidi" w:cstheme="majorBidi"/>
                <w:noProof/>
                <w:webHidden/>
              </w:rPr>
              <w:fldChar w:fldCharType="end"/>
            </w:r>
          </w:hyperlink>
        </w:p>
        <w:p w14:paraId="1452FDE5" w14:textId="4149AD5E" w:rsidR="007204B0" w:rsidRPr="007204B0" w:rsidRDefault="007204B0">
          <w:pPr>
            <w:pStyle w:val="TOC1"/>
            <w:tabs>
              <w:tab w:val="right" w:leader="dot" w:pos="9350"/>
            </w:tabs>
            <w:rPr>
              <w:rFonts w:asciiTheme="majorBidi" w:eastAsiaTheme="minorEastAsia" w:hAnsiTheme="majorBidi" w:cstheme="majorBidi"/>
              <w:noProof/>
            </w:rPr>
          </w:pPr>
          <w:hyperlink w:anchor="_Toc214442857" w:history="1">
            <w:r w:rsidRPr="007204B0">
              <w:rPr>
                <w:rStyle w:val="Hyperlink"/>
                <w:rFonts w:asciiTheme="majorBidi" w:hAnsiTheme="majorBidi" w:cstheme="majorBidi"/>
                <w:noProof/>
              </w:rPr>
              <w:t>1.2 Statement of the Research Problem</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_Toc214442857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3</w:t>
            </w:r>
            <w:r w:rsidRPr="007204B0">
              <w:rPr>
                <w:rFonts w:asciiTheme="majorBidi" w:hAnsiTheme="majorBidi" w:cstheme="majorBidi"/>
                <w:noProof/>
                <w:webHidden/>
              </w:rPr>
              <w:fldChar w:fldCharType="end"/>
            </w:r>
          </w:hyperlink>
        </w:p>
        <w:p w14:paraId="4EE2ED97" w14:textId="2FF2ED78" w:rsidR="007204B0" w:rsidRPr="007204B0" w:rsidRDefault="007204B0">
          <w:pPr>
            <w:pStyle w:val="TOC1"/>
            <w:tabs>
              <w:tab w:val="right" w:leader="dot" w:pos="9350"/>
            </w:tabs>
            <w:rPr>
              <w:rFonts w:asciiTheme="majorBidi" w:eastAsiaTheme="minorEastAsia" w:hAnsiTheme="majorBidi" w:cstheme="majorBidi"/>
              <w:noProof/>
            </w:rPr>
          </w:pPr>
          <w:hyperlink w:anchor="_Toc214442858" w:history="1">
            <w:r w:rsidRPr="007204B0">
              <w:rPr>
                <w:rStyle w:val="Hyperlink"/>
                <w:rFonts w:asciiTheme="majorBidi" w:hAnsiTheme="majorBidi" w:cstheme="majorBidi"/>
                <w:noProof/>
              </w:rPr>
              <w:t>1.3 Justification of the Study</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_Toc214442858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4</w:t>
            </w:r>
            <w:r w:rsidRPr="007204B0">
              <w:rPr>
                <w:rFonts w:asciiTheme="majorBidi" w:hAnsiTheme="majorBidi" w:cstheme="majorBidi"/>
                <w:noProof/>
                <w:webHidden/>
              </w:rPr>
              <w:fldChar w:fldCharType="end"/>
            </w:r>
          </w:hyperlink>
        </w:p>
        <w:p w14:paraId="72C1AAEB" w14:textId="58736337" w:rsidR="007204B0" w:rsidRPr="007204B0" w:rsidRDefault="007204B0">
          <w:pPr>
            <w:pStyle w:val="TOC1"/>
            <w:tabs>
              <w:tab w:val="right" w:leader="dot" w:pos="9350"/>
            </w:tabs>
            <w:rPr>
              <w:rFonts w:asciiTheme="majorBidi" w:eastAsiaTheme="minorEastAsia" w:hAnsiTheme="majorBidi" w:cstheme="majorBidi"/>
              <w:noProof/>
            </w:rPr>
          </w:pPr>
          <w:hyperlink w:anchor="_Toc214442859" w:history="1">
            <w:r w:rsidRPr="007204B0">
              <w:rPr>
                <w:rStyle w:val="Hyperlink"/>
                <w:rFonts w:asciiTheme="majorBidi" w:hAnsiTheme="majorBidi" w:cstheme="majorBidi"/>
                <w:noProof/>
              </w:rPr>
              <w:t>1.4 Aim and Objectives of the Study</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_Toc214442859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5</w:t>
            </w:r>
            <w:r w:rsidRPr="007204B0">
              <w:rPr>
                <w:rFonts w:asciiTheme="majorBidi" w:hAnsiTheme="majorBidi" w:cstheme="majorBidi"/>
                <w:noProof/>
                <w:webHidden/>
              </w:rPr>
              <w:fldChar w:fldCharType="end"/>
            </w:r>
          </w:hyperlink>
        </w:p>
        <w:p w14:paraId="0AC6FD40" w14:textId="1290843B" w:rsidR="007204B0" w:rsidRPr="007204B0" w:rsidRDefault="007204B0">
          <w:pPr>
            <w:pStyle w:val="TOC1"/>
            <w:tabs>
              <w:tab w:val="right" w:leader="dot" w:pos="9350"/>
            </w:tabs>
            <w:rPr>
              <w:rFonts w:asciiTheme="majorBidi" w:eastAsiaTheme="minorEastAsia" w:hAnsiTheme="majorBidi" w:cstheme="majorBidi"/>
              <w:noProof/>
            </w:rPr>
          </w:pPr>
          <w:hyperlink w:anchor="_Toc214442860" w:history="1">
            <w:r w:rsidRPr="007204B0">
              <w:rPr>
                <w:rStyle w:val="Hyperlink"/>
                <w:rFonts w:asciiTheme="majorBidi" w:hAnsiTheme="majorBidi" w:cstheme="majorBidi"/>
                <w:noProof/>
              </w:rPr>
              <w:t>CHAPTER TWO</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_Toc214442860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6</w:t>
            </w:r>
            <w:r w:rsidRPr="007204B0">
              <w:rPr>
                <w:rFonts w:asciiTheme="majorBidi" w:hAnsiTheme="majorBidi" w:cstheme="majorBidi"/>
                <w:noProof/>
                <w:webHidden/>
              </w:rPr>
              <w:fldChar w:fldCharType="end"/>
            </w:r>
          </w:hyperlink>
        </w:p>
        <w:p w14:paraId="0EEE27BE" w14:textId="687B3F02" w:rsidR="007204B0" w:rsidRPr="007204B0" w:rsidRDefault="007204B0">
          <w:pPr>
            <w:pStyle w:val="TOC1"/>
            <w:tabs>
              <w:tab w:val="right" w:leader="dot" w:pos="9350"/>
            </w:tabs>
            <w:rPr>
              <w:rFonts w:asciiTheme="majorBidi" w:eastAsiaTheme="minorEastAsia" w:hAnsiTheme="majorBidi" w:cstheme="majorBidi"/>
              <w:noProof/>
            </w:rPr>
          </w:pPr>
          <w:hyperlink w:anchor="_Toc214442861" w:history="1">
            <w:r w:rsidRPr="007204B0">
              <w:rPr>
                <w:rStyle w:val="Hyperlink"/>
                <w:rFonts w:asciiTheme="majorBidi" w:hAnsiTheme="majorBidi" w:cstheme="majorBidi"/>
                <w:noProof/>
              </w:rPr>
              <w:t>2.1 Sweet Potato and Its By-products</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_Toc214442861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6</w:t>
            </w:r>
            <w:r w:rsidRPr="007204B0">
              <w:rPr>
                <w:rFonts w:asciiTheme="majorBidi" w:hAnsiTheme="majorBidi" w:cstheme="majorBidi"/>
                <w:noProof/>
                <w:webHidden/>
              </w:rPr>
              <w:fldChar w:fldCharType="end"/>
            </w:r>
          </w:hyperlink>
        </w:p>
        <w:p w14:paraId="61774CEF" w14:textId="6DA34581" w:rsidR="007204B0" w:rsidRPr="007204B0" w:rsidRDefault="007204B0">
          <w:pPr>
            <w:pStyle w:val="TOC1"/>
            <w:tabs>
              <w:tab w:val="right" w:leader="dot" w:pos="9350"/>
            </w:tabs>
            <w:rPr>
              <w:rFonts w:asciiTheme="majorBidi" w:eastAsiaTheme="minorEastAsia" w:hAnsiTheme="majorBidi" w:cstheme="majorBidi"/>
              <w:noProof/>
            </w:rPr>
          </w:pPr>
          <w:hyperlink w:anchor="_Toc214442862" w:history="1">
            <w:r w:rsidRPr="007204B0">
              <w:rPr>
                <w:rStyle w:val="Hyperlink"/>
                <w:rFonts w:asciiTheme="majorBidi" w:hAnsiTheme="majorBidi" w:cstheme="majorBidi"/>
                <w:noProof/>
              </w:rPr>
              <w:t>2.2 Agro-waste Utilization in Biotechnology</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_Toc214442862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8</w:t>
            </w:r>
            <w:r w:rsidRPr="007204B0">
              <w:rPr>
                <w:rFonts w:asciiTheme="majorBidi" w:hAnsiTheme="majorBidi" w:cstheme="majorBidi"/>
                <w:noProof/>
                <w:webHidden/>
              </w:rPr>
              <w:fldChar w:fldCharType="end"/>
            </w:r>
          </w:hyperlink>
        </w:p>
        <w:p w14:paraId="38CF4D68" w14:textId="5A18E82B" w:rsidR="007204B0" w:rsidRPr="007204B0" w:rsidRDefault="007204B0">
          <w:pPr>
            <w:pStyle w:val="TOC1"/>
            <w:tabs>
              <w:tab w:val="right" w:leader="dot" w:pos="9350"/>
            </w:tabs>
            <w:rPr>
              <w:rFonts w:asciiTheme="majorBidi" w:eastAsiaTheme="minorEastAsia" w:hAnsiTheme="majorBidi" w:cstheme="majorBidi"/>
              <w:noProof/>
            </w:rPr>
          </w:pPr>
          <w:hyperlink w:anchor="_Toc214442863" w:history="1">
            <w:r w:rsidRPr="007204B0">
              <w:rPr>
                <w:rStyle w:val="Hyperlink"/>
                <w:rFonts w:asciiTheme="majorBidi" w:hAnsiTheme="majorBidi" w:cstheme="majorBidi"/>
                <w:noProof/>
              </w:rPr>
              <w:t>2.3 Proximate Analysis: Concepts and Importance</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_Toc214442863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11</w:t>
            </w:r>
            <w:r w:rsidRPr="007204B0">
              <w:rPr>
                <w:rFonts w:asciiTheme="majorBidi" w:hAnsiTheme="majorBidi" w:cstheme="majorBidi"/>
                <w:noProof/>
                <w:webHidden/>
              </w:rPr>
              <w:fldChar w:fldCharType="end"/>
            </w:r>
          </w:hyperlink>
        </w:p>
        <w:p w14:paraId="03D96DCB" w14:textId="0A0CE588" w:rsidR="007204B0" w:rsidRPr="007204B0" w:rsidRDefault="007204B0">
          <w:pPr>
            <w:pStyle w:val="TOC1"/>
            <w:tabs>
              <w:tab w:val="right" w:leader="dot" w:pos="9350"/>
            </w:tabs>
            <w:rPr>
              <w:rFonts w:asciiTheme="majorBidi" w:eastAsiaTheme="minorEastAsia" w:hAnsiTheme="majorBidi" w:cstheme="majorBidi"/>
              <w:noProof/>
            </w:rPr>
          </w:pPr>
          <w:hyperlink w:anchor="_Toc214442864" w:history="1">
            <w:r w:rsidRPr="007204B0">
              <w:rPr>
                <w:rStyle w:val="Hyperlink"/>
                <w:rFonts w:asciiTheme="majorBidi" w:hAnsiTheme="majorBidi" w:cstheme="majorBidi"/>
                <w:noProof/>
              </w:rPr>
              <w:t>2.4 Fungal Production and Growth Requirements</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_Toc214442864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14</w:t>
            </w:r>
            <w:r w:rsidRPr="007204B0">
              <w:rPr>
                <w:rFonts w:asciiTheme="majorBidi" w:hAnsiTheme="majorBidi" w:cstheme="majorBidi"/>
                <w:noProof/>
                <w:webHidden/>
              </w:rPr>
              <w:fldChar w:fldCharType="end"/>
            </w:r>
          </w:hyperlink>
        </w:p>
        <w:p w14:paraId="4755C483" w14:textId="21D7B23C" w:rsidR="007204B0" w:rsidRPr="007204B0" w:rsidRDefault="007204B0">
          <w:pPr>
            <w:pStyle w:val="TOC1"/>
            <w:tabs>
              <w:tab w:val="right" w:leader="dot" w:pos="9350"/>
            </w:tabs>
            <w:rPr>
              <w:rFonts w:asciiTheme="majorBidi" w:eastAsiaTheme="minorEastAsia" w:hAnsiTheme="majorBidi" w:cstheme="majorBidi"/>
              <w:noProof/>
            </w:rPr>
          </w:pPr>
          <w:hyperlink w:anchor="_Toc214442865" w:history="1">
            <w:r w:rsidRPr="007204B0">
              <w:rPr>
                <w:rStyle w:val="Hyperlink"/>
                <w:rFonts w:asciiTheme="majorBidi" w:hAnsiTheme="majorBidi" w:cstheme="majorBidi"/>
                <w:noProof/>
              </w:rPr>
              <w:t>2.5 Use of Agricultural Wastes in Fungal Cultivation</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_Toc214442865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19</w:t>
            </w:r>
            <w:r w:rsidRPr="007204B0">
              <w:rPr>
                <w:rFonts w:asciiTheme="majorBidi" w:hAnsiTheme="majorBidi" w:cstheme="majorBidi"/>
                <w:noProof/>
                <w:webHidden/>
              </w:rPr>
              <w:fldChar w:fldCharType="end"/>
            </w:r>
          </w:hyperlink>
        </w:p>
        <w:p w14:paraId="40609F2B" w14:textId="4BD4DDA4" w:rsidR="007204B0" w:rsidRPr="007204B0" w:rsidRDefault="007204B0">
          <w:pPr>
            <w:pStyle w:val="TOC1"/>
            <w:tabs>
              <w:tab w:val="right" w:leader="dot" w:pos="9350"/>
            </w:tabs>
            <w:rPr>
              <w:rFonts w:asciiTheme="majorBidi" w:eastAsiaTheme="minorEastAsia" w:hAnsiTheme="majorBidi" w:cstheme="majorBidi"/>
              <w:noProof/>
            </w:rPr>
          </w:pPr>
          <w:hyperlink w:anchor="_Toc214442866" w:history="1">
            <w:r w:rsidRPr="007204B0">
              <w:rPr>
                <w:rStyle w:val="Hyperlink"/>
                <w:rFonts w:asciiTheme="majorBidi" w:hAnsiTheme="majorBidi" w:cstheme="majorBidi"/>
                <w:noProof/>
              </w:rPr>
              <w:t>2.6 Empirical Review of Related Studies</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_Toc214442866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22</w:t>
            </w:r>
            <w:r w:rsidRPr="007204B0">
              <w:rPr>
                <w:rFonts w:asciiTheme="majorBidi" w:hAnsiTheme="majorBidi" w:cstheme="majorBidi"/>
                <w:noProof/>
                <w:webHidden/>
              </w:rPr>
              <w:fldChar w:fldCharType="end"/>
            </w:r>
          </w:hyperlink>
        </w:p>
        <w:p w14:paraId="55C71CB2" w14:textId="1A5636BC" w:rsidR="007204B0" w:rsidRPr="007204B0" w:rsidRDefault="007204B0">
          <w:pPr>
            <w:pStyle w:val="TOC1"/>
            <w:tabs>
              <w:tab w:val="right" w:leader="dot" w:pos="9350"/>
            </w:tabs>
            <w:rPr>
              <w:rFonts w:asciiTheme="majorBidi" w:eastAsiaTheme="minorEastAsia" w:hAnsiTheme="majorBidi" w:cstheme="majorBidi"/>
              <w:noProof/>
            </w:rPr>
          </w:pPr>
          <w:hyperlink w:anchor="_Toc214442867" w:history="1">
            <w:r w:rsidRPr="007204B0">
              <w:rPr>
                <w:rStyle w:val="Hyperlink"/>
                <w:rFonts w:asciiTheme="majorBidi" w:hAnsiTheme="majorBidi" w:cstheme="majorBidi"/>
                <w:noProof/>
              </w:rPr>
              <w:t>CHAPTER THREE</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_Toc214442867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27</w:t>
            </w:r>
            <w:r w:rsidRPr="007204B0">
              <w:rPr>
                <w:rFonts w:asciiTheme="majorBidi" w:hAnsiTheme="majorBidi" w:cstheme="majorBidi"/>
                <w:noProof/>
                <w:webHidden/>
              </w:rPr>
              <w:fldChar w:fldCharType="end"/>
            </w:r>
          </w:hyperlink>
        </w:p>
        <w:p w14:paraId="52A4BDF7" w14:textId="2A74C688" w:rsidR="007204B0" w:rsidRPr="007204B0" w:rsidRDefault="007204B0">
          <w:pPr>
            <w:pStyle w:val="TOC1"/>
            <w:tabs>
              <w:tab w:val="right" w:leader="dot" w:pos="9350"/>
            </w:tabs>
            <w:rPr>
              <w:rFonts w:asciiTheme="majorBidi" w:eastAsiaTheme="minorEastAsia" w:hAnsiTheme="majorBidi" w:cstheme="majorBidi"/>
              <w:noProof/>
            </w:rPr>
          </w:pPr>
          <w:hyperlink w:anchor="_Toc214442868" w:history="1">
            <w:r w:rsidRPr="007204B0">
              <w:rPr>
                <w:rStyle w:val="Hyperlink"/>
                <w:rFonts w:asciiTheme="majorBidi" w:hAnsiTheme="majorBidi" w:cstheme="majorBidi"/>
                <w:noProof/>
              </w:rPr>
              <w:t>3.1 Study Area</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_Toc214442868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27</w:t>
            </w:r>
            <w:r w:rsidRPr="007204B0">
              <w:rPr>
                <w:rFonts w:asciiTheme="majorBidi" w:hAnsiTheme="majorBidi" w:cstheme="majorBidi"/>
                <w:noProof/>
                <w:webHidden/>
              </w:rPr>
              <w:fldChar w:fldCharType="end"/>
            </w:r>
          </w:hyperlink>
        </w:p>
        <w:p w14:paraId="15189CC0" w14:textId="270DD27F" w:rsidR="007204B0" w:rsidRPr="007204B0" w:rsidRDefault="007204B0">
          <w:pPr>
            <w:pStyle w:val="TOC1"/>
            <w:tabs>
              <w:tab w:val="right" w:leader="dot" w:pos="9350"/>
            </w:tabs>
            <w:rPr>
              <w:rFonts w:asciiTheme="majorBidi" w:eastAsiaTheme="minorEastAsia" w:hAnsiTheme="majorBidi" w:cstheme="majorBidi"/>
              <w:noProof/>
            </w:rPr>
          </w:pPr>
          <w:hyperlink w:anchor="_Toc214442869" w:history="1">
            <w:r w:rsidRPr="007204B0">
              <w:rPr>
                <w:rStyle w:val="Hyperlink"/>
                <w:rFonts w:asciiTheme="majorBidi" w:hAnsiTheme="majorBidi" w:cstheme="majorBidi"/>
                <w:noProof/>
              </w:rPr>
              <w:t>3.2 Research Design</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_Toc214442869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28</w:t>
            </w:r>
            <w:r w:rsidRPr="007204B0">
              <w:rPr>
                <w:rFonts w:asciiTheme="majorBidi" w:hAnsiTheme="majorBidi" w:cstheme="majorBidi"/>
                <w:noProof/>
                <w:webHidden/>
              </w:rPr>
              <w:fldChar w:fldCharType="end"/>
            </w:r>
          </w:hyperlink>
        </w:p>
        <w:p w14:paraId="6C423A6E" w14:textId="3B113E83" w:rsidR="007204B0" w:rsidRPr="007204B0" w:rsidRDefault="007204B0">
          <w:pPr>
            <w:pStyle w:val="TOC1"/>
            <w:tabs>
              <w:tab w:val="right" w:leader="dot" w:pos="9350"/>
            </w:tabs>
            <w:rPr>
              <w:rFonts w:asciiTheme="majorBidi" w:eastAsiaTheme="minorEastAsia" w:hAnsiTheme="majorBidi" w:cstheme="majorBidi"/>
              <w:noProof/>
            </w:rPr>
          </w:pPr>
          <w:hyperlink w:anchor="_Toc214442870" w:history="1">
            <w:r w:rsidRPr="007204B0">
              <w:rPr>
                <w:rStyle w:val="Hyperlink"/>
                <w:rFonts w:asciiTheme="majorBidi" w:hAnsiTheme="majorBidi" w:cstheme="majorBidi"/>
                <w:noProof/>
              </w:rPr>
              <w:t>3.3 Sample Collection and Preparation</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_Toc214442870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28</w:t>
            </w:r>
            <w:r w:rsidRPr="007204B0">
              <w:rPr>
                <w:rFonts w:asciiTheme="majorBidi" w:hAnsiTheme="majorBidi" w:cstheme="majorBidi"/>
                <w:noProof/>
                <w:webHidden/>
              </w:rPr>
              <w:fldChar w:fldCharType="end"/>
            </w:r>
          </w:hyperlink>
        </w:p>
        <w:p w14:paraId="43C86F25" w14:textId="261CA364" w:rsidR="007204B0" w:rsidRPr="007204B0" w:rsidRDefault="007204B0">
          <w:pPr>
            <w:pStyle w:val="TOC1"/>
            <w:tabs>
              <w:tab w:val="right" w:leader="dot" w:pos="9350"/>
            </w:tabs>
            <w:rPr>
              <w:rFonts w:asciiTheme="majorBidi" w:eastAsiaTheme="minorEastAsia" w:hAnsiTheme="majorBidi" w:cstheme="majorBidi"/>
              <w:noProof/>
            </w:rPr>
          </w:pPr>
          <w:hyperlink w:anchor="_Toc214442871" w:history="1">
            <w:r w:rsidRPr="007204B0">
              <w:rPr>
                <w:rStyle w:val="Hyperlink"/>
                <w:rFonts w:asciiTheme="majorBidi" w:hAnsiTheme="majorBidi" w:cstheme="majorBidi"/>
                <w:noProof/>
              </w:rPr>
              <w:t>3.4 Proximate Analysis Procedures</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_Toc214442871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29</w:t>
            </w:r>
            <w:r w:rsidRPr="007204B0">
              <w:rPr>
                <w:rFonts w:asciiTheme="majorBidi" w:hAnsiTheme="majorBidi" w:cstheme="majorBidi"/>
                <w:noProof/>
                <w:webHidden/>
              </w:rPr>
              <w:fldChar w:fldCharType="end"/>
            </w:r>
          </w:hyperlink>
        </w:p>
        <w:p w14:paraId="7B5CA88B" w14:textId="439EBE1B" w:rsidR="007204B0" w:rsidRPr="007204B0" w:rsidRDefault="007204B0">
          <w:pPr>
            <w:pStyle w:val="TOC1"/>
            <w:tabs>
              <w:tab w:val="right" w:leader="dot" w:pos="9350"/>
            </w:tabs>
            <w:rPr>
              <w:rFonts w:asciiTheme="majorBidi" w:eastAsiaTheme="minorEastAsia" w:hAnsiTheme="majorBidi" w:cstheme="majorBidi"/>
              <w:noProof/>
            </w:rPr>
          </w:pPr>
          <w:hyperlink w:anchor="_Toc214442872" w:history="1">
            <w:r w:rsidRPr="007204B0">
              <w:rPr>
                <w:rStyle w:val="Hyperlink"/>
                <w:rFonts w:asciiTheme="majorBidi" w:hAnsiTheme="majorBidi" w:cstheme="majorBidi"/>
                <w:noProof/>
              </w:rPr>
              <w:t>3.5 Fungal Strain and Inoculation</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_Toc214442872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30</w:t>
            </w:r>
            <w:r w:rsidRPr="007204B0">
              <w:rPr>
                <w:rFonts w:asciiTheme="majorBidi" w:hAnsiTheme="majorBidi" w:cstheme="majorBidi"/>
                <w:noProof/>
                <w:webHidden/>
              </w:rPr>
              <w:fldChar w:fldCharType="end"/>
            </w:r>
          </w:hyperlink>
        </w:p>
        <w:p w14:paraId="2CBACEFD" w14:textId="7B44B299" w:rsidR="007204B0" w:rsidRPr="007204B0" w:rsidRDefault="007204B0">
          <w:pPr>
            <w:pStyle w:val="TOC1"/>
            <w:tabs>
              <w:tab w:val="right" w:leader="dot" w:pos="9350"/>
            </w:tabs>
            <w:rPr>
              <w:rFonts w:asciiTheme="majorBidi" w:eastAsiaTheme="minorEastAsia" w:hAnsiTheme="majorBidi" w:cstheme="majorBidi"/>
              <w:noProof/>
            </w:rPr>
          </w:pPr>
          <w:hyperlink w:anchor="_Toc214442873" w:history="1">
            <w:r w:rsidRPr="007204B0">
              <w:rPr>
                <w:rStyle w:val="Hyperlink"/>
                <w:rFonts w:asciiTheme="majorBidi" w:hAnsiTheme="majorBidi" w:cstheme="majorBidi"/>
                <w:noProof/>
              </w:rPr>
              <w:t>3.6 Substrate Preparation and Fermentation</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_Toc214442873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31</w:t>
            </w:r>
            <w:r w:rsidRPr="007204B0">
              <w:rPr>
                <w:rFonts w:asciiTheme="majorBidi" w:hAnsiTheme="majorBidi" w:cstheme="majorBidi"/>
                <w:noProof/>
                <w:webHidden/>
              </w:rPr>
              <w:fldChar w:fldCharType="end"/>
            </w:r>
          </w:hyperlink>
        </w:p>
        <w:p w14:paraId="15A3885E" w14:textId="1A471133" w:rsidR="007204B0" w:rsidRPr="007204B0" w:rsidRDefault="007204B0">
          <w:pPr>
            <w:pStyle w:val="TOC1"/>
            <w:tabs>
              <w:tab w:val="right" w:leader="dot" w:pos="9350"/>
            </w:tabs>
            <w:rPr>
              <w:rFonts w:asciiTheme="majorBidi" w:eastAsiaTheme="minorEastAsia" w:hAnsiTheme="majorBidi" w:cstheme="majorBidi"/>
              <w:noProof/>
            </w:rPr>
          </w:pPr>
          <w:hyperlink w:anchor="_Toc214442874" w:history="1">
            <w:r w:rsidRPr="007204B0">
              <w:rPr>
                <w:rStyle w:val="Hyperlink"/>
                <w:rFonts w:asciiTheme="majorBidi" w:hAnsiTheme="majorBidi" w:cstheme="majorBidi"/>
                <w:noProof/>
              </w:rPr>
              <w:t>3.7 Parameters to be Measured</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_Toc214442874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31</w:t>
            </w:r>
            <w:r w:rsidRPr="007204B0">
              <w:rPr>
                <w:rFonts w:asciiTheme="majorBidi" w:hAnsiTheme="majorBidi" w:cstheme="majorBidi"/>
                <w:noProof/>
                <w:webHidden/>
              </w:rPr>
              <w:fldChar w:fldCharType="end"/>
            </w:r>
          </w:hyperlink>
        </w:p>
        <w:p w14:paraId="3DB34A6D" w14:textId="42C57BE7" w:rsidR="007204B0" w:rsidRPr="007204B0" w:rsidRDefault="007204B0">
          <w:pPr>
            <w:pStyle w:val="TOC1"/>
            <w:tabs>
              <w:tab w:val="right" w:leader="dot" w:pos="9350"/>
            </w:tabs>
            <w:rPr>
              <w:rFonts w:asciiTheme="majorBidi" w:eastAsiaTheme="minorEastAsia" w:hAnsiTheme="majorBidi" w:cstheme="majorBidi"/>
              <w:noProof/>
            </w:rPr>
          </w:pPr>
          <w:hyperlink w:anchor="_Toc214442875" w:history="1">
            <w:r w:rsidRPr="007204B0">
              <w:rPr>
                <w:rStyle w:val="Hyperlink"/>
                <w:rFonts w:asciiTheme="majorBidi" w:hAnsiTheme="majorBidi" w:cstheme="majorBidi"/>
                <w:noProof/>
              </w:rPr>
              <w:t>3.8 Data Analysis Techniques</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_Toc214442875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32</w:t>
            </w:r>
            <w:r w:rsidRPr="007204B0">
              <w:rPr>
                <w:rFonts w:asciiTheme="majorBidi" w:hAnsiTheme="majorBidi" w:cstheme="majorBidi"/>
                <w:noProof/>
                <w:webHidden/>
              </w:rPr>
              <w:fldChar w:fldCharType="end"/>
            </w:r>
          </w:hyperlink>
        </w:p>
        <w:p w14:paraId="223B0DFE" w14:textId="020BF364" w:rsidR="007204B0" w:rsidRPr="007204B0" w:rsidRDefault="007204B0">
          <w:pPr>
            <w:pStyle w:val="TOC1"/>
            <w:tabs>
              <w:tab w:val="left" w:pos="720"/>
              <w:tab w:val="right" w:leader="dot" w:pos="9350"/>
            </w:tabs>
            <w:rPr>
              <w:rFonts w:asciiTheme="majorBidi" w:eastAsiaTheme="minorEastAsia" w:hAnsiTheme="majorBidi" w:cstheme="majorBidi"/>
              <w:noProof/>
            </w:rPr>
          </w:pPr>
          <w:hyperlink w:anchor="_Toc214442876" w:history="1">
            <w:r w:rsidRPr="007204B0">
              <w:rPr>
                <w:rStyle w:val="Hyperlink"/>
                <w:rFonts w:asciiTheme="majorBidi" w:hAnsiTheme="majorBidi" w:cstheme="majorBidi"/>
                <w:noProof/>
              </w:rPr>
              <w:t>4.0 RESULTS</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_Toc214442876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34</w:t>
            </w:r>
            <w:r w:rsidRPr="007204B0">
              <w:rPr>
                <w:rFonts w:asciiTheme="majorBidi" w:hAnsiTheme="majorBidi" w:cstheme="majorBidi"/>
                <w:noProof/>
                <w:webHidden/>
              </w:rPr>
              <w:fldChar w:fldCharType="end"/>
            </w:r>
          </w:hyperlink>
        </w:p>
        <w:p w14:paraId="4E948D4F" w14:textId="48AA0948" w:rsidR="007204B0" w:rsidRPr="007204B0" w:rsidRDefault="007204B0">
          <w:pPr>
            <w:pStyle w:val="TOC1"/>
            <w:tabs>
              <w:tab w:val="right" w:leader="dot" w:pos="9350"/>
            </w:tabs>
            <w:rPr>
              <w:rFonts w:asciiTheme="majorBidi" w:eastAsiaTheme="minorEastAsia" w:hAnsiTheme="majorBidi" w:cstheme="majorBidi"/>
              <w:noProof/>
            </w:rPr>
          </w:pPr>
          <w:hyperlink w:anchor="_Toc214442877" w:history="1">
            <w:r w:rsidRPr="007204B0">
              <w:rPr>
                <w:rStyle w:val="Hyperlink"/>
                <w:rFonts w:asciiTheme="majorBidi" w:hAnsiTheme="majorBidi" w:cstheme="majorBidi"/>
                <w:noProof/>
              </w:rPr>
              <w:t>4.1 Proximate Composition of Sweet Potato Peels</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_Toc214442877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34</w:t>
            </w:r>
            <w:r w:rsidRPr="007204B0">
              <w:rPr>
                <w:rFonts w:asciiTheme="majorBidi" w:hAnsiTheme="majorBidi" w:cstheme="majorBidi"/>
                <w:noProof/>
                <w:webHidden/>
              </w:rPr>
              <w:fldChar w:fldCharType="end"/>
            </w:r>
          </w:hyperlink>
        </w:p>
        <w:p w14:paraId="33FDE6D8" w14:textId="411E9BF3" w:rsidR="007204B0" w:rsidRPr="007204B0" w:rsidRDefault="007204B0">
          <w:pPr>
            <w:pStyle w:val="TOC1"/>
            <w:tabs>
              <w:tab w:val="right" w:leader="dot" w:pos="9350"/>
            </w:tabs>
            <w:rPr>
              <w:rFonts w:asciiTheme="majorBidi" w:eastAsiaTheme="minorEastAsia" w:hAnsiTheme="majorBidi" w:cstheme="majorBidi"/>
              <w:noProof/>
            </w:rPr>
          </w:pPr>
          <w:hyperlink w:anchor="_Toc214442878" w:history="1">
            <w:r w:rsidRPr="007204B0">
              <w:rPr>
                <w:rStyle w:val="Hyperlink"/>
                <w:rFonts w:asciiTheme="majorBidi" w:hAnsiTheme="majorBidi" w:cstheme="majorBidi"/>
                <w:noProof/>
              </w:rPr>
              <w:t>4.2 Comparative Growth Performance of Fungi on Sweet Potato Peel Substrate and Other Media</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_Toc214442878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37</w:t>
            </w:r>
            <w:r w:rsidRPr="007204B0">
              <w:rPr>
                <w:rFonts w:asciiTheme="majorBidi" w:hAnsiTheme="majorBidi" w:cstheme="majorBidi"/>
                <w:noProof/>
                <w:webHidden/>
              </w:rPr>
              <w:fldChar w:fldCharType="end"/>
            </w:r>
          </w:hyperlink>
        </w:p>
        <w:p w14:paraId="2E8DA976" w14:textId="288BCE55" w:rsidR="007204B0" w:rsidRPr="007204B0" w:rsidRDefault="007204B0">
          <w:pPr>
            <w:pStyle w:val="TOC1"/>
            <w:tabs>
              <w:tab w:val="right" w:leader="dot" w:pos="9350"/>
            </w:tabs>
            <w:rPr>
              <w:rFonts w:asciiTheme="majorBidi" w:eastAsiaTheme="minorEastAsia" w:hAnsiTheme="majorBidi" w:cstheme="majorBidi"/>
              <w:noProof/>
            </w:rPr>
          </w:pPr>
          <w:hyperlink w:anchor="_Toc214442879" w:history="1">
            <w:r w:rsidRPr="007204B0">
              <w:rPr>
                <w:rStyle w:val="Hyperlink"/>
                <w:rFonts w:asciiTheme="majorBidi" w:hAnsiTheme="majorBidi" w:cstheme="majorBidi"/>
                <w:noProof/>
              </w:rPr>
              <w:t>4.3 Comparison with Standard/Substitute Substrates</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_Toc214442879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40</w:t>
            </w:r>
            <w:r w:rsidRPr="007204B0">
              <w:rPr>
                <w:rFonts w:asciiTheme="majorBidi" w:hAnsiTheme="majorBidi" w:cstheme="majorBidi"/>
                <w:noProof/>
                <w:webHidden/>
              </w:rPr>
              <w:fldChar w:fldCharType="end"/>
            </w:r>
          </w:hyperlink>
        </w:p>
        <w:p w14:paraId="0BAAE82A" w14:textId="7DF7677F" w:rsidR="007204B0" w:rsidRPr="007204B0" w:rsidRDefault="007204B0">
          <w:pPr>
            <w:pStyle w:val="TOC1"/>
            <w:tabs>
              <w:tab w:val="right" w:leader="dot" w:pos="9350"/>
            </w:tabs>
            <w:rPr>
              <w:rFonts w:asciiTheme="majorBidi" w:eastAsiaTheme="minorEastAsia" w:hAnsiTheme="majorBidi" w:cstheme="majorBidi"/>
              <w:noProof/>
            </w:rPr>
          </w:pPr>
          <w:hyperlink w:anchor="_Toc214442880" w:history="1">
            <w:r w:rsidRPr="007204B0">
              <w:rPr>
                <w:rStyle w:val="Hyperlink"/>
                <w:rFonts w:asciiTheme="majorBidi" w:hAnsiTheme="majorBidi" w:cstheme="majorBidi"/>
                <w:noProof/>
              </w:rPr>
              <w:t>CHAPTER FIVE</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_Toc214442880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43</w:t>
            </w:r>
            <w:r w:rsidRPr="007204B0">
              <w:rPr>
                <w:rFonts w:asciiTheme="majorBidi" w:hAnsiTheme="majorBidi" w:cstheme="majorBidi"/>
                <w:noProof/>
                <w:webHidden/>
              </w:rPr>
              <w:fldChar w:fldCharType="end"/>
            </w:r>
          </w:hyperlink>
        </w:p>
        <w:p w14:paraId="369953FF" w14:textId="1D013052" w:rsidR="007204B0" w:rsidRPr="007204B0" w:rsidRDefault="007204B0">
          <w:pPr>
            <w:pStyle w:val="TOC1"/>
            <w:tabs>
              <w:tab w:val="left" w:pos="720"/>
              <w:tab w:val="right" w:leader="dot" w:pos="9350"/>
            </w:tabs>
            <w:rPr>
              <w:rFonts w:asciiTheme="majorBidi" w:eastAsiaTheme="minorEastAsia" w:hAnsiTheme="majorBidi" w:cstheme="majorBidi"/>
              <w:noProof/>
            </w:rPr>
          </w:pPr>
          <w:hyperlink w:anchor="_Toc214442881" w:history="1">
            <w:r w:rsidRPr="007204B0">
              <w:rPr>
                <w:rStyle w:val="Hyperlink"/>
                <w:rFonts w:asciiTheme="majorBidi" w:hAnsiTheme="majorBidi" w:cstheme="majorBidi"/>
                <w:noProof/>
              </w:rPr>
              <w:t>5.0</w:t>
            </w:r>
            <w:r>
              <w:rPr>
                <w:rFonts w:asciiTheme="majorBidi" w:eastAsiaTheme="minorEastAsia" w:hAnsiTheme="majorBidi" w:cstheme="majorBidi"/>
                <w:noProof/>
              </w:rPr>
              <w:t xml:space="preserve"> </w:t>
            </w:r>
            <w:r w:rsidRPr="007204B0">
              <w:rPr>
                <w:rStyle w:val="Hyperlink"/>
                <w:rFonts w:asciiTheme="majorBidi" w:hAnsiTheme="majorBidi" w:cstheme="majorBidi"/>
                <w:noProof/>
              </w:rPr>
              <w:t>DISCUSSION</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_Toc214442881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43</w:t>
            </w:r>
            <w:r w:rsidRPr="007204B0">
              <w:rPr>
                <w:rFonts w:asciiTheme="majorBidi" w:hAnsiTheme="majorBidi" w:cstheme="majorBidi"/>
                <w:noProof/>
                <w:webHidden/>
              </w:rPr>
              <w:fldChar w:fldCharType="end"/>
            </w:r>
          </w:hyperlink>
        </w:p>
        <w:p w14:paraId="33383514" w14:textId="2387084B" w:rsidR="007204B0" w:rsidRPr="007204B0" w:rsidRDefault="007204B0">
          <w:pPr>
            <w:pStyle w:val="TOC1"/>
            <w:tabs>
              <w:tab w:val="right" w:leader="dot" w:pos="9350"/>
            </w:tabs>
            <w:rPr>
              <w:rFonts w:asciiTheme="majorBidi" w:eastAsiaTheme="minorEastAsia" w:hAnsiTheme="majorBidi" w:cstheme="majorBidi"/>
              <w:noProof/>
            </w:rPr>
          </w:pPr>
          <w:hyperlink w:anchor="_Toc214442882" w:history="1">
            <w:r w:rsidRPr="007204B0">
              <w:rPr>
                <w:rStyle w:val="Hyperlink"/>
                <w:rFonts w:asciiTheme="majorBidi" w:hAnsiTheme="majorBidi" w:cstheme="majorBidi"/>
                <w:noProof/>
              </w:rPr>
              <w:t>5.1 Discussion</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_Toc214442882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43</w:t>
            </w:r>
            <w:r w:rsidRPr="007204B0">
              <w:rPr>
                <w:rFonts w:asciiTheme="majorBidi" w:hAnsiTheme="majorBidi" w:cstheme="majorBidi"/>
                <w:noProof/>
                <w:webHidden/>
              </w:rPr>
              <w:fldChar w:fldCharType="end"/>
            </w:r>
          </w:hyperlink>
        </w:p>
        <w:p w14:paraId="0E591922" w14:textId="119B3E06" w:rsidR="007204B0" w:rsidRPr="007204B0" w:rsidRDefault="007204B0">
          <w:pPr>
            <w:pStyle w:val="TOC1"/>
            <w:tabs>
              <w:tab w:val="right" w:leader="dot" w:pos="9350"/>
            </w:tabs>
            <w:rPr>
              <w:rFonts w:asciiTheme="majorBidi" w:eastAsiaTheme="minorEastAsia" w:hAnsiTheme="majorBidi" w:cstheme="majorBidi"/>
              <w:noProof/>
            </w:rPr>
          </w:pPr>
          <w:hyperlink w:anchor="_Toc214442883" w:history="1">
            <w:r w:rsidRPr="007204B0">
              <w:rPr>
                <w:rStyle w:val="Hyperlink"/>
                <w:rFonts w:asciiTheme="majorBidi" w:hAnsiTheme="majorBidi" w:cstheme="majorBidi"/>
                <w:noProof/>
              </w:rPr>
              <w:t>5.2 Conclusion</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_Toc214442883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44</w:t>
            </w:r>
            <w:r w:rsidRPr="007204B0">
              <w:rPr>
                <w:rFonts w:asciiTheme="majorBidi" w:hAnsiTheme="majorBidi" w:cstheme="majorBidi"/>
                <w:noProof/>
                <w:webHidden/>
              </w:rPr>
              <w:fldChar w:fldCharType="end"/>
            </w:r>
          </w:hyperlink>
        </w:p>
        <w:p w14:paraId="0B25F12A" w14:textId="279B4901" w:rsidR="007204B0" w:rsidRPr="007204B0" w:rsidRDefault="007204B0">
          <w:pPr>
            <w:pStyle w:val="TOC1"/>
            <w:tabs>
              <w:tab w:val="right" w:leader="dot" w:pos="9350"/>
            </w:tabs>
            <w:rPr>
              <w:rFonts w:asciiTheme="majorBidi" w:eastAsiaTheme="minorEastAsia" w:hAnsiTheme="majorBidi" w:cstheme="majorBidi"/>
              <w:noProof/>
            </w:rPr>
          </w:pPr>
          <w:hyperlink w:anchor="_Toc214442884" w:history="1">
            <w:r w:rsidRPr="007204B0">
              <w:rPr>
                <w:rStyle w:val="Hyperlink"/>
                <w:rFonts w:asciiTheme="majorBidi" w:hAnsiTheme="majorBidi" w:cstheme="majorBidi"/>
                <w:noProof/>
              </w:rPr>
              <w:t>5.3 Recommendations</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_Toc214442884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46</w:t>
            </w:r>
            <w:r w:rsidRPr="007204B0">
              <w:rPr>
                <w:rFonts w:asciiTheme="majorBidi" w:hAnsiTheme="majorBidi" w:cstheme="majorBidi"/>
                <w:noProof/>
                <w:webHidden/>
              </w:rPr>
              <w:fldChar w:fldCharType="end"/>
            </w:r>
          </w:hyperlink>
        </w:p>
        <w:p w14:paraId="49A19A7F" w14:textId="0E93F09D" w:rsidR="007204B0" w:rsidRPr="007204B0" w:rsidRDefault="007204B0">
          <w:pPr>
            <w:pStyle w:val="TOC1"/>
            <w:tabs>
              <w:tab w:val="right" w:leader="dot" w:pos="9350"/>
            </w:tabs>
            <w:rPr>
              <w:rFonts w:asciiTheme="majorBidi" w:eastAsiaTheme="minorEastAsia" w:hAnsiTheme="majorBidi" w:cstheme="majorBidi"/>
              <w:noProof/>
            </w:rPr>
          </w:pPr>
          <w:hyperlink w:anchor="_Toc214442885" w:history="1">
            <w:r w:rsidRPr="007204B0">
              <w:rPr>
                <w:rStyle w:val="Hyperlink"/>
                <w:rFonts w:asciiTheme="majorBidi" w:hAnsiTheme="majorBidi" w:cstheme="majorBidi"/>
                <w:noProof/>
              </w:rPr>
              <w:t>REFERENCES</w:t>
            </w:r>
            <w:r w:rsidRPr="007204B0">
              <w:rPr>
                <w:rFonts w:asciiTheme="majorBidi" w:hAnsiTheme="majorBidi" w:cstheme="majorBidi"/>
                <w:noProof/>
                <w:webHidden/>
              </w:rPr>
              <w:tab/>
            </w:r>
            <w:r w:rsidRPr="007204B0">
              <w:rPr>
                <w:rFonts w:asciiTheme="majorBidi" w:hAnsiTheme="majorBidi" w:cstheme="majorBidi"/>
                <w:noProof/>
                <w:webHidden/>
              </w:rPr>
              <w:fldChar w:fldCharType="begin"/>
            </w:r>
            <w:r w:rsidRPr="007204B0">
              <w:rPr>
                <w:rFonts w:asciiTheme="majorBidi" w:hAnsiTheme="majorBidi" w:cstheme="majorBidi"/>
                <w:noProof/>
                <w:webHidden/>
              </w:rPr>
              <w:instrText xml:space="preserve"> PAGEREF _Toc214442885 \h </w:instrText>
            </w:r>
            <w:r w:rsidRPr="007204B0">
              <w:rPr>
                <w:rFonts w:asciiTheme="majorBidi" w:hAnsiTheme="majorBidi" w:cstheme="majorBidi"/>
                <w:noProof/>
                <w:webHidden/>
              </w:rPr>
            </w:r>
            <w:r w:rsidRPr="007204B0">
              <w:rPr>
                <w:rFonts w:asciiTheme="majorBidi" w:hAnsiTheme="majorBidi" w:cstheme="majorBidi"/>
                <w:noProof/>
                <w:webHidden/>
              </w:rPr>
              <w:fldChar w:fldCharType="separate"/>
            </w:r>
            <w:r w:rsidR="0061408E">
              <w:rPr>
                <w:rFonts w:asciiTheme="majorBidi" w:hAnsiTheme="majorBidi" w:cstheme="majorBidi"/>
                <w:noProof/>
                <w:webHidden/>
              </w:rPr>
              <w:t>47</w:t>
            </w:r>
            <w:r w:rsidRPr="007204B0">
              <w:rPr>
                <w:rFonts w:asciiTheme="majorBidi" w:hAnsiTheme="majorBidi" w:cstheme="majorBidi"/>
                <w:noProof/>
                <w:webHidden/>
              </w:rPr>
              <w:fldChar w:fldCharType="end"/>
            </w:r>
          </w:hyperlink>
        </w:p>
        <w:p w14:paraId="3CA43586" w14:textId="57B0C37E" w:rsidR="00CB2060" w:rsidRPr="007204B0" w:rsidRDefault="00CB2060">
          <w:pPr>
            <w:rPr>
              <w:rFonts w:asciiTheme="majorBidi" w:hAnsiTheme="majorBidi" w:cstheme="majorBidi"/>
            </w:rPr>
          </w:pPr>
          <w:r w:rsidRPr="007204B0">
            <w:rPr>
              <w:rFonts w:asciiTheme="majorBidi" w:hAnsiTheme="majorBidi" w:cstheme="majorBidi"/>
              <w:b/>
              <w:bCs/>
              <w:noProof/>
            </w:rPr>
            <w:fldChar w:fldCharType="end"/>
          </w:r>
        </w:p>
      </w:sdtContent>
    </w:sdt>
    <w:p w14:paraId="5BB9C66D" w14:textId="28BCB1E2" w:rsidR="00CB2060" w:rsidRPr="007204B0" w:rsidRDefault="00CB2060" w:rsidP="007204B0">
      <w:pPr>
        <w:jc w:val="both"/>
        <w:rPr>
          <w:rFonts w:asciiTheme="majorBidi" w:hAnsiTheme="majorBidi" w:cstheme="majorBidi"/>
        </w:rPr>
      </w:pPr>
      <w:r w:rsidRPr="00CB2060">
        <w:rPr>
          <w:rFonts w:asciiTheme="majorBidi" w:hAnsiTheme="majorBidi" w:cstheme="majorBidi"/>
        </w:rPr>
        <w:br w:type="page"/>
      </w:r>
    </w:p>
    <w:p w14:paraId="2F5A67C2" w14:textId="66C3C8FD" w:rsidR="00CB2060" w:rsidRPr="007204B0" w:rsidRDefault="00CB2060" w:rsidP="007204B0">
      <w:pPr>
        <w:pStyle w:val="Heading1"/>
        <w:jc w:val="center"/>
      </w:pPr>
      <w:bookmarkStart w:id="18" w:name="_Toc214442853"/>
      <w:r w:rsidRPr="007204B0">
        <w:lastRenderedPageBreak/>
        <w:t>LIST OF TABLES</w:t>
      </w:r>
      <w:bookmarkEnd w:id="18"/>
    </w:p>
    <w:p w14:paraId="46722981" w14:textId="2808166E" w:rsidR="00CB2060" w:rsidRPr="007204B0" w:rsidRDefault="00CB2060" w:rsidP="00D43E52">
      <w:pPr>
        <w:tabs>
          <w:tab w:val="left" w:leader="dot" w:pos="7920"/>
          <w:tab w:val="left" w:leader="dot" w:pos="8928"/>
        </w:tabs>
        <w:spacing w:line="480" w:lineRule="auto"/>
        <w:jc w:val="both"/>
        <w:rPr>
          <w:rFonts w:asciiTheme="majorBidi" w:hAnsiTheme="majorBidi" w:cstheme="majorBidi"/>
        </w:rPr>
      </w:pPr>
      <w:r w:rsidRPr="007204B0">
        <w:rPr>
          <w:rFonts w:asciiTheme="majorBidi" w:hAnsiTheme="majorBidi" w:cstheme="majorBidi"/>
        </w:rPr>
        <w:t>Table 1: Proximate Composition of Sweet Potato Peels (%)</w:t>
      </w:r>
      <w:r w:rsidRPr="007204B0">
        <w:rPr>
          <w:rFonts w:asciiTheme="majorBidi" w:hAnsiTheme="majorBidi" w:cstheme="majorBidi"/>
        </w:rPr>
        <w:tab/>
        <w:t>25</w:t>
      </w:r>
    </w:p>
    <w:p w14:paraId="24AF1281" w14:textId="595141F7" w:rsidR="00CB2060" w:rsidRPr="007204B0" w:rsidRDefault="00CB2060" w:rsidP="00D43E52">
      <w:pPr>
        <w:tabs>
          <w:tab w:val="left" w:leader="dot" w:pos="7920"/>
          <w:tab w:val="left" w:leader="dot" w:pos="8928"/>
        </w:tabs>
        <w:spacing w:line="480" w:lineRule="auto"/>
        <w:jc w:val="both"/>
        <w:rPr>
          <w:rFonts w:asciiTheme="majorBidi" w:hAnsiTheme="majorBidi" w:cstheme="majorBidi"/>
        </w:rPr>
      </w:pPr>
      <w:r w:rsidRPr="007204B0">
        <w:rPr>
          <w:rFonts w:asciiTheme="majorBidi" w:hAnsiTheme="majorBidi" w:cstheme="majorBidi"/>
        </w:rPr>
        <w:t>Table 2: Fungal Growth on Sweet Potato Peel Substrate</w:t>
      </w:r>
      <w:r w:rsidRPr="007204B0">
        <w:rPr>
          <w:rFonts w:asciiTheme="majorBidi" w:hAnsiTheme="majorBidi" w:cstheme="majorBidi"/>
        </w:rPr>
        <w:tab/>
        <w:t>27</w:t>
      </w:r>
    </w:p>
    <w:p w14:paraId="030A3FDB" w14:textId="77777777" w:rsidR="00CB2060" w:rsidRPr="007204B0" w:rsidRDefault="00CB2060" w:rsidP="00D43E52">
      <w:pPr>
        <w:tabs>
          <w:tab w:val="left" w:leader="dot" w:pos="7920"/>
          <w:tab w:val="left" w:leader="dot" w:pos="8928"/>
        </w:tabs>
        <w:spacing w:line="240" w:lineRule="auto"/>
        <w:jc w:val="both"/>
        <w:rPr>
          <w:rFonts w:asciiTheme="majorBidi" w:hAnsiTheme="majorBidi" w:cstheme="majorBidi"/>
          <w:color w:val="000000"/>
        </w:rPr>
      </w:pPr>
      <w:r w:rsidRPr="007204B0">
        <w:rPr>
          <w:rFonts w:asciiTheme="majorBidi" w:hAnsiTheme="majorBidi" w:cstheme="majorBidi"/>
          <w:color w:val="000000"/>
        </w:rPr>
        <w:t xml:space="preserve">Table 4.3: Comparison of Fungal Growth on Sweet Potato Peels and </w:t>
      </w:r>
    </w:p>
    <w:p w14:paraId="6B65B421" w14:textId="5D85DBB0" w:rsidR="00CB2060" w:rsidRPr="007204B0" w:rsidRDefault="00CB2060" w:rsidP="00D43E52">
      <w:pPr>
        <w:tabs>
          <w:tab w:val="left" w:leader="dot" w:pos="7920"/>
          <w:tab w:val="left" w:leader="dot" w:pos="8928"/>
        </w:tabs>
        <w:spacing w:line="240" w:lineRule="auto"/>
        <w:jc w:val="both"/>
        <w:rPr>
          <w:rFonts w:asciiTheme="majorBidi" w:hAnsiTheme="majorBidi" w:cstheme="majorBidi"/>
          <w:color w:val="000000"/>
        </w:rPr>
      </w:pPr>
      <w:r w:rsidRPr="007204B0">
        <w:rPr>
          <w:rFonts w:asciiTheme="majorBidi" w:hAnsiTheme="majorBidi" w:cstheme="majorBidi"/>
          <w:color w:val="000000"/>
        </w:rPr>
        <w:t xml:space="preserve">                 Standard/Substitute Substrates</w:t>
      </w:r>
      <w:r w:rsidRPr="007204B0">
        <w:rPr>
          <w:rFonts w:asciiTheme="majorBidi" w:hAnsiTheme="majorBidi" w:cstheme="majorBidi"/>
          <w:color w:val="000000"/>
        </w:rPr>
        <w:tab/>
        <w:t>29</w:t>
      </w:r>
    </w:p>
    <w:p w14:paraId="7AAF969B" w14:textId="77777777" w:rsidR="00CB2060" w:rsidRPr="007204B0" w:rsidRDefault="00CB2060" w:rsidP="00CB2060">
      <w:pPr>
        <w:rPr>
          <w:rFonts w:asciiTheme="majorBidi" w:hAnsiTheme="majorBidi" w:cstheme="majorBidi"/>
        </w:rPr>
      </w:pPr>
    </w:p>
    <w:p w14:paraId="700D12F2" w14:textId="77777777" w:rsidR="00CB2060" w:rsidRPr="007204B0" w:rsidRDefault="00CB2060">
      <w:pPr>
        <w:rPr>
          <w:rFonts w:asciiTheme="majorBidi" w:hAnsiTheme="majorBidi" w:cstheme="majorBidi"/>
          <w:b/>
          <w:bCs/>
        </w:rPr>
      </w:pPr>
      <w:r w:rsidRPr="007204B0">
        <w:rPr>
          <w:rFonts w:asciiTheme="majorBidi" w:hAnsiTheme="majorBidi" w:cstheme="majorBidi"/>
        </w:rPr>
        <w:br w:type="page"/>
      </w:r>
    </w:p>
    <w:p w14:paraId="567D2D17" w14:textId="7349C4BA" w:rsidR="00CB2060" w:rsidRPr="007204B0" w:rsidRDefault="00CB2060" w:rsidP="00CB2060">
      <w:pPr>
        <w:pStyle w:val="Heading1"/>
        <w:jc w:val="center"/>
      </w:pPr>
      <w:bookmarkStart w:id="19" w:name="_Toc214442854"/>
      <w:r w:rsidRPr="007204B0">
        <w:lastRenderedPageBreak/>
        <w:t>ABSTRACT</w:t>
      </w:r>
      <w:bookmarkEnd w:id="19"/>
    </w:p>
    <w:p w14:paraId="002157F8" w14:textId="3FCBC46B" w:rsidR="0046686E" w:rsidRPr="007204B0" w:rsidRDefault="00CB2060" w:rsidP="0082073C">
      <w:pPr>
        <w:spacing w:line="240" w:lineRule="auto"/>
        <w:jc w:val="both"/>
        <w:rPr>
          <w:rFonts w:asciiTheme="majorBidi" w:hAnsiTheme="majorBidi" w:cstheme="majorBidi"/>
        </w:rPr>
      </w:pPr>
      <w:r w:rsidRPr="00CB2060">
        <w:rPr>
          <w:rFonts w:asciiTheme="majorBidi" w:hAnsiTheme="majorBidi" w:cstheme="majorBidi"/>
        </w:rPr>
        <w:t>This study investigated the proximate composition of sweet potato (</w:t>
      </w:r>
      <w:r w:rsidRPr="00CB2060">
        <w:rPr>
          <w:rFonts w:asciiTheme="majorBidi" w:hAnsiTheme="majorBidi" w:cstheme="majorBidi"/>
          <w:i/>
          <w:iCs/>
        </w:rPr>
        <w:t>Ipomoea batatas</w:t>
      </w:r>
      <w:r w:rsidRPr="00CB2060">
        <w:rPr>
          <w:rFonts w:asciiTheme="majorBidi" w:hAnsiTheme="majorBidi" w:cstheme="majorBidi"/>
        </w:rPr>
        <w:t>) peels and evaluated their potential as a substrate for fungal cultivation. Sweet potato peels were collected, processed, and analyzed using standard AOAC (2016) procedures to determine their nutritional composition. The results revealed that carbohydrates constituted the highest component (80.80 ± 0.01%), followed by crude fat (5.00 ± 0.00%), ash (5.50 ± 0.00%), crude protein (4.20 ± 0.01%), crude fiber (2.00 ± 0.00%), and moisture (2.50 ± 0.00%). These values indicate that sweet potato peels are rich in energy sources and contain adequate nutrients suitable for microbial growth.</w:t>
      </w:r>
      <w:r w:rsidRPr="007204B0">
        <w:rPr>
          <w:rFonts w:asciiTheme="majorBidi" w:hAnsiTheme="majorBidi" w:cstheme="majorBidi"/>
        </w:rPr>
        <w:t xml:space="preserve"> </w:t>
      </w:r>
      <w:r w:rsidRPr="00CB2060">
        <w:rPr>
          <w:rFonts w:asciiTheme="majorBidi" w:hAnsiTheme="majorBidi" w:cstheme="majorBidi"/>
        </w:rPr>
        <w:t xml:space="preserve">To assess their suitability for fungal cultivation, the peels were used as substrate for growing selected fungi under solid-state fermentation. Growth parameters measured included mycelial growth rate, biomass yield, and colonization period. The fungi achieved a growth rate of 6.80 ± 0.22 mm/day, biomass yield of 15.20 ± 0.36 g per 100 g substrate, and complete colonization within 9.00 ± 0.50 days. When compared with standard media such as Potato Dextrose Agar (PDA) and other </w:t>
      </w:r>
      <w:proofErr w:type="spellStart"/>
      <w:r w:rsidRPr="00CB2060">
        <w:rPr>
          <w:rFonts w:asciiTheme="majorBidi" w:hAnsiTheme="majorBidi" w:cstheme="majorBidi"/>
        </w:rPr>
        <w:t>agro</w:t>
      </w:r>
      <w:proofErr w:type="spellEnd"/>
      <w:r w:rsidRPr="00CB2060">
        <w:rPr>
          <w:rFonts w:asciiTheme="majorBidi" w:hAnsiTheme="majorBidi" w:cstheme="majorBidi"/>
        </w:rPr>
        <w:t>-wastes (cassava peels and rice bran), sweet potato peels demonstrated competitive performance, supporting rapid mycelial expansion and substantial biomass accumulation.</w:t>
      </w:r>
      <w:r w:rsidRPr="007204B0">
        <w:rPr>
          <w:rFonts w:asciiTheme="majorBidi" w:hAnsiTheme="majorBidi" w:cstheme="majorBidi"/>
        </w:rPr>
        <w:t xml:space="preserve"> </w:t>
      </w:r>
    </w:p>
    <w:p w14:paraId="16BC762E" w14:textId="77777777" w:rsidR="00CB2060" w:rsidRPr="007204B0" w:rsidRDefault="00CB2060" w:rsidP="007C7A92">
      <w:pPr>
        <w:pStyle w:val="Heading1"/>
        <w:jc w:val="center"/>
      </w:pPr>
    </w:p>
    <w:p w14:paraId="570E8446" w14:textId="77777777" w:rsidR="00CB2060" w:rsidRPr="007204B0" w:rsidRDefault="00CB2060" w:rsidP="007C7A92">
      <w:pPr>
        <w:pStyle w:val="Heading1"/>
        <w:jc w:val="center"/>
        <w:sectPr w:rsidR="00CB2060" w:rsidRPr="007204B0" w:rsidSect="0061408E">
          <w:footerReference w:type="default" r:id="rId8"/>
          <w:pgSz w:w="11923" w:h="14400" w:code="1"/>
          <w:pgMar w:top="1440" w:right="1440" w:bottom="2880" w:left="2160" w:header="720" w:footer="1728" w:gutter="0"/>
          <w:pgNumType w:fmt="lowerRoman"/>
          <w:cols w:space="720"/>
          <w:docGrid w:linePitch="360"/>
        </w:sectPr>
      </w:pPr>
    </w:p>
    <w:p w14:paraId="260C25B4" w14:textId="6B1B709F" w:rsidR="00A362EB" w:rsidRPr="007204B0" w:rsidRDefault="00A362EB" w:rsidP="007C7A92">
      <w:pPr>
        <w:pStyle w:val="Heading1"/>
        <w:jc w:val="center"/>
      </w:pPr>
      <w:bookmarkStart w:id="20" w:name="_Toc214442855"/>
      <w:r w:rsidRPr="007204B0">
        <w:lastRenderedPageBreak/>
        <w:t>CHAPTER ONE</w:t>
      </w:r>
      <w:bookmarkEnd w:id="20"/>
    </w:p>
    <w:p w14:paraId="2C668FC9" w14:textId="4C79BCE2" w:rsidR="00A362EB" w:rsidRPr="007204B0" w:rsidRDefault="00A362EB" w:rsidP="00A362EB">
      <w:pPr>
        <w:spacing w:line="480" w:lineRule="auto"/>
        <w:jc w:val="center"/>
        <w:rPr>
          <w:rFonts w:asciiTheme="majorBidi" w:hAnsiTheme="majorBidi" w:cstheme="majorBidi"/>
          <w:b/>
          <w:bCs/>
        </w:rPr>
      </w:pPr>
      <w:r w:rsidRPr="007204B0">
        <w:rPr>
          <w:rFonts w:asciiTheme="majorBidi" w:hAnsiTheme="majorBidi" w:cstheme="majorBidi"/>
          <w:b/>
          <w:bCs/>
        </w:rPr>
        <w:t>INTRODUCTION</w:t>
      </w:r>
    </w:p>
    <w:p w14:paraId="2452E3C7" w14:textId="0F9A1B0B" w:rsidR="00A362EB" w:rsidRPr="007204B0" w:rsidRDefault="00A362EB" w:rsidP="007C7A92">
      <w:pPr>
        <w:pStyle w:val="Heading1"/>
      </w:pPr>
      <w:bookmarkStart w:id="21" w:name="_Toc214442856"/>
      <w:r w:rsidRPr="007204B0">
        <w:t>1.1 Background to the Study</w:t>
      </w:r>
      <w:bookmarkEnd w:id="21"/>
    </w:p>
    <w:p w14:paraId="1AF91413" w14:textId="77777777" w:rsidR="00A362EB" w:rsidRPr="007204B0" w:rsidRDefault="00A362EB" w:rsidP="00A362EB">
      <w:pPr>
        <w:spacing w:line="480" w:lineRule="auto"/>
        <w:jc w:val="both"/>
        <w:rPr>
          <w:rFonts w:asciiTheme="majorBidi" w:hAnsiTheme="majorBidi" w:cstheme="majorBidi"/>
        </w:rPr>
      </w:pPr>
      <w:r w:rsidRPr="007204B0">
        <w:rPr>
          <w:rFonts w:asciiTheme="majorBidi" w:hAnsiTheme="majorBidi" w:cstheme="majorBidi"/>
        </w:rPr>
        <w:t>Agricultural waste management remains a global concern, particularly in developing countries where post-harvest residues often contribute to environmental pollution due to inadequate utilization strategies. One such underutilized resource is sweet potato (Ipomoea batatas) peels, which are generated in large quantities during processing for human consumption and industrial applications. Nigeria, being one of the top producers of sweet potato in Africa, faces a significant challenge in managing the large volume of peels discarded daily (FAO, 2021). These peels, if not properly handled, contribute to environmental degradation and serve as breeding grounds for pests and disease vectors.</w:t>
      </w:r>
    </w:p>
    <w:p w14:paraId="271D97C3" w14:textId="77777777" w:rsidR="00FF7610" w:rsidRPr="007204B0" w:rsidRDefault="00A362EB" w:rsidP="00FF7610">
      <w:pPr>
        <w:spacing w:line="480" w:lineRule="auto"/>
        <w:jc w:val="both"/>
        <w:rPr>
          <w:rFonts w:asciiTheme="majorBidi" w:hAnsiTheme="majorBidi" w:cstheme="majorBidi"/>
        </w:rPr>
      </w:pPr>
      <w:r w:rsidRPr="007204B0">
        <w:rPr>
          <w:rFonts w:asciiTheme="majorBidi" w:hAnsiTheme="majorBidi" w:cstheme="majorBidi"/>
        </w:rPr>
        <w:t xml:space="preserve">Sweet potato peels are rich in carbohydrates, fiber, vitamins, and minerals, making them a potential raw material for various biotechnological applications (Akubor &amp; </w:t>
      </w:r>
      <w:proofErr w:type="spellStart"/>
      <w:r w:rsidRPr="007204B0">
        <w:rPr>
          <w:rFonts w:asciiTheme="majorBidi" w:hAnsiTheme="majorBidi" w:cstheme="majorBidi"/>
        </w:rPr>
        <w:t>Obiegbuna</w:t>
      </w:r>
      <w:proofErr w:type="spellEnd"/>
      <w:r w:rsidRPr="007204B0">
        <w:rPr>
          <w:rFonts w:asciiTheme="majorBidi" w:hAnsiTheme="majorBidi" w:cstheme="majorBidi"/>
        </w:rPr>
        <w:t xml:space="preserve">, 2019). </w:t>
      </w:r>
      <w:r w:rsidR="00FF7610" w:rsidRPr="007204B0">
        <w:rPr>
          <w:rFonts w:asciiTheme="majorBidi" w:hAnsiTheme="majorBidi" w:cstheme="majorBidi"/>
        </w:rPr>
        <w:t xml:space="preserve">Despite their abundance and nutritional content, sweet-potato peels are often treated as waste and left to rot or incinerated, both of which have negative environmental impacts. Recent developments in agro-industrial biotechnology highlight the potential of agricultural residues as substrates for microbial growth, particularly in fungal production for food, pharmaceutical, and industrial uses (Fatima, </w:t>
      </w:r>
      <w:r w:rsidR="00FF7610" w:rsidRPr="007204B0">
        <w:rPr>
          <w:rFonts w:asciiTheme="majorBidi" w:hAnsiTheme="majorBidi" w:cstheme="majorBidi"/>
        </w:rPr>
        <w:lastRenderedPageBreak/>
        <w:t xml:space="preserve">Hussain &amp; Khan, 2014; </w:t>
      </w:r>
      <w:proofErr w:type="spellStart"/>
      <w:r w:rsidR="00FF7610" w:rsidRPr="007204B0">
        <w:rPr>
          <w:rFonts w:asciiTheme="majorBidi" w:hAnsiTheme="majorBidi" w:cstheme="majorBidi"/>
        </w:rPr>
        <w:t>Maddimadugu</w:t>
      </w:r>
      <w:proofErr w:type="spellEnd"/>
      <w:r w:rsidR="00FF7610" w:rsidRPr="007204B0">
        <w:rPr>
          <w:rFonts w:asciiTheme="majorBidi" w:hAnsiTheme="majorBidi" w:cstheme="majorBidi"/>
        </w:rPr>
        <w:t xml:space="preserve"> </w:t>
      </w:r>
      <w:r w:rsidR="00FF7610" w:rsidRPr="007204B0">
        <w:rPr>
          <w:rFonts w:asciiTheme="majorBidi" w:hAnsiTheme="majorBidi" w:cstheme="majorBidi"/>
          <w:i/>
          <w:iCs/>
        </w:rPr>
        <w:t>et al.,</w:t>
      </w:r>
      <w:r w:rsidR="00FF7610" w:rsidRPr="007204B0">
        <w:rPr>
          <w:rFonts w:asciiTheme="majorBidi" w:hAnsiTheme="majorBidi" w:cstheme="majorBidi"/>
        </w:rPr>
        <w:t xml:space="preserve"> 2023). Thus, there is an increasing need to explore cost-effective and eco-friendly alternatives for fungal cultivation.</w:t>
      </w:r>
    </w:p>
    <w:p w14:paraId="3D76188C" w14:textId="36BA60BA" w:rsidR="00A362EB" w:rsidRPr="007204B0" w:rsidRDefault="00A362EB" w:rsidP="00FF7610">
      <w:pPr>
        <w:spacing w:line="480" w:lineRule="auto"/>
        <w:jc w:val="both"/>
        <w:rPr>
          <w:rFonts w:asciiTheme="majorBidi" w:hAnsiTheme="majorBidi" w:cstheme="majorBidi"/>
        </w:rPr>
      </w:pPr>
      <w:r w:rsidRPr="007204B0">
        <w:rPr>
          <w:rFonts w:asciiTheme="majorBidi" w:hAnsiTheme="majorBidi" w:cstheme="majorBidi"/>
        </w:rPr>
        <w:t xml:space="preserve">Fungi, especially filamentous species such as </w:t>
      </w:r>
      <w:r w:rsidRPr="007204B0">
        <w:rPr>
          <w:rFonts w:asciiTheme="majorBidi" w:hAnsiTheme="majorBidi" w:cstheme="majorBidi"/>
          <w:i/>
          <w:iCs/>
        </w:rPr>
        <w:t>Aspergillus</w:t>
      </w:r>
      <w:r w:rsidRPr="007204B0">
        <w:rPr>
          <w:rFonts w:asciiTheme="majorBidi" w:hAnsiTheme="majorBidi" w:cstheme="majorBidi"/>
        </w:rPr>
        <w:t xml:space="preserve">, </w:t>
      </w:r>
      <w:r w:rsidRPr="007204B0">
        <w:rPr>
          <w:rFonts w:asciiTheme="majorBidi" w:hAnsiTheme="majorBidi" w:cstheme="majorBidi"/>
          <w:i/>
          <w:iCs/>
        </w:rPr>
        <w:t>Trichoderma</w:t>
      </w:r>
      <w:r w:rsidRPr="007204B0">
        <w:rPr>
          <w:rFonts w:asciiTheme="majorBidi" w:hAnsiTheme="majorBidi" w:cstheme="majorBidi"/>
        </w:rPr>
        <w:t xml:space="preserve">, and </w:t>
      </w:r>
      <w:r w:rsidRPr="007204B0">
        <w:rPr>
          <w:rFonts w:asciiTheme="majorBidi" w:hAnsiTheme="majorBidi" w:cstheme="majorBidi"/>
          <w:i/>
          <w:iCs/>
        </w:rPr>
        <w:t>Pleurotus</w:t>
      </w:r>
      <w:r w:rsidRPr="007204B0">
        <w:rPr>
          <w:rFonts w:asciiTheme="majorBidi" w:hAnsiTheme="majorBidi" w:cstheme="majorBidi"/>
        </w:rPr>
        <w:t>, have shown high adaptability to a variety of lignocellulosic substrates. They are known for their ability to degrade complex organic matter and convert it into valuable products like enzymes, bioethanol, single-cell protein, and edible mushrooms (Baldrian, 2017). Utilizing sweet potato peels as a substrate for fungal growth not only promotes sustainability but also provides a low-cost alternative to commercial media that are often expensive and inaccessible to small-scale producers.</w:t>
      </w:r>
    </w:p>
    <w:p w14:paraId="76988281" w14:textId="77777777" w:rsidR="00A362EB" w:rsidRPr="007204B0" w:rsidRDefault="00A362EB" w:rsidP="00A362EB">
      <w:pPr>
        <w:spacing w:line="480" w:lineRule="auto"/>
        <w:jc w:val="both"/>
        <w:rPr>
          <w:rFonts w:asciiTheme="majorBidi" w:hAnsiTheme="majorBidi" w:cstheme="majorBidi"/>
        </w:rPr>
      </w:pPr>
      <w:r w:rsidRPr="007204B0">
        <w:rPr>
          <w:rFonts w:asciiTheme="majorBidi" w:hAnsiTheme="majorBidi" w:cstheme="majorBidi"/>
        </w:rPr>
        <w:t>Proximate analysis, which involves the determination of moisture, ash, crude protein, crude fiber, lipid, and carbohydrate contents, is crucial for assessing the nutritional suitability of a substrate for fungal growth. This analysis helps in understanding how the composition of the peels influences fungal biomass yield and enzyme production (AOAC, 2016). Sweet potato peels, being high in carbohydrates, offer a readily available carbon source essential for fungal metabolism and growth (</w:t>
      </w:r>
      <w:proofErr w:type="spellStart"/>
      <w:r w:rsidRPr="007204B0">
        <w:rPr>
          <w:rFonts w:asciiTheme="majorBidi" w:hAnsiTheme="majorBidi" w:cstheme="majorBidi"/>
        </w:rPr>
        <w:t>Olafadehan</w:t>
      </w:r>
      <w:proofErr w:type="spellEnd"/>
      <w:r w:rsidRPr="007204B0">
        <w:rPr>
          <w:rFonts w:asciiTheme="majorBidi" w:hAnsiTheme="majorBidi" w:cstheme="majorBidi"/>
        </w:rPr>
        <w:t xml:space="preserve"> &amp; </w:t>
      </w:r>
      <w:proofErr w:type="spellStart"/>
      <w:r w:rsidRPr="007204B0">
        <w:rPr>
          <w:rFonts w:asciiTheme="majorBidi" w:hAnsiTheme="majorBidi" w:cstheme="majorBidi"/>
        </w:rPr>
        <w:t>Omokanye</w:t>
      </w:r>
      <w:proofErr w:type="spellEnd"/>
      <w:r w:rsidRPr="007204B0">
        <w:rPr>
          <w:rFonts w:asciiTheme="majorBidi" w:hAnsiTheme="majorBidi" w:cstheme="majorBidi"/>
        </w:rPr>
        <w:t>, 2013). However, variability in composition due to variety, location, and processing method necessitates proximate evaluation before utilization.</w:t>
      </w:r>
    </w:p>
    <w:p w14:paraId="596A2287" w14:textId="77777777" w:rsidR="00A362EB" w:rsidRPr="007204B0" w:rsidRDefault="00A362EB" w:rsidP="007C7A92">
      <w:pPr>
        <w:pStyle w:val="Heading1"/>
      </w:pPr>
      <w:bookmarkStart w:id="22" w:name="_Toc214442857"/>
      <w:r w:rsidRPr="007204B0">
        <w:lastRenderedPageBreak/>
        <w:t>1.2 Statement of the Research Problem</w:t>
      </w:r>
      <w:bookmarkEnd w:id="22"/>
    </w:p>
    <w:p w14:paraId="57BB7207" w14:textId="77777777" w:rsidR="00A362EB" w:rsidRPr="007204B0" w:rsidRDefault="00A362EB" w:rsidP="00A362EB">
      <w:pPr>
        <w:spacing w:line="480" w:lineRule="auto"/>
        <w:jc w:val="both"/>
        <w:rPr>
          <w:rFonts w:asciiTheme="majorBidi" w:hAnsiTheme="majorBidi" w:cstheme="majorBidi"/>
        </w:rPr>
      </w:pPr>
      <w:r w:rsidRPr="007204B0">
        <w:rPr>
          <w:rFonts w:asciiTheme="majorBidi" w:hAnsiTheme="majorBidi" w:cstheme="majorBidi"/>
        </w:rPr>
        <w:t>In recent years, the management of agricultural waste has emerged as a major environmental and economic concern, especially in developing nations like Nigeria where post-harvest losses and by-product disposal are often inefficient. Among such wastes, sweet potato (</w:t>
      </w:r>
      <w:r w:rsidRPr="007204B0">
        <w:rPr>
          <w:rFonts w:asciiTheme="majorBidi" w:hAnsiTheme="majorBidi" w:cstheme="majorBidi"/>
          <w:i/>
          <w:iCs/>
        </w:rPr>
        <w:t>Ipomoea batatas</w:t>
      </w:r>
      <w:r w:rsidRPr="007204B0">
        <w:rPr>
          <w:rFonts w:asciiTheme="majorBidi" w:hAnsiTheme="majorBidi" w:cstheme="majorBidi"/>
        </w:rPr>
        <w:t>) peels are produced in large quantities due to increasing domestic and commercial use of the tuber. Unfortunately, these peels are commonly discarded in open dumps, burned, or left to decompose, contributing to environmental pollution, foul odor, and pest infestations (</w:t>
      </w:r>
      <w:proofErr w:type="spellStart"/>
      <w:r w:rsidRPr="007204B0">
        <w:rPr>
          <w:rFonts w:asciiTheme="majorBidi" w:hAnsiTheme="majorBidi" w:cstheme="majorBidi"/>
        </w:rPr>
        <w:t>Adeyi</w:t>
      </w:r>
      <w:proofErr w:type="spellEnd"/>
      <w:r w:rsidRPr="007204B0">
        <w:rPr>
          <w:rFonts w:asciiTheme="majorBidi" w:hAnsiTheme="majorBidi" w:cstheme="majorBidi"/>
        </w:rPr>
        <w:t xml:space="preserve"> &amp; </w:t>
      </w:r>
      <w:proofErr w:type="spellStart"/>
      <w:r w:rsidRPr="007204B0">
        <w:rPr>
          <w:rFonts w:asciiTheme="majorBidi" w:hAnsiTheme="majorBidi" w:cstheme="majorBidi"/>
        </w:rPr>
        <w:t>Oyetoro</w:t>
      </w:r>
      <w:proofErr w:type="spellEnd"/>
      <w:r w:rsidRPr="007204B0">
        <w:rPr>
          <w:rFonts w:asciiTheme="majorBidi" w:hAnsiTheme="majorBidi" w:cstheme="majorBidi"/>
        </w:rPr>
        <w:t>, 2017). Despite being rich in nutrients such as carbohydrates, fibers, and minerals, these peels are underutilized in both food and industrial sectors.</w:t>
      </w:r>
    </w:p>
    <w:p w14:paraId="4D126057" w14:textId="77777777" w:rsidR="00A362EB" w:rsidRPr="007204B0" w:rsidRDefault="00A362EB" w:rsidP="00A362EB">
      <w:pPr>
        <w:spacing w:line="480" w:lineRule="auto"/>
        <w:jc w:val="both"/>
        <w:rPr>
          <w:rFonts w:asciiTheme="majorBidi" w:hAnsiTheme="majorBidi" w:cstheme="majorBidi"/>
        </w:rPr>
      </w:pPr>
      <w:r w:rsidRPr="007204B0">
        <w:rPr>
          <w:rFonts w:asciiTheme="majorBidi" w:hAnsiTheme="majorBidi" w:cstheme="majorBidi"/>
        </w:rPr>
        <w:t>Simultaneously, the cost of commercial media for fungal cultivation, including edible mushrooms and industrial fungi, remains high, posing a challenge for small-scale biotechnological enterprises. Most of these media are derived from refined sources like glucose, molasses, or synthetic compounds, which are expensive and not sustainable in the long term (Adeleke &amp; Abegunde, 2020). There is, therefore, a growing interest in identifying low-cost, locally available, and nutrient-rich alternatives for fungal biomass production.</w:t>
      </w:r>
    </w:p>
    <w:p w14:paraId="5506D5BA" w14:textId="77777777" w:rsidR="00A362EB" w:rsidRPr="007204B0" w:rsidRDefault="00A362EB" w:rsidP="00A362EB">
      <w:pPr>
        <w:spacing w:line="480" w:lineRule="auto"/>
        <w:jc w:val="both"/>
        <w:rPr>
          <w:rFonts w:asciiTheme="majorBidi" w:hAnsiTheme="majorBidi" w:cstheme="majorBidi"/>
        </w:rPr>
      </w:pPr>
      <w:r w:rsidRPr="007204B0">
        <w:rPr>
          <w:rFonts w:asciiTheme="majorBidi" w:hAnsiTheme="majorBidi" w:cstheme="majorBidi"/>
        </w:rPr>
        <w:lastRenderedPageBreak/>
        <w:t xml:space="preserve">Although studies have explored the use of agricultural residues like sugarcane bagasse, corn stalks, rice husks, and banana peels as substrates for fungal growth (Jonathan </w:t>
      </w:r>
      <w:r w:rsidRPr="007204B0">
        <w:rPr>
          <w:rFonts w:asciiTheme="majorBidi" w:hAnsiTheme="majorBidi" w:cstheme="majorBidi"/>
          <w:i/>
          <w:iCs/>
        </w:rPr>
        <w:t xml:space="preserve">et al., </w:t>
      </w:r>
      <w:r w:rsidRPr="007204B0">
        <w:rPr>
          <w:rFonts w:asciiTheme="majorBidi" w:hAnsiTheme="majorBidi" w:cstheme="majorBidi"/>
        </w:rPr>
        <w:t>2012), the potential of sweet potato peels remains under-researched and largely unexplored. Moreover, the nutritional profile (proximate composition) of these peels varies with species, maturity, and processing, requiring proper analysis to determine their suitability for fungal cultivation (AOAC, 2016). Without detailed proximate analysis, the effectiveness and reproducibility of using sweet potato peels in fungal production systems cannot be guaranteed.</w:t>
      </w:r>
    </w:p>
    <w:p w14:paraId="7AA3A088" w14:textId="77777777" w:rsidR="00A362EB" w:rsidRPr="007204B0" w:rsidRDefault="00A362EB" w:rsidP="007C7A92">
      <w:pPr>
        <w:pStyle w:val="Heading1"/>
      </w:pPr>
      <w:bookmarkStart w:id="23" w:name="_Toc214442858"/>
      <w:r w:rsidRPr="007204B0">
        <w:t>1.3 Justification of the Study</w:t>
      </w:r>
      <w:bookmarkEnd w:id="23"/>
    </w:p>
    <w:p w14:paraId="72528727" w14:textId="77777777" w:rsidR="00A362EB" w:rsidRPr="007204B0" w:rsidRDefault="00A362EB" w:rsidP="00A362EB">
      <w:pPr>
        <w:spacing w:line="480" w:lineRule="auto"/>
        <w:jc w:val="both"/>
        <w:rPr>
          <w:rFonts w:asciiTheme="majorBidi" w:hAnsiTheme="majorBidi" w:cstheme="majorBidi"/>
        </w:rPr>
      </w:pPr>
      <w:r w:rsidRPr="007204B0">
        <w:rPr>
          <w:rFonts w:asciiTheme="majorBidi" w:hAnsiTheme="majorBidi" w:cstheme="majorBidi"/>
        </w:rPr>
        <w:t>The increasing volume of agricultural waste in Nigeria, particularly from root and tuber crops like sweet potatoes, necessitates the development of efficient and sustainable waste management strategies. Sweet potato peels, often discarded as waste, are nutritionally rich and available in abundance. However, they are underutilized, despite their potential as a low-cost substrate for fungal production. This research is justified by the need to convert these biodegradable residues into value-added products, thereby addressing both environmental and economic concerns.</w:t>
      </w:r>
    </w:p>
    <w:p w14:paraId="6317C5D9" w14:textId="77777777" w:rsidR="00A362EB" w:rsidRPr="007204B0" w:rsidRDefault="00A362EB" w:rsidP="00A362EB">
      <w:pPr>
        <w:spacing w:line="480" w:lineRule="auto"/>
        <w:jc w:val="both"/>
        <w:rPr>
          <w:rFonts w:asciiTheme="majorBidi" w:hAnsiTheme="majorBidi" w:cstheme="majorBidi"/>
        </w:rPr>
      </w:pPr>
      <w:r w:rsidRPr="007204B0">
        <w:rPr>
          <w:rFonts w:asciiTheme="majorBidi" w:hAnsiTheme="majorBidi" w:cstheme="majorBidi"/>
        </w:rPr>
        <w:t xml:space="preserve">From an environmental standpoint, improper disposal of sweet potato peels contributes to pollution, greenhouse gas emissions, and breeding grounds for disease vectors </w:t>
      </w:r>
      <w:r w:rsidRPr="007204B0">
        <w:rPr>
          <w:rFonts w:asciiTheme="majorBidi" w:hAnsiTheme="majorBidi" w:cstheme="majorBidi"/>
        </w:rPr>
        <w:lastRenderedPageBreak/>
        <w:t xml:space="preserve">(Olufemi </w:t>
      </w:r>
      <w:r w:rsidRPr="007204B0">
        <w:rPr>
          <w:rFonts w:asciiTheme="majorBidi" w:hAnsiTheme="majorBidi" w:cstheme="majorBidi"/>
          <w:i/>
          <w:iCs/>
        </w:rPr>
        <w:t xml:space="preserve">et al., </w:t>
      </w:r>
      <w:r w:rsidRPr="007204B0">
        <w:rPr>
          <w:rFonts w:asciiTheme="majorBidi" w:hAnsiTheme="majorBidi" w:cstheme="majorBidi"/>
        </w:rPr>
        <w:t>2018). Utilizing these peels in fungal biotechnology can mitigate the harmful effects of open dumping and burning, which are common disposal practices in many parts of the country. In addition, the adoption of waste-to-resource techniques is in line with the United Nations Sustainable Development Goals (SDGs), particularly Goal 12, which advocates for sustainable consumption and production patterns.</w:t>
      </w:r>
    </w:p>
    <w:p w14:paraId="5BA0C33F" w14:textId="77777777" w:rsidR="00A362EB" w:rsidRPr="007204B0" w:rsidRDefault="00A362EB" w:rsidP="007C7A92">
      <w:pPr>
        <w:pStyle w:val="Heading1"/>
      </w:pPr>
      <w:bookmarkStart w:id="24" w:name="_Toc214442859"/>
      <w:r w:rsidRPr="007204B0">
        <w:t>1.4 Aim and Objectives of the Study</w:t>
      </w:r>
      <w:bookmarkEnd w:id="24"/>
    </w:p>
    <w:p w14:paraId="607EC1F4" w14:textId="3553E5AA" w:rsidR="00A362EB" w:rsidRPr="007204B0" w:rsidRDefault="00A362EB" w:rsidP="00A362EB">
      <w:pPr>
        <w:spacing w:line="480" w:lineRule="auto"/>
        <w:jc w:val="both"/>
        <w:rPr>
          <w:rFonts w:asciiTheme="majorBidi" w:hAnsiTheme="majorBidi" w:cstheme="majorBidi"/>
        </w:rPr>
      </w:pPr>
      <w:r w:rsidRPr="007204B0">
        <w:rPr>
          <w:rFonts w:asciiTheme="majorBidi" w:hAnsiTheme="majorBidi" w:cstheme="majorBidi"/>
        </w:rPr>
        <w:t>The aim of this study is to evaluate the proximate composition of sweet potato peels and their potential utilization as a substrate for fungal production.</w:t>
      </w:r>
    </w:p>
    <w:p w14:paraId="2D51F77F" w14:textId="77777777" w:rsidR="00A362EB" w:rsidRPr="007204B0" w:rsidRDefault="00A362EB" w:rsidP="00A362EB">
      <w:pPr>
        <w:spacing w:line="480" w:lineRule="auto"/>
        <w:jc w:val="both"/>
        <w:rPr>
          <w:rFonts w:asciiTheme="majorBidi" w:hAnsiTheme="majorBidi" w:cstheme="majorBidi"/>
        </w:rPr>
      </w:pPr>
      <w:r w:rsidRPr="007204B0">
        <w:rPr>
          <w:rFonts w:asciiTheme="majorBidi" w:hAnsiTheme="majorBidi" w:cstheme="majorBidi"/>
        </w:rPr>
        <w:t>To achieve the stated aim, the study seeks to:</w:t>
      </w:r>
    </w:p>
    <w:p w14:paraId="3C9099AE" w14:textId="06061704" w:rsidR="00A362EB" w:rsidRPr="007204B0" w:rsidRDefault="00FF7610" w:rsidP="00A362EB">
      <w:pPr>
        <w:numPr>
          <w:ilvl w:val="0"/>
          <w:numId w:val="1"/>
        </w:numPr>
        <w:spacing w:after="0" w:line="480" w:lineRule="auto"/>
        <w:jc w:val="both"/>
        <w:rPr>
          <w:rFonts w:asciiTheme="majorBidi" w:hAnsiTheme="majorBidi" w:cstheme="majorBidi"/>
        </w:rPr>
      </w:pPr>
      <w:r w:rsidRPr="007204B0">
        <w:rPr>
          <w:rFonts w:asciiTheme="majorBidi" w:hAnsiTheme="majorBidi" w:cstheme="majorBidi"/>
        </w:rPr>
        <w:t xml:space="preserve">determine </w:t>
      </w:r>
      <w:r w:rsidR="00A362EB" w:rsidRPr="007204B0">
        <w:rPr>
          <w:rFonts w:asciiTheme="majorBidi" w:hAnsiTheme="majorBidi" w:cstheme="majorBidi"/>
        </w:rPr>
        <w:t>the proximate composition (moisture, crude protein, crude fat, ash, crude fiber, and carbohydrate content) of sweet potato peels using standard analytical methods.</w:t>
      </w:r>
    </w:p>
    <w:p w14:paraId="33B02BFA" w14:textId="5DD4884C" w:rsidR="00A362EB" w:rsidRPr="007204B0" w:rsidRDefault="00FF7610" w:rsidP="00A362EB">
      <w:pPr>
        <w:numPr>
          <w:ilvl w:val="0"/>
          <w:numId w:val="1"/>
        </w:numPr>
        <w:spacing w:after="0" w:line="480" w:lineRule="auto"/>
        <w:jc w:val="both"/>
        <w:rPr>
          <w:rFonts w:asciiTheme="majorBidi" w:hAnsiTheme="majorBidi" w:cstheme="majorBidi"/>
        </w:rPr>
      </w:pPr>
      <w:r w:rsidRPr="007204B0">
        <w:rPr>
          <w:rFonts w:asciiTheme="majorBidi" w:hAnsiTheme="majorBidi" w:cstheme="majorBidi"/>
        </w:rPr>
        <w:t xml:space="preserve">evaluate </w:t>
      </w:r>
      <w:r w:rsidR="00A362EB" w:rsidRPr="007204B0">
        <w:rPr>
          <w:rFonts w:asciiTheme="majorBidi" w:hAnsiTheme="majorBidi" w:cstheme="majorBidi"/>
        </w:rPr>
        <w:t>the growth performance of the fungi on sweet potato peel-based media in comparison with conventional culture media.</w:t>
      </w:r>
    </w:p>
    <w:p w14:paraId="0A4FAF8F" w14:textId="1723E885" w:rsidR="0073586F" w:rsidRPr="007204B0" w:rsidRDefault="00FF7610" w:rsidP="00BE2D90">
      <w:pPr>
        <w:numPr>
          <w:ilvl w:val="0"/>
          <w:numId w:val="1"/>
        </w:numPr>
        <w:spacing w:after="0" w:line="480" w:lineRule="auto"/>
        <w:jc w:val="both"/>
        <w:rPr>
          <w:rFonts w:asciiTheme="majorBidi" w:hAnsiTheme="majorBidi" w:cstheme="majorBidi"/>
        </w:rPr>
      </w:pPr>
      <w:r w:rsidRPr="007204B0">
        <w:rPr>
          <w:rFonts w:asciiTheme="majorBidi" w:hAnsiTheme="majorBidi" w:cstheme="majorBidi"/>
        </w:rPr>
        <w:t xml:space="preserve">examine </w:t>
      </w:r>
      <w:r w:rsidR="00A362EB" w:rsidRPr="007204B0">
        <w:rPr>
          <w:rFonts w:asciiTheme="majorBidi" w:hAnsiTheme="majorBidi" w:cstheme="majorBidi"/>
        </w:rPr>
        <w:t>the efficiency and biomass yield of fungi cultivated on sweet potato peel substrate.</w:t>
      </w:r>
      <w:r w:rsidR="0073586F" w:rsidRPr="007204B0">
        <w:rPr>
          <w:rFonts w:asciiTheme="majorBidi" w:hAnsiTheme="majorBidi" w:cstheme="majorBidi"/>
        </w:rPr>
        <w:br w:type="page"/>
      </w:r>
    </w:p>
    <w:p w14:paraId="05305563" w14:textId="68541661" w:rsidR="0073586F" w:rsidRPr="007204B0" w:rsidRDefault="0073586F" w:rsidP="007C7A92">
      <w:pPr>
        <w:pStyle w:val="Heading1"/>
        <w:jc w:val="center"/>
      </w:pPr>
      <w:bookmarkStart w:id="25" w:name="_Toc214442860"/>
      <w:r w:rsidRPr="007204B0">
        <w:lastRenderedPageBreak/>
        <w:t>CHAPTER TWO</w:t>
      </w:r>
      <w:bookmarkEnd w:id="25"/>
    </w:p>
    <w:p w14:paraId="35E8F810" w14:textId="1F884C8C" w:rsidR="0073586F" w:rsidRPr="007204B0" w:rsidRDefault="0073586F" w:rsidP="0073586F">
      <w:pPr>
        <w:spacing w:line="480" w:lineRule="auto"/>
        <w:jc w:val="center"/>
        <w:rPr>
          <w:rFonts w:asciiTheme="majorBidi" w:hAnsiTheme="majorBidi" w:cstheme="majorBidi"/>
          <w:b/>
          <w:bCs/>
        </w:rPr>
      </w:pPr>
      <w:r w:rsidRPr="007204B0">
        <w:rPr>
          <w:rFonts w:asciiTheme="majorBidi" w:hAnsiTheme="majorBidi" w:cstheme="majorBidi"/>
          <w:b/>
          <w:bCs/>
        </w:rPr>
        <w:t>LITERATURE REVIEW</w:t>
      </w:r>
    </w:p>
    <w:p w14:paraId="43A79888" w14:textId="4AED64A2" w:rsidR="0073586F" w:rsidRPr="007204B0" w:rsidRDefault="0073586F" w:rsidP="007C7A92">
      <w:pPr>
        <w:pStyle w:val="Heading1"/>
      </w:pPr>
      <w:bookmarkStart w:id="26" w:name="_Toc214442861"/>
      <w:r w:rsidRPr="007204B0">
        <w:t>2.1 Sweet Potato and Its By-products</w:t>
      </w:r>
      <w:bookmarkEnd w:id="26"/>
    </w:p>
    <w:p w14:paraId="1CF46E11" w14:textId="77777777" w:rsidR="00FF7610" w:rsidRPr="007204B0" w:rsidRDefault="0073586F" w:rsidP="00FF7610">
      <w:pPr>
        <w:spacing w:line="480" w:lineRule="auto"/>
        <w:jc w:val="both"/>
        <w:rPr>
          <w:rFonts w:asciiTheme="majorBidi" w:hAnsiTheme="majorBidi" w:cstheme="majorBidi"/>
        </w:rPr>
      </w:pPr>
      <w:r w:rsidRPr="007204B0">
        <w:rPr>
          <w:rFonts w:asciiTheme="majorBidi" w:hAnsiTheme="majorBidi" w:cstheme="majorBidi"/>
        </w:rPr>
        <w:t>Sweet potato (</w:t>
      </w:r>
      <w:r w:rsidRPr="007204B0">
        <w:rPr>
          <w:rFonts w:asciiTheme="majorBidi" w:hAnsiTheme="majorBidi" w:cstheme="majorBidi"/>
          <w:i/>
          <w:iCs/>
        </w:rPr>
        <w:t>Ipomoea batatas</w:t>
      </w:r>
      <w:r w:rsidRPr="007204B0">
        <w:rPr>
          <w:rFonts w:asciiTheme="majorBidi" w:hAnsiTheme="majorBidi" w:cstheme="majorBidi"/>
        </w:rPr>
        <w:t xml:space="preserve"> L.) is an important root crop cultivated widely across the globe, particularly in Asia, Africa, and Latin America. It ranks among the top five most important food crops in developing countries due to its adaptability, fast growth, and ability to yield under marginal conditions (FAO, 2021). </w:t>
      </w:r>
      <w:r w:rsidR="00FF7610" w:rsidRPr="007204B0">
        <w:rPr>
          <w:rFonts w:asciiTheme="majorBidi" w:hAnsiTheme="majorBidi" w:cstheme="majorBidi"/>
        </w:rPr>
        <w:t xml:space="preserve">In Nigeria, sweet potato plays a significant role in household nutrition and income generation, especially in rural and peri-urban areas. The tuber is rich in energy-giving carbohydrates, dietary fiber, vitamins and essential minerals, making it a valuable food and industrial crop (Orji &amp; </w:t>
      </w:r>
      <w:proofErr w:type="spellStart"/>
      <w:r w:rsidR="00FF7610" w:rsidRPr="007204B0">
        <w:rPr>
          <w:rFonts w:asciiTheme="majorBidi" w:hAnsiTheme="majorBidi" w:cstheme="majorBidi"/>
        </w:rPr>
        <w:t>Ikeokwu</w:t>
      </w:r>
      <w:proofErr w:type="spellEnd"/>
      <w:r w:rsidR="00FF7610" w:rsidRPr="007204B0">
        <w:rPr>
          <w:rFonts w:asciiTheme="majorBidi" w:hAnsiTheme="majorBidi" w:cstheme="majorBidi"/>
        </w:rPr>
        <w:t>, 2022).</w:t>
      </w:r>
    </w:p>
    <w:p w14:paraId="2496E222" w14:textId="25BB4936" w:rsidR="0073586F" w:rsidRPr="007204B0" w:rsidRDefault="0073586F" w:rsidP="00FF7610">
      <w:pPr>
        <w:spacing w:line="480" w:lineRule="auto"/>
        <w:jc w:val="both"/>
        <w:rPr>
          <w:rFonts w:asciiTheme="majorBidi" w:hAnsiTheme="majorBidi" w:cstheme="majorBidi"/>
        </w:rPr>
      </w:pPr>
      <w:r w:rsidRPr="007204B0">
        <w:rPr>
          <w:rFonts w:asciiTheme="majorBidi" w:hAnsiTheme="majorBidi" w:cstheme="majorBidi"/>
        </w:rPr>
        <w:t>Sweet potatoes are consumed in various forms</w:t>
      </w:r>
      <w:r w:rsidR="00872A8B" w:rsidRPr="007204B0">
        <w:rPr>
          <w:rFonts w:asciiTheme="majorBidi" w:hAnsiTheme="majorBidi" w:cstheme="majorBidi"/>
        </w:rPr>
        <w:t xml:space="preserve"> </w:t>
      </w:r>
      <w:r w:rsidRPr="007204B0">
        <w:rPr>
          <w:rFonts w:asciiTheme="majorBidi" w:hAnsiTheme="majorBidi" w:cstheme="majorBidi"/>
        </w:rPr>
        <w:t xml:space="preserve">boiled, roasted, fried, or processed into flour, chips, and purees. However, during the processing and preparation of sweet potato for food or industrial use, large volumes of peels are generated as waste. These peels, typically discarded during slicing and washing, constitute a major portion of post-harvest waste and are usually dumped in open environments, leading to environmental pollution (Akanbi </w:t>
      </w:r>
      <w:r w:rsidRPr="007204B0">
        <w:rPr>
          <w:rFonts w:asciiTheme="majorBidi" w:hAnsiTheme="majorBidi" w:cstheme="majorBidi"/>
          <w:i/>
          <w:iCs/>
        </w:rPr>
        <w:t xml:space="preserve">et al., </w:t>
      </w:r>
      <w:r w:rsidRPr="007204B0">
        <w:rPr>
          <w:rFonts w:asciiTheme="majorBidi" w:hAnsiTheme="majorBidi" w:cstheme="majorBidi"/>
        </w:rPr>
        <w:t>2012).</w:t>
      </w:r>
    </w:p>
    <w:p w14:paraId="4B6DF51D" w14:textId="77777777" w:rsidR="0073586F" w:rsidRPr="007204B0" w:rsidRDefault="0073586F" w:rsidP="0073586F">
      <w:pPr>
        <w:spacing w:line="480" w:lineRule="auto"/>
        <w:jc w:val="both"/>
        <w:rPr>
          <w:rFonts w:asciiTheme="majorBidi" w:hAnsiTheme="majorBidi" w:cstheme="majorBidi"/>
        </w:rPr>
      </w:pPr>
      <w:r w:rsidRPr="007204B0">
        <w:rPr>
          <w:rFonts w:asciiTheme="majorBidi" w:hAnsiTheme="majorBidi" w:cstheme="majorBidi"/>
        </w:rPr>
        <w:lastRenderedPageBreak/>
        <w:t xml:space="preserve">Despite their classification as waste, sweet potato peels are rich in nutritional and phytochemical components. Studies have shown that they contain significant levels of crude fiber, lignin, cellulose, hemicellulose, starch, and other non-structural carbohydrates (Zhu </w:t>
      </w:r>
      <w:r w:rsidRPr="007204B0">
        <w:rPr>
          <w:rFonts w:asciiTheme="majorBidi" w:hAnsiTheme="majorBidi" w:cstheme="majorBidi"/>
          <w:i/>
          <w:iCs/>
        </w:rPr>
        <w:t xml:space="preserve">et al., </w:t>
      </w:r>
      <w:r w:rsidRPr="007204B0">
        <w:rPr>
          <w:rFonts w:asciiTheme="majorBidi" w:hAnsiTheme="majorBidi" w:cstheme="majorBidi"/>
        </w:rPr>
        <w:t>2010). They also contain secondary metabolites such as phenols and flavonoids, which have antioxidant and antimicrobial properties. This nutrient-rich composition suggests that sweet potato peels could serve as a valuable raw material for biotechnological applications, including animal feed, compost production, bioethanol generation, and microbial cultivation (Adelekan, 2012).</w:t>
      </w:r>
    </w:p>
    <w:p w14:paraId="4835B51A" w14:textId="77777777" w:rsidR="00FF7610" w:rsidRPr="007204B0" w:rsidRDefault="0073586F" w:rsidP="00FF7610">
      <w:pPr>
        <w:spacing w:line="480" w:lineRule="auto"/>
        <w:jc w:val="both"/>
        <w:rPr>
          <w:rFonts w:asciiTheme="majorBidi" w:hAnsiTheme="majorBidi" w:cstheme="majorBidi"/>
        </w:rPr>
      </w:pPr>
      <w:r w:rsidRPr="007204B0">
        <w:rPr>
          <w:rFonts w:asciiTheme="majorBidi" w:hAnsiTheme="majorBidi" w:cstheme="majorBidi"/>
        </w:rPr>
        <w:t xml:space="preserve">Furthermore, sweet potato peels contain fermentable sugars and a considerable amount of organic matter, which makes them suitable for microbial metabolism. Recent studies have demonstrated the potential of these peels in producing biogas, bioethanol, and fungal enzymes such as cellulase and amylase (Kumari &amp; Panwar, 2017). </w:t>
      </w:r>
      <w:r w:rsidR="00FF7610" w:rsidRPr="007204B0">
        <w:rPr>
          <w:rFonts w:asciiTheme="majorBidi" w:hAnsiTheme="majorBidi" w:cstheme="majorBidi"/>
        </w:rPr>
        <w:t xml:space="preserve">The lignocellulosic nature of sweet potato peels makes them particularly appealing for fungal fermentation, as many fungi are capable of breaking down complex polysaccharides and utilizing them for growth and product formation (Rizzolo </w:t>
      </w:r>
      <w:r w:rsidR="00FF7610" w:rsidRPr="007204B0">
        <w:rPr>
          <w:rFonts w:asciiTheme="majorBidi" w:hAnsiTheme="majorBidi" w:cstheme="majorBidi"/>
          <w:i/>
          <w:iCs/>
        </w:rPr>
        <w:t>et al.,</w:t>
      </w:r>
      <w:r w:rsidR="00FF7610" w:rsidRPr="007204B0">
        <w:rPr>
          <w:rFonts w:asciiTheme="majorBidi" w:hAnsiTheme="majorBidi" w:cstheme="majorBidi"/>
        </w:rPr>
        <w:t xml:space="preserve"> 2021).</w:t>
      </w:r>
    </w:p>
    <w:p w14:paraId="2F13E606" w14:textId="04B8FFB0" w:rsidR="0073586F" w:rsidRPr="007204B0" w:rsidRDefault="0073586F" w:rsidP="00FF7610">
      <w:pPr>
        <w:spacing w:line="480" w:lineRule="auto"/>
        <w:jc w:val="both"/>
        <w:rPr>
          <w:rFonts w:asciiTheme="majorBidi" w:hAnsiTheme="majorBidi" w:cstheme="majorBidi"/>
        </w:rPr>
      </w:pPr>
      <w:r w:rsidRPr="007204B0">
        <w:rPr>
          <w:rFonts w:asciiTheme="majorBidi" w:hAnsiTheme="majorBidi" w:cstheme="majorBidi"/>
        </w:rPr>
        <w:t xml:space="preserve">The utilization of sweet potato by-products, particularly peels, in fungal biotechnology represents a promising avenue for sustainable waste valorization. It also aligns with </w:t>
      </w:r>
      <w:r w:rsidRPr="007204B0">
        <w:rPr>
          <w:rFonts w:asciiTheme="majorBidi" w:hAnsiTheme="majorBidi" w:cstheme="majorBidi"/>
        </w:rPr>
        <w:lastRenderedPageBreak/>
        <w:t xml:space="preserve">global efforts to minimize food waste and promote the circular economy. However, efficient application of these peels requires a comprehensive understanding of their chemical composition, which varies depending on the sweet potato variety, soil type, and processing methods used (Truong </w:t>
      </w:r>
      <w:r w:rsidRPr="007204B0">
        <w:rPr>
          <w:rFonts w:asciiTheme="majorBidi" w:hAnsiTheme="majorBidi" w:cstheme="majorBidi"/>
          <w:i/>
          <w:iCs/>
        </w:rPr>
        <w:t xml:space="preserve">et al., </w:t>
      </w:r>
      <w:r w:rsidRPr="007204B0">
        <w:rPr>
          <w:rFonts w:asciiTheme="majorBidi" w:hAnsiTheme="majorBidi" w:cstheme="majorBidi"/>
        </w:rPr>
        <w:t>2018). Therefore, proximate analysis becomes necessary to determine their nutritional value and guide their appropriate use in fungal production systems.</w:t>
      </w:r>
    </w:p>
    <w:p w14:paraId="296C421B" w14:textId="77777777" w:rsidR="0073586F" w:rsidRPr="007204B0" w:rsidRDefault="0073586F" w:rsidP="0073586F">
      <w:pPr>
        <w:spacing w:line="480" w:lineRule="auto"/>
        <w:jc w:val="both"/>
        <w:rPr>
          <w:rFonts w:asciiTheme="majorBidi" w:hAnsiTheme="majorBidi" w:cstheme="majorBidi"/>
        </w:rPr>
      </w:pPr>
      <w:r w:rsidRPr="007204B0">
        <w:rPr>
          <w:rFonts w:asciiTheme="majorBidi" w:hAnsiTheme="majorBidi" w:cstheme="majorBidi"/>
        </w:rPr>
        <w:t>In conclusion, sweet potato peels, though often discarded as waste, represent a valuable bioresource. With proper processing and application, these by-products can be transformed into economically and environmentally beneficial products, especially in regions with high sweet potato production like Nigeria. Harnessing their full potential requires both scientific evaluation and practical application in biotechnological systems such as fungal cultivation.</w:t>
      </w:r>
    </w:p>
    <w:p w14:paraId="7FD27736" w14:textId="77777777" w:rsidR="0073586F" w:rsidRPr="007204B0" w:rsidRDefault="0073586F" w:rsidP="007C7A92">
      <w:pPr>
        <w:pStyle w:val="Heading1"/>
      </w:pPr>
      <w:bookmarkStart w:id="27" w:name="_Toc214442862"/>
      <w:r w:rsidRPr="007204B0">
        <w:t xml:space="preserve">2.2 </w:t>
      </w:r>
      <w:proofErr w:type="spellStart"/>
      <w:r w:rsidRPr="007204B0">
        <w:t>Agro</w:t>
      </w:r>
      <w:proofErr w:type="spellEnd"/>
      <w:r w:rsidRPr="007204B0">
        <w:t>-waste Utilization in Biotechnology</w:t>
      </w:r>
      <w:bookmarkEnd w:id="27"/>
    </w:p>
    <w:p w14:paraId="483446AE" w14:textId="77777777" w:rsidR="0073586F" w:rsidRPr="007204B0" w:rsidRDefault="0073586F" w:rsidP="0073586F">
      <w:pPr>
        <w:spacing w:line="480" w:lineRule="auto"/>
        <w:jc w:val="both"/>
        <w:rPr>
          <w:rFonts w:asciiTheme="majorBidi" w:hAnsiTheme="majorBidi" w:cstheme="majorBidi"/>
        </w:rPr>
      </w:pPr>
      <w:proofErr w:type="spellStart"/>
      <w:r w:rsidRPr="007204B0">
        <w:rPr>
          <w:rFonts w:asciiTheme="majorBidi" w:hAnsiTheme="majorBidi" w:cstheme="majorBidi"/>
        </w:rPr>
        <w:t>Agro</w:t>
      </w:r>
      <w:proofErr w:type="spellEnd"/>
      <w:r w:rsidRPr="007204B0">
        <w:rPr>
          <w:rFonts w:asciiTheme="majorBidi" w:hAnsiTheme="majorBidi" w:cstheme="majorBidi"/>
        </w:rPr>
        <w:t xml:space="preserve">-waste, or agricultural waste, refers to the by-products and residues generated from the production, processing, and consumption of agricultural goods. These include crop residues (e.g., husks, peels, stalks, shells), animal waste, and processing wastes such as fruit skins and root tuber peels. In many developing countries like Nigeria, </w:t>
      </w:r>
      <w:proofErr w:type="spellStart"/>
      <w:r w:rsidRPr="007204B0">
        <w:rPr>
          <w:rFonts w:asciiTheme="majorBidi" w:hAnsiTheme="majorBidi" w:cstheme="majorBidi"/>
        </w:rPr>
        <w:t>agro</w:t>
      </w:r>
      <w:proofErr w:type="spellEnd"/>
      <w:r w:rsidRPr="007204B0">
        <w:rPr>
          <w:rFonts w:asciiTheme="majorBidi" w:hAnsiTheme="majorBidi" w:cstheme="majorBidi"/>
        </w:rPr>
        <w:t>-wastes are produced in large quantities due to the prevalence of subsistence and semi-</w:t>
      </w:r>
      <w:r w:rsidRPr="007204B0">
        <w:rPr>
          <w:rFonts w:asciiTheme="majorBidi" w:hAnsiTheme="majorBidi" w:cstheme="majorBidi"/>
        </w:rPr>
        <w:lastRenderedPageBreak/>
        <w:t>commercial agriculture, yet a significant portion of these wastes is left unutilized, posing serious environmental and health challenges (Ayeni &amp; Adeleye, 2019).</w:t>
      </w:r>
    </w:p>
    <w:p w14:paraId="188868FD" w14:textId="77777777" w:rsidR="0073586F" w:rsidRPr="007204B0" w:rsidRDefault="0073586F" w:rsidP="0073586F">
      <w:pPr>
        <w:spacing w:line="480" w:lineRule="auto"/>
        <w:jc w:val="both"/>
        <w:rPr>
          <w:rFonts w:asciiTheme="majorBidi" w:hAnsiTheme="majorBidi" w:cstheme="majorBidi"/>
        </w:rPr>
      </w:pPr>
      <w:r w:rsidRPr="007204B0">
        <w:rPr>
          <w:rFonts w:asciiTheme="majorBidi" w:hAnsiTheme="majorBidi" w:cstheme="majorBidi"/>
        </w:rPr>
        <w:t xml:space="preserve">In recent years, there has been growing interest in the biotechnological valorization of </w:t>
      </w:r>
      <w:proofErr w:type="spellStart"/>
      <w:r w:rsidRPr="007204B0">
        <w:rPr>
          <w:rFonts w:asciiTheme="majorBidi" w:hAnsiTheme="majorBidi" w:cstheme="majorBidi"/>
        </w:rPr>
        <w:t>agro</w:t>
      </w:r>
      <w:proofErr w:type="spellEnd"/>
      <w:r w:rsidRPr="007204B0">
        <w:rPr>
          <w:rFonts w:asciiTheme="majorBidi" w:hAnsiTheme="majorBidi" w:cstheme="majorBidi"/>
        </w:rPr>
        <w:t xml:space="preserve">-wastes. Biotechnology offers innovative ways to convert these organic residues into valuable products such as biofuels, organic acids, enzymes, single-cell protein, bioplastics, and edible fungi (Saxena </w:t>
      </w:r>
      <w:r w:rsidRPr="007204B0">
        <w:rPr>
          <w:rFonts w:asciiTheme="majorBidi" w:hAnsiTheme="majorBidi" w:cstheme="majorBidi"/>
          <w:i/>
          <w:iCs/>
        </w:rPr>
        <w:t xml:space="preserve">et al., </w:t>
      </w:r>
      <w:r w:rsidRPr="007204B0">
        <w:rPr>
          <w:rFonts w:asciiTheme="majorBidi" w:hAnsiTheme="majorBidi" w:cstheme="majorBidi"/>
        </w:rPr>
        <w:t xml:space="preserve">2013). This approach is not only sustainable but also cost-effective, as it promotes the circular economy by turning waste into wealth. </w:t>
      </w:r>
      <w:proofErr w:type="spellStart"/>
      <w:r w:rsidRPr="007204B0">
        <w:rPr>
          <w:rFonts w:asciiTheme="majorBidi" w:hAnsiTheme="majorBidi" w:cstheme="majorBidi"/>
        </w:rPr>
        <w:t>Agro</w:t>
      </w:r>
      <w:proofErr w:type="spellEnd"/>
      <w:r w:rsidRPr="007204B0">
        <w:rPr>
          <w:rFonts w:asciiTheme="majorBidi" w:hAnsiTheme="majorBidi" w:cstheme="majorBidi"/>
        </w:rPr>
        <w:t>-waste utilization, therefore, addresses critical global challenges such as food insecurity, waste pollution, and dependence on non-renewable resources.</w:t>
      </w:r>
    </w:p>
    <w:p w14:paraId="70927DBE" w14:textId="6B867ADA" w:rsidR="00FF7610" w:rsidRPr="007204B0" w:rsidRDefault="0073586F" w:rsidP="00FF7610">
      <w:pPr>
        <w:spacing w:line="480" w:lineRule="auto"/>
        <w:jc w:val="both"/>
        <w:rPr>
          <w:rFonts w:asciiTheme="majorBidi" w:hAnsiTheme="majorBidi" w:cstheme="majorBidi"/>
        </w:rPr>
      </w:pPr>
      <w:r w:rsidRPr="007204B0">
        <w:rPr>
          <w:rFonts w:asciiTheme="majorBidi" w:hAnsiTheme="majorBidi" w:cstheme="majorBidi"/>
        </w:rPr>
        <w:t xml:space="preserve">A major aspect of </w:t>
      </w:r>
      <w:proofErr w:type="spellStart"/>
      <w:r w:rsidRPr="007204B0">
        <w:rPr>
          <w:rFonts w:asciiTheme="majorBidi" w:hAnsiTheme="majorBidi" w:cstheme="majorBidi"/>
        </w:rPr>
        <w:t>agro</w:t>
      </w:r>
      <w:proofErr w:type="spellEnd"/>
      <w:r w:rsidRPr="007204B0">
        <w:rPr>
          <w:rFonts w:asciiTheme="majorBidi" w:hAnsiTheme="majorBidi" w:cstheme="majorBidi"/>
        </w:rPr>
        <w:t>-waste application in biotechnology is the use of lignocellulosic biomass</w:t>
      </w:r>
      <w:r w:rsidR="00BC011A" w:rsidRPr="007204B0">
        <w:rPr>
          <w:rFonts w:asciiTheme="majorBidi" w:hAnsiTheme="majorBidi" w:cstheme="majorBidi"/>
        </w:rPr>
        <w:t xml:space="preserve"> </w:t>
      </w:r>
      <w:r w:rsidRPr="007204B0">
        <w:rPr>
          <w:rFonts w:asciiTheme="majorBidi" w:hAnsiTheme="majorBidi" w:cstheme="majorBidi"/>
        </w:rPr>
        <w:t>plant-based residues rich in cellulose, hemicellulose, and lignin</w:t>
      </w:r>
      <w:r w:rsidR="00BC011A" w:rsidRPr="007204B0">
        <w:rPr>
          <w:rFonts w:asciiTheme="majorBidi" w:hAnsiTheme="majorBidi" w:cstheme="majorBidi"/>
        </w:rPr>
        <w:t xml:space="preserve"> </w:t>
      </w:r>
      <w:r w:rsidRPr="007204B0">
        <w:rPr>
          <w:rFonts w:asciiTheme="majorBidi" w:hAnsiTheme="majorBidi" w:cstheme="majorBidi"/>
        </w:rPr>
        <w:t xml:space="preserve">as substrates for microbial fermentation and fungal cultivation. Such residues are inexpensive and widely available. </w:t>
      </w:r>
      <w:r w:rsidR="00FF7610" w:rsidRPr="007204B0">
        <w:rPr>
          <w:rFonts w:asciiTheme="majorBidi" w:hAnsiTheme="majorBidi" w:cstheme="majorBidi"/>
        </w:rPr>
        <w:t xml:space="preserve">Fungi, particularly filamentous types like </w:t>
      </w:r>
      <w:r w:rsidR="00FF7610" w:rsidRPr="007204B0">
        <w:rPr>
          <w:rFonts w:asciiTheme="majorBidi" w:hAnsiTheme="majorBidi" w:cstheme="majorBidi"/>
          <w:i/>
          <w:iCs/>
        </w:rPr>
        <w:t xml:space="preserve">Aspergillus </w:t>
      </w:r>
      <w:proofErr w:type="spellStart"/>
      <w:r w:rsidR="003F4E88" w:rsidRPr="007204B0">
        <w:rPr>
          <w:rFonts w:asciiTheme="majorBidi" w:hAnsiTheme="majorBidi" w:cstheme="majorBidi"/>
          <w:i/>
          <w:iCs/>
        </w:rPr>
        <w:t>niger</w:t>
      </w:r>
      <w:proofErr w:type="spellEnd"/>
      <w:r w:rsidR="00FF7610" w:rsidRPr="007204B0">
        <w:rPr>
          <w:rFonts w:asciiTheme="majorBidi" w:hAnsiTheme="majorBidi" w:cstheme="majorBidi"/>
        </w:rPr>
        <w:t xml:space="preserve">, Trichoderma </w:t>
      </w:r>
      <w:proofErr w:type="spellStart"/>
      <w:r w:rsidR="00FF7610" w:rsidRPr="007204B0">
        <w:rPr>
          <w:rFonts w:asciiTheme="majorBidi" w:hAnsiTheme="majorBidi" w:cstheme="majorBidi"/>
        </w:rPr>
        <w:t>reesei</w:t>
      </w:r>
      <w:proofErr w:type="spellEnd"/>
      <w:r w:rsidR="00FF7610" w:rsidRPr="007204B0">
        <w:rPr>
          <w:rFonts w:asciiTheme="majorBidi" w:hAnsiTheme="majorBidi" w:cstheme="majorBidi"/>
        </w:rPr>
        <w:t xml:space="preserve"> and edible mushrooms such as Pleurotus ostreatus, are adept at degrading complex plant polymers cellulose, hemicellulose and lignin and converting them into fungal biomass or valuable metabolites (</w:t>
      </w:r>
      <w:proofErr w:type="spellStart"/>
      <w:r w:rsidR="00FF7610" w:rsidRPr="007204B0">
        <w:rPr>
          <w:rFonts w:asciiTheme="majorBidi" w:hAnsiTheme="majorBidi" w:cstheme="majorBidi"/>
        </w:rPr>
        <w:t>Gaizauskaite</w:t>
      </w:r>
      <w:proofErr w:type="spellEnd"/>
      <w:r w:rsidR="00FF7610" w:rsidRPr="007204B0">
        <w:rPr>
          <w:rFonts w:asciiTheme="majorBidi" w:hAnsiTheme="majorBidi" w:cstheme="majorBidi"/>
        </w:rPr>
        <w:t xml:space="preserve"> </w:t>
      </w:r>
      <w:r w:rsidR="00FF7610" w:rsidRPr="007204B0">
        <w:rPr>
          <w:rFonts w:asciiTheme="majorBidi" w:hAnsiTheme="majorBidi" w:cstheme="majorBidi"/>
          <w:i/>
          <w:iCs/>
        </w:rPr>
        <w:t>et al.,</w:t>
      </w:r>
      <w:r w:rsidR="00FF7610" w:rsidRPr="007204B0">
        <w:rPr>
          <w:rFonts w:asciiTheme="majorBidi" w:hAnsiTheme="majorBidi" w:cstheme="majorBidi"/>
        </w:rPr>
        <w:t xml:space="preserve"> 2024).”</w:t>
      </w:r>
    </w:p>
    <w:p w14:paraId="12F892BF" w14:textId="1C0B1788" w:rsidR="0073586F" w:rsidRPr="007204B0" w:rsidRDefault="0073586F" w:rsidP="00FF7610">
      <w:pPr>
        <w:spacing w:line="480" w:lineRule="auto"/>
        <w:jc w:val="both"/>
        <w:rPr>
          <w:rFonts w:asciiTheme="majorBidi" w:hAnsiTheme="majorBidi" w:cstheme="majorBidi"/>
        </w:rPr>
      </w:pPr>
      <w:r w:rsidRPr="007204B0">
        <w:rPr>
          <w:rFonts w:asciiTheme="majorBidi" w:hAnsiTheme="majorBidi" w:cstheme="majorBidi"/>
        </w:rPr>
        <w:lastRenderedPageBreak/>
        <w:t xml:space="preserve">Several studies have demonstrated the potential of various </w:t>
      </w:r>
      <w:proofErr w:type="spellStart"/>
      <w:r w:rsidRPr="007204B0">
        <w:rPr>
          <w:rFonts w:asciiTheme="majorBidi" w:hAnsiTheme="majorBidi" w:cstheme="majorBidi"/>
        </w:rPr>
        <w:t>agro</w:t>
      </w:r>
      <w:proofErr w:type="spellEnd"/>
      <w:r w:rsidRPr="007204B0">
        <w:rPr>
          <w:rFonts w:asciiTheme="majorBidi" w:hAnsiTheme="majorBidi" w:cstheme="majorBidi"/>
        </w:rPr>
        <w:t xml:space="preserve">-wastes in fungal biotechnology. For instance, sugarcane bagasse, rice husks, wheat bran, cassava peels, banana peels, and maize stalks have been successfully used as substrates for the production of enzymes, bioethanol, and edible fungi (Jonathan </w:t>
      </w:r>
      <w:r w:rsidRPr="007204B0">
        <w:rPr>
          <w:rFonts w:asciiTheme="majorBidi" w:hAnsiTheme="majorBidi" w:cstheme="majorBidi"/>
          <w:i/>
          <w:iCs/>
        </w:rPr>
        <w:t xml:space="preserve">et al., </w:t>
      </w:r>
      <w:r w:rsidRPr="007204B0">
        <w:rPr>
          <w:rFonts w:asciiTheme="majorBidi" w:hAnsiTheme="majorBidi" w:cstheme="majorBidi"/>
        </w:rPr>
        <w:t xml:space="preserve">2012; Shah </w:t>
      </w:r>
      <w:r w:rsidRPr="007204B0">
        <w:rPr>
          <w:rFonts w:asciiTheme="majorBidi" w:hAnsiTheme="majorBidi" w:cstheme="majorBidi"/>
          <w:i/>
          <w:iCs/>
        </w:rPr>
        <w:t xml:space="preserve">et al., </w:t>
      </w:r>
      <w:r w:rsidRPr="007204B0">
        <w:rPr>
          <w:rFonts w:asciiTheme="majorBidi" w:hAnsiTheme="majorBidi" w:cstheme="majorBidi"/>
        </w:rPr>
        <w:t>2017). These materials are often subjected to physical or chemical pretreatment to enhance digestibility and nutrient availability. When appropriately prepared, they support fungal growth comparable to that on conventional media.</w:t>
      </w:r>
    </w:p>
    <w:p w14:paraId="65227091" w14:textId="77777777" w:rsidR="0073586F" w:rsidRPr="007204B0" w:rsidRDefault="0073586F" w:rsidP="0073586F">
      <w:pPr>
        <w:spacing w:line="480" w:lineRule="auto"/>
        <w:jc w:val="both"/>
        <w:rPr>
          <w:rFonts w:asciiTheme="majorBidi" w:hAnsiTheme="majorBidi" w:cstheme="majorBidi"/>
        </w:rPr>
      </w:pPr>
      <w:r w:rsidRPr="007204B0">
        <w:rPr>
          <w:rFonts w:asciiTheme="majorBidi" w:hAnsiTheme="majorBidi" w:cstheme="majorBidi"/>
        </w:rPr>
        <w:t xml:space="preserve">The use of </w:t>
      </w:r>
      <w:proofErr w:type="spellStart"/>
      <w:r w:rsidRPr="007204B0">
        <w:rPr>
          <w:rFonts w:asciiTheme="majorBidi" w:hAnsiTheme="majorBidi" w:cstheme="majorBidi"/>
        </w:rPr>
        <w:t>agro</w:t>
      </w:r>
      <w:proofErr w:type="spellEnd"/>
      <w:r w:rsidRPr="007204B0">
        <w:rPr>
          <w:rFonts w:asciiTheme="majorBidi" w:hAnsiTheme="majorBidi" w:cstheme="majorBidi"/>
        </w:rPr>
        <w:t xml:space="preserve">-waste not only reduces reliance on synthetic or refined culture media, which are often expensive and unsustainable, but also enhances environmental protection. Traditional methods of </w:t>
      </w:r>
      <w:proofErr w:type="spellStart"/>
      <w:r w:rsidRPr="007204B0">
        <w:rPr>
          <w:rFonts w:asciiTheme="majorBidi" w:hAnsiTheme="majorBidi" w:cstheme="majorBidi"/>
        </w:rPr>
        <w:t>agro</w:t>
      </w:r>
      <w:proofErr w:type="spellEnd"/>
      <w:r w:rsidRPr="007204B0">
        <w:rPr>
          <w:rFonts w:asciiTheme="majorBidi" w:hAnsiTheme="majorBidi" w:cstheme="majorBidi"/>
        </w:rPr>
        <w:t>-waste disposal, such as open burning or dumping, lead to greenhouse gas emissions, leachate contamination, and other ecological risks. Biotechnology provides a more sustainable pathway by converting waste into valuable products through bioconversion or fermentation processes (Kumar &amp; Yadav, 2020).</w:t>
      </w:r>
    </w:p>
    <w:p w14:paraId="754559F1" w14:textId="77777777" w:rsidR="0073586F" w:rsidRPr="007204B0" w:rsidRDefault="0073586F" w:rsidP="0073586F">
      <w:pPr>
        <w:spacing w:line="480" w:lineRule="auto"/>
        <w:jc w:val="both"/>
        <w:rPr>
          <w:rFonts w:asciiTheme="majorBidi" w:hAnsiTheme="majorBidi" w:cstheme="majorBidi"/>
        </w:rPr>
      </w:pPr>
      <w:r w:rsidRPr="007204B0">
        <w:rPr>
          <w:rFonts w:asciiTheme="majorBidi" w:hAnsiTheme="majorBidi" w:cstheme="majorBidi"/>
        </w:rPr>
        <w:t xml:space="preserve">In the context of sweet potato peels, their high starch and sugar content make them promising for microbial fermentation and fungal growth. However, as with other </w:t>
      </w:r>
      <w:proofErr w:type="spellStart"/>
      <w:r w:rsidRPr="007204B0">
        <w:rPr>
          <w:rFonts w:asciiTheme="majorBidi" w:hAnsiTheme="majorBidi" w:cstheme="majorBidi"/>
        </w:rPr>
        <w:t>agro</w:t>
      </w:r>
      <w:proofErr w:type="spellEnd"/>
      <w:r w:rsidRPr="007204B0">
        <w:rPr>
          <w:rFonts w:asciiTheme="majorBidi" w:hAnsiTheme="majorBidi" w:cstheme="majorBidi"/>
        </w:rPr>
        <w:t xml:space="preserve">-wastes, their effectiveness as a substrate depends on nutritional composition, microbial </w:t>
      </w:r>
      <w:r w:rsidRPr="007204B0">
        <w:rPr>
          <w:rFonts w:asciiTheme="majorBidi" w:hAnsiTheme="majorBidi" w:cstheme="majorBidi"/>
        </w:rPr>
        <w:lastRenderedPageBreak/>
        <w:t>compatibility, and process optimization. Therefore, carrying out proximate analysis is essential for determining their suitability in biotechnology applications.</w:t>
      </w:r>
    </w:p>
    <w:p w14:paraId="009868A4" w14:textId="77777777" w:rsidR="0073586F" w:rsidRPr="007204B0" w:rsidRDefault="0073586F" w:rsidP="0073586F">
      <w:pPr>
        <w:spacing w:line="480" w:lineRule="auto"/>
        <w:jc w:val="both"/>
        <w:rPr>
          <w:rFonts w:asciiTheme="majorBidi" w:hAnsiTheme="majorBidi" w:cstheme="majorBidi"/>
        </w:rPr>
      </w:pPr>
      <w:r w:rsidRPr="007204B0">
        <w:rPr>
          <w:rFonts w:asciiTheme="majorBidi" w:hAnsiTheme="majorBidi" w:cstheme="majorBidi"/>
        </w:rPr>
        <w:t xml:space="preserve">Moreover, </w:t>
      </w:r>
      <w:proofErr w:type="spellStart"/>
      <w:r w:rsidRPr="007204B0">
        <w:rPr>
          <w:rFonts w:asciiTheme="majorBidi" w:hAnsiTheme="majorBidi" w:cstheme="majorBidi"/>
        </w:rPr>
        <w:t>agro</w:t>
      </w:r>
      <w:proofErr w:type="spellEnd"/>
      <w:r w:rsidRPr="007204B0">
        <w:rPr>
          <w:rFonts w:asciiTheme="majorBidi" w:hAnsiTheme="majorBidi" w:cstheme="majorBidi"/>
        </w:rPr>
        <w:t>-waste utilization contributes significantly to economic empowerment, especially for small-scale farmers and entrepreneurs. By engaging in low-cost fungal production using waste substrates, individuals can create livelihoods, reduce waste management costs, and contribute to national goals on food security and industrial innovation (UNIDO, 2019).</w:t>
      </w:r>
    </w:p>
    <w:p w14:paraId="2252A250" w14:textId="2FF4E945" w:rsidR="00FF7610" w:rsidRPr="007204B0" w:rsidRDefault="0073586F" w:rsidP="00D43E52">
      <w:pPr>
        <w:spacing w:line="480" w:lineRule="auto"/>
        <w:jc w:val="both"/>
        <w:rPr>
          <w:rFonts w:asciiTheme="majorBidi" w:hAnsiTheme="majorBidi" w:cstheme="majorBidi"/>
        </w:rPr>
      </w:pPr>
      <w:r w:rsidRPr="007204B0">
        <w:rPr>
          <w:rFonts w:asciiTheme="majorBidi" w:hAnsiTheme="majorBidi" w:cstheme="majorBidi"/>
        </w:rPr>
        <w:t xml:space="preserve">In summary, </w:t>
      </w:r>
      <w:proofErr w:type="spellStart"/>
      <w:r w:rsidRPr="007204B0">
        <w:rPr>
          <w:rFonts w:asciiTheme="majorBidi" w:hAnsiTheme="majorBidi" w:cstheme="majorBidi"/>
        </w:rPr>
        <w:t>agro</w:t>
      </w:r>
      <w:proofErr w:type="spellEnd"/>
      <w:r w:rsidRPr="007204B0">
        <w:rPr>
          <w:rFonts w:asciiTheme="majorBidi" w:hAnsiTheme="majorBidi" w:cstheme="majorBidi"/>
        </w:rPr>
        <w:t xml:space="preserve">-waste utilization in biotechnology presents an effective solution to both waste management and sustainable production challenges. By tapping into the rich nutrient content of </w:t>
      </w:r>
      <w:proofErr w:type="spellStart"/>
      <w:r w:rsidRPr="007204B0">
        <w:rPr>
          <w:rFonts w:asciiTheme="majorBidi" w:hAnsiTheme="majorBidi" w:cstheme="majorBidi"/>
        </w:rPr>
        <w:t>agro</w:t>
      </w:r>
      <w:proofErr w:type="spellEnd"/>
      <w:r w:rsidRPr="007204B0">
        <w:rPr>
          <w:rFonts w:asciiTheme="majorBidi" w:hAnsiTheme="majorBidi" w:cstheme="majorBidi"/>
        </w:rPr>
        <w:t>-residues like sweet potato peels, the biotechnology sector can drive innovation in food production, environmental conservation, and rural development.</w:t>
      </w:r>
    </w:p>
    <w:p w14:paraId="3FD443CA" w14:textId="77777777" w:rsidR="00CC7104" w:rsidRPr="007204B0" w:rsidRDefault="00CC7104" w:rsidP="007C7A92">
      <w:pPr>
        <w:pStyle w:val="Heading1"/>
      </w:pPr>
      <w:bookmarkStart w:id="28" w:name="_Toc214442863"/>
      <w:r w:rsidRPr="007204B0">
        <w:t>2.3 Proximate Analysis: Concepts and Importance</w:t>
      </w:r>
      <w:bookmarkEnd w:id="28"/>
    </w:p>
    <w:p w14:paraId="4D39770C"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 xml:space="preserve">Proximate analysis is a fundamental method used in food and feed sciences to determine the basic nutritional composition of a substance. It provides a breakdown of the major components that constitute the dry matter of a sample, typically including moisture content, crude protein, crude fat (ether extract), ash (mineral content), crude fiber, and </w:t>
      </w:r>
      <w:r w:rsidRPr="007204B0">
        <w:rPr>
          <w:rFonts w:asciiTheme="majorBidi" w:hAnsiTheme="majorBidi" w:cstheme="majorBidi"/>
        </w:rPr>
        <w:lastRenderedPageBreak/>
        <w:t>nitrogen-free extract (carbohydrates by difference) (AOAC, 2016). This analysis is particularly important for evaluating the nutritive value of raw materials used in food processing, animal feed formulation, and microbial cultivation.</w:t>
      </w:r>
    </w:p>
    <w:p w14:paraId="4A919070" w14:textId="77777777" w:rsidR="00FF7610" w:rsidRPr="007204B0" w:rsidRDefault="00FF7610" w:rsidP="00FF7610">
      <w:pPr>
        <w:spacing w:line="480" w:lineRule="auto"/>
        <w:jc w:val="both"/>
        <w:rPr>
          <w:rFonts w:asciiTheme="majorBidi" w:hAnsiTheme="majorBidi" w:cstheme="majorBidi"/>
        </w:rPr>
      </w:pPr>
      <w:r w:rsidRPr="007204B0">
        <w:rPr>
          <w:rFonts w:asciiTheme="majorBidi" w:hAnsiTheme="majorBidi" w:cstheme="majorBidi"/>
        </w:rPr>
        <w:t xml:space="preserve">“The concept of proximate analysis dates back to the classical </w:t>
      </w:r>
      <w:proofErr w:type="spellStart"/>
      <w:r w:rsidRPr="007204B0">
        <w:rPr>
          <w:rFonts w:asciiTheme="majorBidi" w:hAnsiTheme="majorBidi" w:cstheme="majorBidi"/>
        </w:rPr>
        <w:t>Weende</w:t>
      </w:r>
      <w:proofErr w:type="spellEnd"/>
      <w:r w:rsidRPr="007204B0">
        <w:rPr>
          <w:rFonts w:asciiTheme="majorBidi" w:hAnsiTheme="majorBidi" w:cstheme="majorBidi"/>
        </w:rPr>
        <w:t xml:space="preserve"> system, developed in the mid-nineteenth century at the </w:t>
      </w:r>
      <w:proofErr w:type="spellStart"/>
      <w:r w:rsidRPr="007204B0">
        <w:rPr>
          <w:rFonts w:asciiTheme="majorBidi" w:hAnsiTheme="majorBidi" w:cstheme="majorBidi"/>
        </w:rPr>
        <w:t>Weende</w:t>
      </w:r>
      <w:proofErr w:type="spellEnd"/>
      <w:r w:rsidRPr="007204B0">
        <w:rPr>
          <w:rFonts w:asciiTheme="majorBidi" w:hAnsiTheme="majorBidi" w:cstheme="majorBidi"/>
        </w:rPr>
        <w:t xml:space="preserve"> Experiment Station in Germany, which laid the foundation for evaluating the nutritional properties of feedstuffs and </w:t>
      </w:r>
      <w:proofErr w:type="spellStart"/>
      <w:r w:rsidRPr="007204B0">
        <w:rPr>
          <w:rFonts w:asciiTheme="majorBidi" w:hAnsiTheme="majorBidi" w:cstheme="majorBidi"/>
        </w:rPr>
        <w:t>agro</w:t>
      </w:r>
      <w:proofErr w:type="spellEnd"/>
      <w:r w:rsidRPr="007204B0">
        <w:rPr>
          <w:rFonts w:asciiTheme="majorBidi" w:hAnsiTheme="majorBidi" w:cstheme="majorBidi"/>
        </w:rPr>
        <w:t xml:space="preserve">-wastes (Coffey </w:t>
      </w:r>
      <w:r w:rsidRPr="007204B0">
        <w:rPr>
          <w:rFonts w:asciiTheme="majorBidi" w:hAnsiTheme="majorBidi" w:cstheme="majorBidi"/>
          <w:i/>
          <w:iCs/>
        </w:rPr>
        <w:t>et al.,</w:t>
      </w:r>
      <w:r w:rsidRPr="007204B0">
        <w:rPr>
          <w:rFonts w:asciiTheme="majorBidi" w:hAnsiTheme="majorBidi" w:cstheme="majorBidi"/>
        </w:rPr>
        <w:t xml:space="preserve"> 2016). In modern applications, proximate analysis remains a reliable and cost-effective tool for understanding the chemical composition of organic materials and assessing their suitability for various biotechnological processes.”</w:t>
      </w:r>
    </w:p>
    <w:p w14:paraId="72C8016C" w14:textId="6F0C6BD4" w:rsidR="00CC7104" w:rsidRPr="007204B0" w:rsidRDefault="00CC7104" w:rsidP="00FF7610">
      <w:pPr>
        <w:spacing w:line="480" w:lineRule="auto"/>
        <w:jc w:val="both"/>
        <w:rPr>
          <w:rFonts w:asciiTheme="majorBidi" w:hAnsiTheme="majorBidi" w:cstheme="majorBidi"/>
        </w:rPr>
      </w:pPr>
      <w:r w:rsidRPr="007204B0">
        <w:rPr>
          <w:rFonts w:asciiTheme="majorBidi" w:hAnsiTheme="majorBidi" w:cstheme="majorBidi"/>
        </w:rPr>
        <w:t>Each component of proximate analysis plays a specific role in determining the biological value of a substrate. For instance:</w:t>
      </w:r>
    </w:p>
    <w:p w14:paraId="7DEB84F1" w14:textId="77777777" w:rsidR="00CC7104" w:rsidRPr="007204B0" w:rsidRDefault="00CC7104" w:rsidP="006E2402">
      <w:pPr>
        <w:spacing w:line="480" w:lineRule="auto"/>
        <w:jc w:val="both"/>
        <w:rPr>
          <w:rFonts w:asciiTheme="majorBidi" w:hAnsiTheme="majorBidi" w:cstheme="majorBidi"/>
        </w:rPr>
      </w:pPr>
      <w:r w:rsidRPr="007204B0">
        <w:rPr>
          <w:rFonts w:asciiTheme="majorBidi" w:hAnsiTheme="majorBidi" w:cstheme="majorBidi"/>
        </w:rPr>
        <w:t>Moisture content affects the shelf-life, microbial stability, and storage properties of a material.</w:t>
      </w:r>
    </w:p>
    <w:p w14:paraId="4F58035E" w14:textId="77777777" w:rsidR="00CC7104" w:rsidRPr="007204B0" w:rsidRDefault="00CC7104" w:rsidP="006E2402">
      <w:pPr>
        <w:spacing w:line="480" w:lineRule="auto"/>
        <w:jc w:val="both"/>
        <w:rPr>
          <w:rFonts w:asciiTheme="majorBidi" w:hAnsiTheme="majorBidi" w:cstheme="majorBidi"/>
        </w:rPr>
      </w:pPr>
      <w:r w:rsidRPr="007204B0">
        <w:rPr>
          <w:rFonts w:asciiTheme="majorBidi" w:hAnsiTheme="majorBidi" w:cstheme="majorBidi"/>
        </w:rPr>
        <w:t>Crude protein is an indicator of the nitrogen content and is crucial for microbial growth, especially for fungi requiring nitrogen sources for biomass production and enzyme synthesis.</w:t>
      </w:r>
    </w:p>
    <w:p w14:paraId="7E8603B0" w14:textId="77777777" w:rsidR="00CC7104" w:rsidRPr="007204B0" w:rsidRDefault="00CC7104" w:rsidP="006E2402">
      <w:pPr>
        <w:spacing w:line="480" w:lineRule="auto"/>
        <w:jc w:val="both"/>
        <w:rPr>
          <w:rFonts w:asciiTheme="majorBidi" w:hAnsiTheme="majorBidi" w:cstheme="majorBidi"/>
        </w:rPr>
      </w:pPr>
      <w:r w:rsidRPr="007204B0">
        <w:rPr>
          <w:rFonts w:asciiTheme="majorBidi" w:hAnsiTheme="majorBidi" w:cstheme="majorBidi"/>
        </w:rPr>
        <w:lastRenderedPageBreak/>
        <w:t>Crude fat contributes to the energy content and affects the physical and metabolic processes during fermentation.</w:t>
      </w:r>
    </w:p>
    <w:p w14:paraId="76486F45" w14:textId="77777777" w:rsidR="00CC7104" w:rsidRPr="007204B0" w:rsidRDefault="00CC7104" w:rsidP="006E2402">
      <w:pPr>
        <w:spacing w:line="480" w:lineRule="auto"/>
        <w:jc w:val="both"/>
        <w:rPr>
          <w:rFonts w:asciiTheme="majorBidi" w:hAnsiTheme="majorBidi" w:cstheme="majorBidi"/>
        </w:rPr>
      </w:pPr>
      <w:r w:rsidRPr="007204B0">
        <w:rPr>
          <w:rFonts w:asciiTheme="majorBidi" w:hAnsiTheme="majorBidi" w:cstheme="majorBidi"/>
        </w:rPr>
        <w:t>Ash content provides information on the total mineral content, which can influence enzymatic activity and microbial metabolism.</w:t>
      </w:r>
    </w:p>
    <w:p w14:paraId="53E19F7A" w14:textId="77777777" w:rsidR="00CC7104" w:rsidRPr="007204B0" w:rsidRDefault="00CC7104" w:rsidP="006E2402">
      <w:pPr>
        <w:spacing w:line="480" w:lineRule="auto"/>
        <w:jc w:val="both"/>
        <w:rPr>
          <w:rFonts w:asciiTheme="majorBidi" w:hAnsiTheme="majorBidi" w:cstheme="majorBidi"/>
        </w:rPr>
      </w:pPr>
      <w:r w:rsidRPr="007204B0">
        <w:rPr>
          <w:rFonts w:asciiTheme="majorBidi" w:hAnsiTheme="majorBidi" w:cstheme="majorBidi"/>
        </w:rPr>
        <w:t>Crude fiber represents the indigestible portion of the biomass, including cellulose and lignin, which fungi can often degrade.</w:t>
      </w:r>
    </w:p>
    <w:p w14:paraId="11AFFD70" w14:textId="77777777" w:rsidR="00CC7104" w:rsidRPr="007204B0" w:rsidRDefault="00CC7104" w:rsidP="006E2402">
      <w:pPr>
        <w:spacing w:line="480" w:lineRule="auto"/>
        <w:jc w:val="both"/>
        <w:rPr>
          <w:rFonts w:asciiTheme="majorBidi" w:hAnsiTheme="majorBidi" w:cstheme="majorBidi"/>
        </w:rPr>
      </w:pPr>
      <w:r w:rsidRPr="007204B0">
        <w:rPr>
          <w:rFonts w:asciiTheme="majorBidi" w:hAnsiTheme="majorBidi" w:cstheme="majorBidi"/>
        </w:rPr>
        <w:t>Carbohydrates, typically calculated by difference, serve as the primary carbon and energy source for fungi, which is essential for their growth and metabolic functions (</w:t>
      </w:r>
      <w:proofErr w:type="spellStart"/>
      <w:r w:rsidRPr="007204B0">
        <w:rPr>
          <w:rFonts w:asciiTheme="majorBidi" w:hAnsiTheme="majorBidi" w:cstheme="majorBidi"/>
        </w:rPr>
        <w:t>Olafadehan</w:t>
      </w:r>
      <w:proofErr w:type="spellEnd"/>
      <w:r w:rsidRPr="007204B0">
        <w:rPr>
          <w:rFonts w:asciiTheme="majorBidi" w:hAnsiTheme="majorBidi" w:cstheme="majorBidi"/>
        </w:rPr>
        <w:t xml:space="preserve"> &amp; </w:t>
      </w:r>
      <w:proofErr w:type="spellStart"/>
      <w:r w:rsidRPr="007204B0">
        <w:rPr>
          <w:rFonts w:asciiTheme="majorBidi" w:hAnsiTheme="majorBidi" w:cstheme="majorBidi"/>
        </w:rPr>
        <w:t>Omokanye</w:t>
      </w:r>
      <w:proofErr w:type="spellEnd"/>
      <w:r w:rsidRPr="007204B0">
        <w:rPr>
          <w:rFonts w:asciiTheme="majorBidi" w:hAnsiTheme="majorBidi" w:cstheme="majorBidi"/>
        </w:rPr>
        <w:t>, 2013).</w:t>
      </w:r>
    </w:p>
    <w:p w14:paraId="279A7DAB"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 xml:space="preserve">In the context of </w:t>
      </w:r>
      <w:proofErr w:type="spellStart"/>
      <w:r w:rsidRPr="007204B0">
        <w:rPr>
          <w:rFonts w:asciiTheme="majorBidi" w:hAnsiTheme="majorBidi" w:cstheme="majorBidi"/>
        </w:rPr>
        <w:t>agro</w:t>
      </w:r>
      <w:proofErr w:type="spellEnd"/>
      <w:r w:rsidRPr="007204B0">
        <w:rPr>
          <w:rFonts w:asciiTheme="majorBidi" w:hAnsiTheme="majorBidi" w:cstheme="majorBidi"/>
        </w:rPr>
        <w:t>-waste utilization, proximate analysis is critical for screening and selecting appropriate substrates for microbial processes. It helps in comparing the nutritional quality of different residues and determining whether supplemental nutrients are needed to optimize growth. For example, a substrate low in nitrogen but high in carbohydrates may require nitrogen enrichment for effective fungal growth.</w:t>
      </w:r>
    </w:p>
    <w:p w14:paraId="6CD3C3A3"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 xml:space="preserve">Specifically for sweet potato peels, proximate analysis can reveal their potential as a substrate by showing high levels of fermentable sugars and moderate protein and fiber content. These components make the peels suitable for supporting the growth of fungi </w:t>
      </w:r>
      <w:r w:rsidRPr="007204B0">
        <w:rPr>
          <w:rFonts w:asciiTheme="majorBidi" w:hAnsiTheme="majorBidi" w:cstheme="majorBidi"/>
        </w:rPr>
        <w:lastRenderedPageBreak/>
        <w:t xml:space="preserve">such as </w:t>
      </w:r>
      <w:r w:rsidRPr="007204B0">
        <w:rPr>
          <w:rFonts w:asciiTheme="majorBidi" w:hAnsiTheme="majorBidi" w:cstheme="majorBidi"/>
          <w:i/>
          <w:iCs/>
        </w:rPr>
        <w:t>Pleurotus ostreatus</w:t>
      </w:r>
      <w:r w:rsidRPr="007204B0">
        <w:rPr>
          <w:rFonts w:asciiTheme="majorBidi" w:hAnsiTheme="majorBidi" w:cstheme="majorBidi"/>
        </w:rPr>
        <w:t xml:space="preserve">, </w:t>
      </w:r>
      <w:r w:rsidRPr="007204B0">
        <w:rPr>
          <w:rFonts w:asciiTheme="majorBidi" w:hAnsiTheme="majorBidi" w:cstheme="majorBidi"/>
          <w:i/>
          <w:iCs/>
        </w:rPr>
        <w:t xml:space="preserve">Aspergillus </w:t>
      </w:r>
      <w:proofErr w:type="spellStart"/>
      <w:r w:rsidRPr="007204B0">
        <w:rPr>
          <w:rFonts w:asciiTheme="majorBidi" w:hAnsiTheme="majorBidi" w:cstheme="majorBidi"/>
          <w:i/>
          <w:iCs/>
        </w:rPr>
        <w:t>niger</w:t>
      </w:r>
      <w:proofErr w:type="spellEnd"/>
      <w:r w:rsidRPr="007204B0">
        <w:rPr>
          <w:rFonts w:asciiTheme="majorBidi" w:hAnsiTheme="majorBidi" w:cstheme="majorBidi"/>
        </w:rPr>
        <w:t xml:space="preserve">, and other industrial strains known for their ability to degrade lignocellulosic materials (Jonathan </w:t>
      </w:r>
      <w:r w:rsidRPr="007204B0">
        <w:rPr>
          <w:rFonts w:asciiTheme="majorBidi" w:hAnsiTheme="majorBidi" w:cstheme="majorBidi"/>
          <w:i/>
          <w:iCs/>
        </w:rPr>
        <w:t xml:space="preserve">et al., </w:t>
      </w:r>
      <w:r w:rsidRPr="007204B0">
        <w:rPr>
          <w:rFonts w:asciiTheme="majorBidi" w:hAnsiTheme="majorBidi" w:cstheme="majorBidi"/>
        </w:rPr>
        <w:t>2012).</w:t>
      </w:r>
    </w:p>
    <w:p w14:paraId="13053F1A"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Furthermore, understanding the proximate composition allows for better process optimization in fermentation and cultivation systems. It supports decisions on parameters such as inoculum size, incubation time, temperature, and pH, all of which influence the efficiency of fungal production.</w:t>
      </w:r>
    </w:p>
    <w:p w14:paraId="4B5277BA"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From a practical perspective, proximate analysis ensures consistency in raw material quality, especially when dealing with natural and variable substrates like agricultural residues. This is crucial for both experimental reproducibility in research and standardization in industrial production (Kumar &amp; Yadav, 2020).</w:t>
      </w:r>
    </w:p>
    <w:p w14:paraId="35C7E5A6" w14:textId="77777777" w:rsidR="00CC7104" w:rsidRDefault="00CC7104" w:rsidP="00CC7104">
      <w:pPr>
        <w:spacing w:line="480" w:lineRule="auto"/>
        <w:jc w:val="both"/>
        <w:rPr>
          <w:rFonts w:asciiTheme="majorBidi" w:hAnsiTheme="majorBidi" w:cstheme="majorBidi"/>
        </w:rPr>
      </w:pPr>
      <w:r w:rsidRPr="007204B0">
        <w:rPr>
          <w:rFonts w:asciiTheme="majorBidi" w:hAnsiTheme="majorBidi" w:cstheme="majorBidi"/>
        </w:rPr>
        <w:t xml:space="preserve">In conclusion, proximate analysis is an indispensable tool in both nutritional science and industrial biotechnology. It provides essential data for determining the value and potential application of </w:t>
      </w:r>
      <w:proofErr w:type="spellStart"/>
      <w:r w:rsidRPr="007204B0">
        <w:rPr>
          <w:rFonts w:asciiTheme="majorBidi" w:hAnsiTheme="majorBidi" w:cstheme="majorBidi"/>
        </w:rPr>
        <w:t>agro</w:t>
      </w:r>
      <w:proofErr w:type="spellEnd"/>
      <w:r w:rsidRPr="007204B0">
        <w:rPr>
          <w:rFonts w:asciiTheme="majorBidi" w:hAnsiTheme="majorBidi" w:cstheme="majorBidi"/>
        </w:rPr>
        <w:t>-wastes such as sweet potato peels. By conducting proximate analysis prior to fungal cultivation, researchers and practitioners can make informed decisions about substrate suitability, thereby enhancing the efficiency, sustainability, and economic viability of fungal production systems.</w:t>
      </w:r>
    </w:p>
    <w:p w14:paraId="2D772BB8" w14:textId="77777777" w:rsidR="00D43E52" w:rsidRPr="007204B0" w:rsidRDefault="00D43E52" w:rsidP="00CC7104">
      <w:pPr>
        <w:spacing w:line="480" w:lineRule="auto"/>
        <w:jc w:val="both"/>
        <w:rPr>
          <w:rFonts w:asciiTheme="majorBidi" w:hAnsiTheme="majorBidi" w:cstheme="majorBidi"/>
        </w:rPr>
      </w:pPr>
    </w:p>
    <w:p w14:paraId="276AAE70" w14:textId="77777777" w:rsidR="00CC7104" w:rsidRPr="007204B0" w:rsidRDefault="00CC7104" w:rsidP="007C7A92">
      <w:pPr>
        <w:pStyle w:val="Heading1"/>
      </w:pPr>
      <w:bookmarkStart w:id="29" w:name="_Toc214442864"/>
      <w:r w:rsidRPr="007204B0">
        <w:lastRenderedPageBreak/>
        <w:t>2.4 Fungal Production and Growth Requirements</w:t>
      </w:r>
      <w:bookmarkEnd w:id="29"/>
    </w:p>
    <w:p w14:paraId="3F2F3E9A" w14:textId="77777777" w:rsidR="00FF7610" w:rsidRPr="007204B0" w:rsidRDefault="00FF7610" w:rsidP="00FF7610">
      <w:pPr>
        <w:spacing w:line="480" w:lineRule="auto"/>
        <w:jc w:val="both"/>
        <w:rPr>
          <w:rFonts w:asciiTheme="majorBidi" w:hAnsiTheme="majorBidi" w:cstheme="majorBidi"/>
        </w:rPr>
      </w:pPr>
      <w:r w:rsidRPr="007204B0">
        <w:rPr>
          <w:rFonts w:asciiTheme="majorBidi" w:hAnsiTheme="majorBidi" w:cstheme="majorBidi"/>
        </w:rPr>
        <w:t>“Fungi are a diverse group of eukaryotic organisms known for their ability to thrive on a wide range of organic substrates, particularly those rich in complex carbohydrates such as cellulose, hemicellulose, and lignin. In biotechnology, fungal cultivation plays a central role in producing various high-value products, including edible mushrooms, enzymes, organic acids, antibiotics, and single-cell protein (</w:t>
      </w:r>
      <w:bookmarkStart w:id="30" w:name="_Hlk214268013"/>
      <w:r w:rsidRPr="007204B0">
        <w:rPr>
          <w:rFonts w:asciiTheme="majorBidi" w:hAnsiTheme="majorBidi" w:cstheme="majorBidi"/>
        </w:rPr>
        <w:t>Roth, Westrick &amp; Baldwin, 2023</w:t>
      </w:r>
      <w:bookmarkEnd w:id="30"/>
      <w:r w:rsidRPr="007204B0">
        <w:rPr>
          <w:rFonts w:asciiTheme="majorBidi" w:hAnsiTheme="majorBidi" w:cstheme="majorBidi"/>
        </w:rPr>
        <w:t>).”</w:t>
      </w:r>
    </w:p>
    <w:p w14:paraId="61F0074D" w14:textId="7AC3A8CA" w:rsidR="00CC7104" w:rsidRPr="007204B0" w:rsidRDefault="00CC7104" w:rsidP="00FF7610">
      <w:pPr>
        <w:spacing w:line="480" w:lineRule="auto"/>
        <w:jc w:val="both"/>
        <w:rPr>
          <w:rFonts w:asciiTheme="majorBidi" w:hAnsiTheme="majorBidi" w:cstheme="majorBidi"/>
          <w:b/>
          <w:bCs/>
        </w:rPr>
      </w:pPr>
      <w:r w:rsidRPr="007204B0">
        <w:rPr>
          <w:rFonts w:asciiTheme="majorBidi" w:hAnsiTheme="majorBidi" w:cstheme="majorBidi"/>
          <w:b/>
          <w:bCs/>
        </w:rPr>
        <w:t>1. Nutritional Requirements</w:t>
      </w:r>
    </w:p>
    <w:p w14:paraId="5054F40E"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Fungi, like all living organisms, require both macronutrients and micronutrients for optimal growth. The primary nutritional needs of fungi include:</w:t>
      </w:r>
    </w:p>
    <w:p w14:paraId="6623AA2E" w14:textId="77777777" w:rsidR="00CC7104" w:rsidRPr="007204B0" w:rsidRDefault="00CC7104" w:rsidP="006E2402">
      <w:pPr>
        <w:spacing w:line="480" w:lineRule="auto"/>
        <w:jc w:val="both"/>
        <w:rPr>
          <w:rFonts w:asciiTheme="majorBidi" w:hAnsiTheme="majorBidi" w:cstheme="majorBidi"/>
        </w:rPr>
      </w:pPr>
      <w:r w:rsidRPr="007204B0">
        <w:rPr>
          <w:rFonts w:asciiTheme="majorBidi" w:hAnsiTheme="majorBidi" w:cstheme="majorBidi"/>
        </w:rPr>
        <w:t xml:space="preserve">Carbon source: This is essential for energy generation and biosynthesis of cellular components. Carbohydrates such as glucose, sucrose, starch, and cellulose are commonly used. Agricultural wastes like sweet potato peels are rich in fermentable sugars and serve as potential carbon sources (Zhu </w:t>
      </w:r>
      <w:r w:rsidRPr="007204B0">
        <w:rPr>
          <w:rFonts w:asciiTheme="majorBidi" w:hAnsiTheme="majorBidi" w:cstheme="majorBidi"/>
          <w:i/>
          <w:iCs/>
        </w:rPr>
        <w:t xml:space="preserve">et al., </w:t>
      </w:r>
      <w:r w:rsidRPr="007204B0">
        <w:rPr>
          <w:rFonts w:asciiTheme="majorBidi" w:hAnsiTheme="majorBidi" w:cstheme="majorBidi"/>
        </w:rPr>
        <w:t>2010).</w:t>
      </w:r>
    </w:p>
    <w:p w14:paraId="01449289" w14:textId="4DEB1E2C" w:rsidR="00CC7104" w:rsidRPr="007204B0" w:rsidRDefault="00CC7104" w:rsidP="006E2402">
      <w:pPr>
        <w:spacing w:line="480" w:lineRule="auto"/>
        <w:jc w:val="both"/>
        <w:rPr>
          <w:rFonts w:asciiTheme="majorBidi" w:hAnsiTheme="majorBidi" w:cstheme="majorBidi"/>
        </w:rPr>
      </w:pPr>
      <w:r w:rsidRPr="007204B0">
        <w:rPr>
          <w:rFonts w:asciiTheme="majorBidi" w:hAnsiTheme="majorBidi" w:cstheme="majorBidi"/>
        </w:rPr>
        <w:t xml:space="preserve">Nitrogen source: Nitrogen is required for protein synthesis, nucleic acids, and enzymes. Common nitrogen sources include ammonium salts, urea, and organic matter such as peptone or agricultural residues with moderate protein content. The balance between </w:t>
      </w:r>
      <w:r w:rsidRPr="007204B0">
        <w:rPr>
          <w:rFonts w:asciiTheme="majorBidi" w:hAnsiTheme="majorBidi" w:cstheme="majorBidi"/>
        </w:rPr>
        <w:lastRenderedPageBreak/>
        <w:t>carbon and nitrogen (C/N ratio) is critical, as it influences fungal morphology and metabolite production (</w:t>
      </w:r>
      <w:r w:rsidR="00FF7610" w:rsidRPr="007204B0">
        <w:rPr>
          <w:rFonts w:asciiTheme="majorBidi" w:hAnsiTheme="majorBidi" w:cstheme="majorBidi"/>
        </w:rPr>
        <w:t>Baldwin, 2021</w:t>
      </w:r>
      <w:r w:rsidRPr="007204B0">
        <w:rPr>
          <w:rFonts w:asciiTheme="majorBidi" w:hAnsiTheme="majorBidi" w:cstheme="majorBidi"/>
        </w:rPr>
        <w:t>).</w:t>
      </w:r>
    </w:p>
    <w:p w14:paraId="3EB653DB" w14:textId="77777777" w:rsidR="00CC7104" w:rsidRPr="007204B0" w:rsidRDefault="00CC7104" w:rsidP="006E2402">
      <w:pPr>
        <w:spacing w:line="480" w:lineRule="auto"/>
        <w:jc w:val="both"/>
        <w:rPr>
          <w:rFonts w:asciiTheme="majorBidi" w:hAnsiTheme="majorBidi" w:cstheme="majorBidi"/>
        </w:rPr>
      </w:pPr>
      <w:r w:rsidRPr="007204B0">
        <w:rPr>
          <w:rFonts w:asciiTheme="majorBidi" w:hAnsiTheme="majorBidi" w:cstheme="majorBidi"/>
        </w:rPr>
        <w:t>Minerals and vitamins: Fungi require trace elements such as magnesium, potassium, phosphorus, zinc, and iron for enzymatic activities and structural stability. Some fungi also need vitamins like thiamine and biotin, which may be available in natural substrates like sweet potato peels.</w:t>
      </w:r>
    </w:p>
    <w:p w14:paraId="73BBDA57" w14:textId="77777777" w:rsidR="00CC7104" w:rsidRPr="007204B0" w:rsidRDefault="00CC7104" w:rsidP="00CC7104">
      <w:pPr>
        <w:spacing w:line="480" w:lineRule="auto"/>
        <w:jc w:val="both"/>
        <w:rPr>
          <w:rFonts w:asciiTheme="majorBidi" w:hAnsiTheme="majorBidi" w:cstheme="majorBidi"/>
          <w:b/>
          <w:bCs/>
        </w:rPr>
      </w:pPr>
      <w:r w:rsidRPr="007204B0">
        <w:rPr>
          <w:rFonts w:asciiTheme="majorBidi" w:hAnsiTheme="majorBidi" w:cstheme="majorBidi"/>
          <w:b/>
          <w:bCs/>
        </w:rPr>
        <w:t>2. Physical Growth Requirements</w:t>
      </w:r>
    </w:p>
    <w:p w14:paraId="08B4227C"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In addition to nutrients, fungi are sensitive to environmental parameters that affect their growth and productivity. Key physical factors include:</w:t>
      </w:r>
    </w:p>
    <w:p w14:paraId="019BB1AA" w14:textId="77777777" w:rsidR="00CC7104" w:rsidRPr="007204B0" w:rsidRDefault="00CC7104" w:rsidP="006E2402">
      <w:pPr>
        <w:spacing w:line="480" w:lineRule="auto"/>
        <w:jc w:val="both"/>
        <w:rPr>
          <w:rFonts w:asciiTheme="majorBidi" w:hAnsiTheme="majorBidi" w:cstheme="majorBidi"/>
        </w:rPr>
      </w:pPr>
      <w:r w:rsidRPr="007204B0">
        <w:rPr>
          <w:rFonts w:asciiTheme="majorBidi" w:hAnsiTheme="majorBidi" w:cstheme="majorBidi"/>
        </w:rPr>
        <w:t>Temperature: Most fungi grow optimally between 25°C and 30°C. However, thermophilic fungi can tolerate higher temperatures. Temperature influences enzymatic activity and growth rate (</w:t>
      </w:r>
      <w:proofErr w:type="spellStart"/>
      <w:r w:rsidRPr="007204B0">
        <w:rPr>
          <w:rFonts w:asciiTheme="majorBidi" w:hAnsiTheme="majorBidi" w:cstheme="majorBidi"/>
        </w:rPr>
        <w:t>Okhuoya</w:t>
      </w:r>
      <w:proofErr w:type="spellEnd"/>
      <w:r w:rsidRPr="007204B0">
        <w:rPr>
          <w:rFonts w:asciiTheme="majorBidi" w:hAnsiTheme="majorBidi" w:cstheme="majorBidi"/>
        </w:rPr>
        <w:t xml:space="preserve"> &amp; </w:t>
      </w:r>
      <w:proofErr w:type="spellStart"/>
      <w:r w:rsidRPr="007204B0">
        <w:rPr>
          <w:rFonts w:asciiTheme="majorBidi" w:hAnsiTheme="majorBidi" w:cstheme="majorBidi"/>
        </w:rPr>
        <w:t>Okogbo</w:t>
      </w:r>
      <w:proofErr w:type="spellEnd"/>
      <w:r w:rsidRPr="007204B0">
        <w:rPr>
          <w:rFonts w:asciiTheme="majorBidi" w:hAnsiTheme="majorBidi" w:cstheme="majorBidi"/>
        </w:rPr>
        <w:t>, 1990).</w:t>
      </w:r>
    </w:p>
    <w:p w14:paraId="2670FC22" w14:textId="77777777" w:rsidR="00265051" w:rsidRPr="007204B0" w:rsidRDefault="00265051" w:rsidP="00265051">
      <w:pPr>
        <w:spacing w:line="480" w:lineRule="auto"/>
        <w:jc w:val="both"/>
        <w:rPr>
          <w:rFonts w:asciiTheme="majorBidi" w:hAnsiTheme="majorBidi" w:cstheme="majorBidi"/>
        </w:rPr>
      </w:pPr>
      <w:r w:rsidRPr="007204B0">
        <w:rPr>
          <w:rFonts w:asciiTheme="majorBidi" w:hAnsiTheme="majorBidi" w:cstheme="majorBidi"/>
        </w:rPr>
        <w:t>“Fungi generally prefer slightly acidic conditions, often with an optimal pH range between 4.5 and 6.5; the substrate’s pH can affect nutrient availability and fungal enzyme activity (</w:t>
      </w:r>
      <w:bookmarkStart w:id="31" w:name="_Hlk214268039"/>
      <w:proofErr w:type="spellStart"/>
      <w:r w:rsidRPr="007204B0">
        <w:rPr>
          <w:rFonts w:asciiTheme="majorBidi" w:hAnsiTheme="majorBidi" w:cstheme="majorBidi"/>
        </w:rPr>
        <w:t>Bansfield</w:t>
      </w:r>
      <w:proofErr w:type="spellEnd"/>
      <w:r w:rsidRPr="007204B0">
        <w:rPr>
          <w:rFonts w:asciiTheme="majorBidi" w:hAnsiTheme="majorBidi" w:cstheme="majorBidi"/>
        </w:rPr>
        <w:t xml:space="preserve"> </w:t>
      </w:r>
      <w:r w:rsidRPr="007204B0">
        <w:rPr>
          <w:rFonts w:asciiTheme="majorBidi" w:hAnsiTheme="majorBidi" w:cstheme="majorBidi"/>
          <w:i/>
          <w:iCs/>
        </w:rPr>
        <w:t>et al.,</w:t>
      </w:r>
      <w:r w:rsidRPr="007204B0">
        <w:rPr>
          <w:rFonts w:asciiTheme="majorBidi" w:hAnsiTheme="majorBidi" w:cstheme="majorBidi"/>
        </w:rPr>
        <w:t xml:space="preserve"> 2023)</w:t>
      </w:r>
      <w:bookmarkEnd w:id="31"/>
      <w:r w:rsidRPr="007204B0">
        <w:rPr>
          <w:rFonts w:asciiTheme="majorBidi" w:hAnsiTheme="majorBidi" w:cstheme="majorBidi"/>
        </w:rPr>
        <w:t>.”</w:t>
      </w:r>
    </w:p>
    <w:p w14:paraId="6FB484FE" w14:textId="77777777" w:rsidR="00265051" w:rsidRPr="007204B0" w:rsidRDefault="00265051" w:rsidP="00265051">
      <w:pPr>
        <w:spacing w:line="480" w:lineRule="auto"/>
        <w:jc w:val="both"/>
        <w:rPr>
          <w:rFonts w:asciiTheme="majorBidi" w:hAnsiTheme="majorBidi" w:cstheme="majorBidi"/>
        </w:rPr>
      </w:pPr>
      <w:r w:rsidRPr="007204B0">
        <w:rPr>
          <w:rFonts w:asciiTheme="majorBidi" w:hAnsiTheme="majorBidi" w:cstheme="majorBidi"/>
        </w:rPr>
        <w:t xml:space="preserve">Moisture content and water activity are critical for fungal metabolism and mycelial expansion. In solid-state fermentation, substrates are often prepared with moisture </w:t>
      </w:r>
      <w:r w:rsidRPr="007204B0">
        <w:rPr>
          <w:rFonts w:asciiTheme="majorBidi" w:hAnsiTheme="majorBidi" w:cstheme="majorBidi"/>
        </w:rPr>
        <w:lastRenderedPageBreak/>
        <w:t xml:space="preserve">levels in the range of </w:t>
      </w:r>
      <w:r w:rsidRPr="007204B0">
        <w:rPr>
          <w:rFonts w:asciiTheme="majorBidi" w:hAnsiTheme="majorBidi" w:cstheme="majorBidi"/>
          <w:b/>
          <w:bCs/>
        </w:rPr>
        <w:t>50 %-70 %</w:t>
      </w:r>
      <w:r w:rsidRPr="007204B0">
        <w:rPr>
          <w:rFonts w:asciiTheme="majorBidi" w:hAnsiTheme="majorBidi" w:cstheme="majorBidi"/>
        </w:rPr>
        <w:t xml:space="preserve"> and adequate water activity (aₚ) to allow fungal growth, while avoiding excess water that limits oxygen diffusion (Kumar &amp; Yadav, 2020; IJOEAR, 2025).</w:t>
      </w:r>
    </w:p>
    <w:p w14:paraId="4BD96CA4" w14:textId="6FCB9232" w:rsidR="00CC7104" w:rsidRPr="007204B0" w:rsidRDefault="00CC7104" w:rsidP="00265051">
      <w:pPr>
        <w:spacing w:line="480" w:lineRule="auto"/>
        <w:jc w:val="both"/>
        <w:rPr>
          <w:rFonts w:asciiTheme="majorBidi" w:hAnsiTheme="majorBidi" w:cstheme="majorBidi"/>
        </w:rPr>
      </w:pPr>
      <w:r w:rsidRPr="007204B0">
        <w:rPr>
          <w:rFonts w:asciiTheme="majorBidi" w:hAnsiTheme="majorBidi" w:cstheme="majorBidi"/>
        </w:rPr>
        <w:t>Aeration and oxygen availability: Fungi are generally aerobic organisms and require oxygen for respiration and growth. Adequate aeration enhances mycelial development and prevents anaerobic conditions that may lead to contamination.</w:t>
      </w:r>
    </w:p>
    <w:p w14:paraId="6F29A4D8" w14:textId="77777777" w:rsidR="00CC7104" w:rsidRPr="007204B0" w:rsidRDefault="00CC7104" w:rsidP="006E2402">
      <w:pPr>
        <w:spacing w:line="480" w:lineRule="auto"/>
        <w:jc w:val="both"/>
        <w:rPr>
          <w:rFonts w:asciiTheme="majorBidi" w:hAnsiTheme="majorBidi" w:cstheme="majorBidi"/>
        </w:rPr>
      </w:pPr>
      <w:r w:rsidRPr="007204B0">
        <w:rPr>
          <w:rFonts w:asciiTheme="majorBidi" w:hAnsiTheme="majorBidi" w:cstheme="majorBidi"/>
        </w:rPr>
        <w:t>Light: While light is not essential for the vegetative growth of most fungi, it can influence the formation of fruiting bodies in mushrooms and affect sporulation in some filamentous fungi.</w:t>
      </w:r>
    </w:p>
    <w:p w14:paraId="2BA5E76F" w14:textId="77777777" w:rsidR="00CC7104" w:rsidRPr="007204B0" w:rsidRDefault="00CC7104" w:rsidP="00CC7104">
      <w:pPr>
        <w:spacing w:line="480" w:lineRule="auto"/>
        <w:jc w:val="both"/>
        <w:rPr>
          <w:rFonts w:asciiTheme="majorBidi" w:hAnsiTheme="majorBidi" w:cstheme="majorBidi"/>
          <w:b/>
          <w:bCs/>
        </w:rPr>
      </w:pPr>
      <w:r w:rsidRPr="007204B0">
        <w:rPr>
          <w:rFonts w:asciiTheme="majorBidi" w:hAnsiTheme="majorBidi" w:cstheme="majorBidi"/>
          <w:b/>
          <w:bCs/>
        </w:rPr>
        <w:t>3. Substrate Considerations</w:t>
      </w:r>
    </w:p>
    <w:p w14:paraId="16AC55A2"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 xml:space="preserve">The choice of substrate is critical in fungal cultivation. Ideal substrates must provide sufficient nutrients, retain moisture, support aeration, and be economically accessible. </w:t>
      </w:r>
      <w:proofErr w:type="spellStart"/>
      <w:r w:rsidRPr="007204B0">
        <w:rPr>
          <w:rFonts w:asciiTheme="majorBidi" w:hAnsiTheme="majorBidi" w:cstheme="majorBidi"/>
        </w:rPr>
        <w:t>Agro</w:t>
      </w:r>
      <w:proofErr w:type="spellEnd"/>
      <w:r w:rsidRPr="007204B0">
        <w:rPr>
          <w:rFonts w:asciiTheme="majorBidi" w:hAnsiTheme="majorBidi" w:cstheme="majorBidi"/>
        </w:rPr>
        <w:t>-wastes such as sweet potato peels offer a low-cost alternative to synthetic or commercial media. They contain fermentable sugars, fiber, and other compounds suitable for fungal colonization (Adelekan, 2012). However, substrate pretreatment such as drying, milling, and sterilization may be required to improve digestibility and prevent contamination.</w:t>
      </w:r>
    </w:p>
    <w:p w14:paraId="6C5DE631" w14:textId="77777777" w:rsidR="00CC7104" w:rsidRPr="007204B0" w:rsidRDefault="00CC7104" w:rsidP="00CC7104">
      <w:pPr>
        <w:spacing w:line="480" w:lineRule="auto"/>
        <w:jc w:val="both"/>
        <w:rPr>
          <w:rFonts w:asciiTheme="majorBidi" w:hAnsiTheme="majorBidi" w:cstheme="majorBidi"/>
          <w:b/>
          <w:bCs/>
        </w:rPr>
      </w:pPr>
      <w:r w:rsidRPr="007204B0">
        <w:rPr>
          <w:rFonts w:asciiTheme="majorBidi" w:hAnsiTheme="majorBidi" w:cstheme="majorBidi"/>
          <w:b/>
          <w:bCs/>
        </w:rPr>
        <w:lastRenderedPageBreak/>
        <w:t>4. Fungal Species Selection</w:t>
      </w:r>
    </w:p>
    <w:p w14:paraId="6954C46F"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Different fungal species have varied growth requirements and substrate preferences. For instance:</w:t>
      </w:r>
    </w:p>
    <w:p w14:paraId="7400C00C" w14:textId="77777777" w:rsidR="00CC7104" w:rsidRPr="007204B0" w:rsidRDefault="00CC7104" w:rsidP="006E2402">
      <w:pPr>
        <w:spacing w:line="480" w:lineRule="auto"/>
        <w:jc w:val="both"/>
        <w:rPr>
          <w:rFonts w:asciiTheme="majorBidi" w:hAnsiTheme="majorBidi" w:cstheme="majorBidi"/>
        </w:rPr>
      </w:pPr>
      <w:r w:rsidRPr="007204B0">
        <w:rPr>
          <w:rFonts w:asciiTheme="majorBidi" w:hAnsiTheme="majorBidi" w:cstheme="majorBidi"/>
          <w:i/>
          <w:iCs/>
        </w:rPr>
        <w:t>Pleurotus ostreatus</w:t>
      </w:r>
      <w:r w:rsidRPr="007204B0">
        <w:rPr>
          <w:rFonts w:asciiTheme="majorBidi" w:hAnsiTheme="majorBidi" w:cstheme="majorBidi"/>
        </w:rPr>
        <w:t xml:space="preserve"> (oyster mushroom) is widely used in edible mushroom production and is known for its ability to degrade lignocellulosic materials.</w:t>
      </w:r>
    </w:p>
    <w:p w14:paraId="5BD47183" w14:textId="77777777" w:rsidR="00CC7104" w:rsidRPr="007204B0" w:rsidRDefault="00CC7104" w:rsidP="006E2402">
      <w:pPr>
        <w:spacing w:line="480" w:lineRule="auto"/>
        <w:jc w:val="both"/>
        <w:rPr>
          <w:rFonts w:asciiTheme="majorBidi" w:hAnsiTheme="majorBidi" w:cstheme="majorBidi"/>
        </w:rPr>
      </w:pPr>
      <w:r w:rsidRPr="007204B0">
        <w:rPr>
          <w:rFonts w:asciiTheme="majorBidi" w:hAnsiTheme="majorBidi" w:cstheme="majorBidi"/>
          <w:i/>
          <w:iCs/>
        </w:rPr>
        <w:t xml:space="preserve">Aspergillus </w:t>
      </w:r>
      <w:proofErr w:type="spellStart"/>
      <w:r w:rsidRPr="007204B0">
        <w:rPr>
          <w:rFonts w:asciiTheme="majorBidi" w:hAnsiTheme="majorBidi" w:cstheme="majorBidi"/>
          <w:i/>
          <w:iCs/>
        </w:rPr>
        <w:t>niger</w:t>
      </w:r>
      <w:proofErr w:type="spellEnd"/>
      <w:r w:rsidRPr="007204B0">
        <w:rPr>
          <w:rFonts w:asciiTheme="majorBidi" w:hAnsiTheme="majorBidi" w:cstheme="majorBidi"/>
        </w:rPr>
        <w:t xml:space="preserve"> is a filamentous fungus used in enzyme and citric acid production.</w:t>
      </w:r>
    </w:p>
    <w:p w14:paraId="001390D3" w14:textId="77777777" w:rsidR="00CC7104" w:rsidRPr="007204B0" w:rsidRDefault="00CC7104" w:rsidP="006E2402">
      <w:pPr>
        <w:spacing w:line="480" w:lineRule="auto"/>
        <w:jc w:val="both"/>
        <w:rPr>
          <w:rFonts w:asciiTheme="majorBidi" w:hAnsiTheme="majorBidi" w:cstheme="majorBidi"/>
        </w:rPr>
      </w:pPr>
      <w:r w:rsidRPr="007204B0">
        <w:rPr>
          <w:rFonts w:asciiTheme="majorBidi" w:hAnsiTheme="majorBidi" w:cstheme="majorBidi"/>
          <w:i/>
          <w:iCs/>
        </w:rPr>
        <w:t>Trichoderma spp.</w:t>
      </w:r>
      <w:r w:rsidRPr="007204B0">
        <w:rPr>
          <w:rFonts w:asciiTheme="majorBidi" w:hAnsiTheme="majorBidi" w:cstheme="majorBidi"/>
        </w:rPr>
        <w:t xml:space="preserve"> </w:t>
      </w:r>
      <w:proofErr w:type="gramStart"/>
      <w:r w:rsidRPr="007204B0">
        <w:rPr>
          <w:rFonts w:asciiTheme="majorBidi" w:hAnsiTheme="majorBidi" w:cstheme="majorBidi"/>
        </w:rPr>
        <w:t>are</w:t>
      </w:r>
      <w:proofErr w:type="gramEnd"/>
      <w:r w:rsidRPr="007204B0">
        <w:rPr>
          <w:rFonts w:asciiTheme="majorBidi" w:hAnsiTheme="majorBidi" w:cstheme="majorBidi"/>
        </w:rPr>
        <w:t xml:space="preserve"> often employed in biocontrol and enzyme synthesis.</w:t>
      </w:r>
    </w:p>
    <w:p w14:paraId="09A7A727" w14:textId="5A25C709"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The selection of fungal species should align with the objectives of production</w:t>
      </w:r>
      <w:r w:rsidR="00825D3C" w:rsidRPr="007204B0">
        <w:rPr>
          <w:rFonts w:asciiTheme="majorBidi" w:hAnsiTheme="majorBidi" w:cstheme="majorBidi"/>
        </w:rPr>
        <w:t xml:space="preserve"> </w:t>
      </w:r>
      <w:r w:rsidRPr="007204B0">
        <w:rPr>
          <w:rFonts w:asciiTheme="majorBidi" w:hAnsiTheme="majorBidi" w:cstheme="majorBidi"/>
        </w:rPr>
        <w:t>whether for biomass, enzymes, or fruiting bodies</w:t>
      </w:r>
      <w:r w:rsidR="00825D3C" w:rsidRPr="007204B0">
        <w:rPr>
          <w:rFonts w:asciiTheme="majorBidi" w:hAnsiTheme="majorBidi" w:cstheme="majorBidi"/>
        </w:rPr>
        <w:t xml:space="preserve"> </w:t>
      </w:r>
      <w:r w:rsidRPr="007204B0">
        <w:rPr>
          <w:rFonts w:asciiTheme="majorBidi" w:hAnsiTheme="majorBidi" w:cstheme="majorBidi"/>
        </w:rPr>
        <w:t>and the nature of the substrate.</w:t>
      </w:r>
    </w:p>
    <w:p w14:paraId="7FC434FE" w14:textId="77777777" w:rsidR="00CC7104" w:rsidRPr="007204B0" w:rsidRDefault="00CC7104" w:rsidP="00CC7104">
      <w:pPr>
        <w:spacing w:line="480" w:lineRule="auto"/>
        <w:jc w:val="both"/>
        <w:rPr>
          <w:rFonts w:asciiTheme="majorBidi" w:hAnsiTheme="majorBidi" w:cstheme="majorBidi"/>
          <w:b/>
          <w:bCs/>
        </w:rPr>
      </w:pPr>
      <w:r w:rsidRPr="007204B0">
        <w:rPr>
          <w:rFonts w:asciiTheme="majorBidi" w:hAnsiTheme="majorBidi" w:cstheme="majorBidi"/>
          <w:b/>
          <w:bCs/>
        </w:rPr>
        <w:t>5. Cultivation Techniques</w:t>
      </w:r>
    </w:p>
    <w:p w14:paraId="0857B8FF" w14:textId="77777777" w:rsidR="00265051" w:rsidRPr="007204B0" w:rsidRDefault="00265051" w:rsidP="00265051">
      <w:pPr>
        <w:spacing w:line="480" w:lineRule="auto"/>
        <w:jc w:val="both"/>
        <w:rPr>
          <w:rFonts w:asciiTheme="majorBidi" w:hAnsiTheme="majorBidi" w:cstheme="majorBidi"/>
        </w:rPr>
      </w:pPr>
      <w:r w:rsidRPr="007204B0">
        <w:rPr>
          <w:rFonts w:asciiTheme="majorBidi" w:hAnsiTheme="majorBidi" w:cstheme="majorBidi"/>
        </w:rPr>
        <w:t>Fungal cultivation is generally carried out using solid-state fermentation (SSF) or submerged fermentation (</w:t>
      </w:r>
      <w:proofErr w:type="spellStart"/>
      <w:r w:rsidRPr="007204B0">
        <w:rPr>
          <w:rFonts w:asciiTheme="majorBidi" w:hAnsiTheme="majorBidi" w:cstheme="majorBidi"/>
        </w:rPr>
        <w:t>SmF</w:t>
      </w:r>
      <w:proofErr w:type="spellEnd"/>
      <w:r w:rsidRPr="007204B0">
        <w:rPr>
          <w:rFonts w:asciiTheme="majorBidi" w:hAnsiTheme="majorBidi" w:cstheme="majorBidi"/>
        </w:rPr>
        <w:t xml:space="preserve">). SSF is particularly suited for </w:t>
      </w:r>
      <w:proofErr w:type="spellStart"/>
      <w:r w:rsidRPr="007204B0">
        <w:rPr>
          <w:rFonts w:asciiTheme="majorBidi" w:hAnsiTheme="majorBidi" w:cstheme="majorBidi"/>
        </w:rPr>
        <w:t>agro</w:t>
      </w:r>
      <w:proofErr w:type="spellEnd"/>
      <w:r w:rsidRPr="007204B0">
        <w:rPr>
          <w:rFonts w:asciiTheme="majorBidi" w:hAnsiTheme="majorBidi" w:cstheme="majorBidi"/>
        </w:rPr>
        <w:t xml:space="preserve">-waste substrates and involves growing fungi on moist solid materials without free-flowing water. It is energy-efficient and mimics natural fungal growth conditions, making it appropriate for sweet potato peel-based production (A Comprehensive Review on Valorization of </w:t>
      </w:r>
      <w:proofErr w:type="spellStart"/>
      <w:r w:rsidRPr="007204B0">
        <w:rPr>
          <w:rFonts w:asciiTheme="majorBidi" w:hAnsiTheme="majorBidi" w:cstheme="majorBidi"/>
        </w:rPr>
        <w:t>Agro</w:t>
      </w:r>
      <w:proofErr w:type="spellEnd"/>
      <w:r w:rsidRPr="007204B0">
        <w:rPr>
          <w:rFonts w:asciiTheme="majorBidi" w:hAnsiTheme="majorBidi" w:cstheme="majorBidi"/>
        </w:rPr>
        <w:t>-</w:t>
      </w:r>
      <w:r w:rsidRPr="007204B0">
        <w:rPr>
          <w:rFonts w:asciiTheme="majorBidi" w:hAnsiTheme="majorBidi" w:cstheme="majorBidi"/>
        </w:rPr>
        <w:lastRenderedPageBreak/>
        <w:t>Food Industrial Residues by Solid-State Fermentation, 2021; bioconversion of food and green waste via SSF, 2023).</w:t>
      </w:r>
    </w:p>
    <w:p w14:paraId="1EC65AD7" w14:textId="3871FF30" w:rsidR="00CC7104" w:rsidRPr="007204B0" w:rsidRDefault="00CC7104" w:rsidP="00265051">
      <w:pPr>
        <w:spacing w:line="480" w:lineRule="auto"/>
        <w:jc w:val="both"/>
        <w:rPr>
          <w:rFonts w:asciiTheme="majorBidi" w:hAnsiTheme="majorBidi" w:cstheme="majorBidi"/>
        </w:rPr>
      </w:pPr>
      <w:r w:rsidRPr="007204B0">
        <w:rPr>
          <w:rFonts w:asciiTheme="majorBidi" w:hAnsiTheme="majorBidi" w:cstheme="majorBidi"/>
        </w:rPr>
        <w:t>In summary, successful fungal production requires a comprehensive understanding of the nutritional and environmental needs of the fungi, alongside careful selection and preparation of the substrate. Sweet potato peels, if evaluated and processed appropriately, can fulfill these growth requirements, thus providing a viable medium for sustainable fungal cultivation.</w:t>
      </w:r>
    </w:p>
    <w:p w14:paraId="778D1758" w14:textId="77777777" w:rsidR="00CC7104" w:rsidRPr="007204B0" w:rsidRDefault="00CC7104" w:rsidP="007C7A92">
      <w:pPr>
        <w:pStyle w:val="Heading1"/>
      </w:pPr>
      <w:bookmarkStart w:id="32" w:name="_Toc214442865"/>
      <w:r w:rsidRPr="007204B0">
        <w:t>2.5 Use of Agricultural Wastes in Fungal Cultivation</w:t>
      </w:r>
      <w:bookmarkEnd w:id="32"/>
    </w:p>
    <w:p w14:paraId="3F4525DA" w14:textId="71B85018" w:rsidR="00265051" w:rsidRPr="007204B0" w:rsidRDefault="00265051" w:rsidP="00265051">
      <w:pPr>
        <w:spacing w:line="480" w:lineRule="auto"/>
        <w:jc w:val="both"/>
        <w:rPr>
          <w:rFonts w:asciiTheme="majorBidi" w:hAnsiTheme="majorBidi" w:cstheme="majorBidi"/>
        </w:rPr>
      </w:pPr>
      <w:r w:rsidRPr="007204B0">
        <w:rPr>
          <w:rFonts w:asciiTheme="majorBidi" w:hAnsiTheme="majorBidi" w:cstheme="majorBidi"/>
        </w:rPr>
        <w:t>Agricultural residues such as peels, husks, stalks, bran, shells, and cobs are often discarded after harvest or processing, contributing to environmental pollution and resource under-utilization. However, these residues are rich in organic matter mainly cellulose, hemicellulose, lignin, starch, and simple sugars which makes them excellent substrates for fungal growth (</w:t>
      </w:r>
      <w:bookmarkStart w:id="33" w:name="_Hlk214268084"/>
      <w:r w:rsidRPr="007204B0">
        <w:rPr>
          <w:rFonts w:asciiTheme="majorBidi" w:hAnsiTheme="majorBidi" w:cstheme="majorBidi"/>
        </w:rPr>
        <w:t xml:space="preserve">Sandes </w:t>
      </w:r>
      <w:r w:rsidRPr="007204B0">
        <w:rPr>
          <w:rFonts w:asciiTheme="majorBidi" w:hAnsiTheme="majorBidi" w:cstheme="majorBidi"/>
          <w:i/>
          <w:iCs/>
        </w:rPr>
        <w:t>et al.,</w:t>
      </w:r>
      <w:r w:rsidRPr="007204B0">
        <w:rPr>
          <w:rFonts w:asciiTheme="majorBidi" w:hAnsiTheme="majorBidi" w:cstheme="majorBidi"/>
        </w:rPr>
        <w:t xml:space="preserve"> 2024</w:t>
      </w:r>
      <w:bookmarkEnd w:id="33"/>
      <w:r w:rsidRPr="007204B0">
        <w:rPr>
          <w:rFonts w:asciiTheme="majorBidi" w:hAnsiTheme="majorBidi" w:cstheme="majorBidi"/>
        </w:rPr>
        <w:t>).</w:t>
      </w:r>
    </w:p>
    <w:p w14:paraId="04962A0C" w14:textId="5CDA56EA" w:rsidR="00CC7104" w:rsidRPr="007204B0" w:rsidRDefault="00CC7104" w:rsidP="00265051">
      <w:pPr>
        <w:spacing w:line="480" w:lineRule="auto"/>
        <w:jc w:val="both"/>
        <w:rPr>
          <w:rFonts w:asciiTheme="majorBidi" w:hAnsiTheme="majorBidi" w:cstheme="majorBidi"/>
        </w:rPr>
      </w:pPr>
      <w:r w:rsidRPr="007204B0">
        <w:rPr>
          <w:rFonts w:asciiTheme="majorBidi" w:hAnsiTheme="majorBidi" w:cstheme="majorBidi"/>
        </w:rPr>
        <w:t xml:space="preserve">Fungi, especially saprophytic and lignocellulolytic species, are highly efficient in breaking down complex organic compounds. This ability allows them to colonize and decompose a wide variety of plant-based wastes. In particular, fungi such as </w:t>
      </w:r>
      <w:r w:rsidRPr="007204B0">
        <w:rPr>
          <w:rFonts w:asciiTheme="majorBidi" w:hAnsiTheme="majorBidi" w:cstheme="majorBidi"/>
          <w:i/>
          <w:iCs/>
        </w:rPr>
        <w:t>Pleurotus ostreatus</w:t>
      </w:r>
      <w:r w:rsidRPr="007204B0">
        <w:rPr>
          <w:rFonts w:asciiTheme="majorBidi" w:hAnsiTheme="majorBidi" w:cstheme="majorBidi"/>
        </w:rPr>
        <w:t xml:space="preserve">, </w:t>
      </w:r>
      <w:r w:rsidRPr="007204B0">
        <w:rPr>
          <w:rFonts w:asciiTheme="majorBidi" w:hAnsiTheme="majorBidi" w:cstheme="majorBidi"/>
          <w:i/>
          <w:iCs/>
        </w:rPr>
        <w:t xml:space="preserve">Aspergillus </w:t>
      </w:r>
      <w:proofErr w:type="spellStart"/>
      <w:r w:rsidRPr="007204B0">
        <w:rPr>
          <w:rFonts w:asciiTheme="majorBidi" w:hAnsiTheme="majorBidi" w:cstheme="majorBidi"/>
          <w:i/>
          <w:iCs/>
        </w:rPr>
        <w:t>niger</w:t>
      </w:r>
      <w:proofErr w:type="spellEnd"/>
      <w:r w:rsidRPr="007204B0">
        <w:rPr>
          <w:rFonts w:asciiTheme="majorBidi" w:hAnsiTheme="majorBidi" w:cstheme="majorBidi"/>
        </w:rPr>
        <w:t xml:space="preserve">, and </w:t>
      </w:r>
      <w:r w:rsidRPr="007204B0">
        <w:rPr>
          <w:rFonts w:asciiTheme="majorBidi" w:hAnsiTheme="majorBidi" w:cstheme="majorBidi"/>
          <w:i/>
          <w:iCs/>
        </w:rPr>
        <w:t xml:space="preserve">Trichoderma </w:t>
      </w:r>
      <w:proofErr w:type="spellStart"/>
      <w:r w:rsidRPr="007204B0">
        <w:rPr>
          <w:rFonts w:asciiTheme="majorBidi" w:hAnsiTheme="majorBidi" w:cstheme="majorBidi"/>
          <w:i/>
          <w:iCs/>
        </w:rPr>
        <w:t>harzianum</w:t>
      </w:r>
      <w:proofErr w:type="spellEnd"/>
      <w:r w:rsidRPr="007204B0">
        <w:rPr>
          <w:rFonts w:asciiTheme="majorBidi" w:hAnsiTheme="majorBidi" w:cstheme="majorBidi"/>
        </w:rPr>
        <w:t xml:space="preserve"> have been extensively studied </w:t>
      </w:r>
      <w:r w:rsidRPr="007204B0">
        <w:rPr>
          <w:rFonts w:asciiTheme="majorBidi" w:hAnsiTheme="majorBidi" w:cstheme="majorBidi"/>
        </w:rPr>
        <w:lastRenderedPageBreak/>
        <w:t xml:space="preserve">for their ability to grow on low-cost substrates like banana peels, rice husks, wheat bran, sawdust, maize cobs, and cassava peels (Jonathan </w:t>
      </w:r>
      <w:r w:rsidRPr="007204B0">
        <w:rPr>
          <w:rFonts w:asciiTheme="majorBidi" w:hAnsiTheme="majorBidi" w:cstheme="majorBidi"/>
          <w:i/>
          <w:iCs/>
        </w:rPr>
        <w:t xml:space="preserve">et al., </w:t>
      </w:r>
      <w:r w:rsidRPr="007204B0">
        <w:rPr>
          <w:rFonts w:asciiTheme="majorBidi" w:hAnsiTheme="majorBidi" w:cstheme="majorBidi"/>
        </w:rPr>
        <w:t xml:space="preserve">2012; Shah </w:t>
      </w:r>
      <w:r w:rsidRPr="007204B0">
        <w:rPr>
          <w:rFonts w:asciiTheme="majorBidi" w:hAnsiTheme="majorBidi" w:cstheme="majorBidi"/>
          <w:i/>
          <w:iCs/>
        </w:rPr>
        <w:t xml:space="preserve">et al., </w:t>
      </w:r>
      <w:r w:rsidRPr="007204B0">
        <w:rPr>
          <w:rFonts w:asciiTheme="majorBidi" w:hAnsiTheme="majorBidi" w:cstheme="majorBidi"/>
        </w:rPr>
        <w:t>2017). These wastes are often pretreated by drying, milling, or steaming to improve substrate digestibility and reduce microbial contamination.</w:t>
      </w:r>
    </w:p>
    <w:p w14:paraId="0FD7C057" w14:textId="612D0CA6"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 xml:space="preserve">In mushroom cultivation, especially with </w:t>
      </w:r>
      <w:r w:rsidRPr="007204B0">
        <w:rPr>
          <w:rFonts w:asciiTheme="majorBidi" w:hAnsiTheme="majorBidi" w:cstheme="majorBidi"/>
          <w:i/>
          <w:iCs/>
        </w:rPr>
        <w:t>Pleurotus</w:t>
      </w:r>
      <w:r w:rsidRPr="007204B0">
        <w:rPr>
          <w:rFonts w:asciiTheme="majorBidi" w:hAnsiTheme="majorBidi" w:cstheme="majorBidi"/>
        </w:rPr>
        <w:t xml:space="preserve"> species, lignocellulosic wastes serve not only as a nutrient source but also as a physical support for mycelial colonization. The fungi produce extracellular enzymes such as cellulase, laccase, and xylanase, which break down the substrate into absorbable nutrients for biomass and fruiting body production (</w:t>
      </w:r>
      <w:bookmarkStart w:id="34" w:name="_Hlk214268107"/>
      <w:proofErr w:type="spellStart"/>
      <w:r w:rsidRPr="007204B0">
        <w:rPr>
          <w:rFonts w:asciiTheme="majorBidi" w:hAnsiTheme="majorBidi" w:cstheme="majorBidi"/>
        </w:rPr>
        <w:t>Gbolagade</w:t>
      </w:r>
      <w:proofErr w:type="spellEnd"/>
      <w:r w:rsidRPr="007204B0">
        <w:rPr>
          <w:rFonts w:asciiTheme="majorBidi" w:hAnsiTheme="majorBidi" w:cstheme="majorBidi"/>
        </w:rPr>
        <w:t xml:space="preserve"> </w:t>
      </w:r>
      <w:r w:rsidRPr="007204B0">
        <w:rPr>
          <w:rFonts w:asciiTheme="majorBidi" w:hAnsiTheme="majorBidi" w:cstheme="majorBidi"/>
          <w:i/>
          <w:iCs/>
        </w:rPr>
        <w:t xml:space="preserve">et al., </w:t>
      </w:r>
      <w:r w:rsidRPr="007204B0">
        <w:rPr>
          <w:rFonts w:asciiTheme="majorBidi" w:hAnsiTheme="majorBidi" w:cstheme="majorBidi"/>
        </w:rPr>
        <w:t>20</w:t>
      </w:r>
      <w:r w:rsidR="00265051" w:rsidRPr="007204B0">
        <w:rPr>
          <w:rFonts w:asciiTheme="majorBidi" w:hAnsiTheme="majorBidi" w:cstheme="majorBidi"/>
        </w:rPr>
        <w:t>18</w:t>
      </w:r>
      <w:bookmarkEnd w:id="34"/>
      <w:r w:rsidRPr="007204B0">
        <w:rPr>
          <w:rFonts w:asciiTheme="majorBidi" w:hAnsiTheme="majorBidi" w:cstheme="majorBidi"/>
        </w:rPr>
        <w:t>). In industrial fungal fermentation, substrates like sugarcane bagasse and corn stover are used to produce enzymes, citric acid, and other secondary metabolites using solid-state or submerged fermentation systems.</w:t>
      </w:r>
    </w:p>
    <w:p w14:paraId="62FA8300"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The application of agricultural wastes in fungal biotechnology offers several advantages:</w:t>
      </w:r>
    </w:p>
    <w:p w14:paraId="3F807616"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 xml:space="preserve">Cost reduction: Using locally available </w:t>
      </w:r>
      <w:proofErr w:type="spellStart"/>
      <w:r w:rsidRPr="007204B0">
        <w:rPr>
          <w:rFonts w:asciiTheme="majorBidi" w:hAnsiTheme="majorBidi" w:cstheme="majorBidi"/>
        </w:rPr>
        <w:t>agro</w:t>
      </w:r>
      <w:proofErr w:type="spellEnd"/>
      <w:r w:rsidRPr="007204B0">
        <w:rPr>
          <w:rFonts w:asciiTheme="majorBidi" w:hAnsiTheme="majorBidi" w:cstheme="majorBidi"/>
        </w:rPr>
        <w:t>-wastes eliminates or reduces the need for expensive commercial media.</w:t>
      </w:r>
    </w:p>
    <w:p w14:paraId="3E3EF0BA"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lastRenderedPageBreak/>
        <w:t>Environmental sustainability: This method contributes to waste reduction and resource recycling, minimizing ecological footprints.</w:t>
      </w:r>
    </w:p>
    <w:p w14:paraId="0FA5D508"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Accessibility and scalability: Most agricultural residues are abundantly available and can be processed using simple, low-tech methods, making this approach suitable for rural and small-scale production.</w:t>
      </w:r>
    </w:p>
    <w:p w14:paraId="67EA55FE"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 xml:space="preserve">Enhanced product yields: In many cases, fungi cultivated on </w:t>
      </w:r>
      <w:proofErr w:type="spellStart"/>
      <w:r w:rsidRPr="007204B0">
        <w:rPr>
          <w:rFonts w:asciiTheme="majorBidi" w:hAnsiTheme="majorBidi" w:cstheme="majorBidi"/>
        </w:rPr>
        <w:t>agro</w:t>
      </w:r>
      <w:proofErr w:type="spellEnd"/>
      <w:r w:rsidRPr="007204B0">
        <w:rPr>
          <w:rFonts w:asciiTheme="majorBidi" w:hAnsiTheme="majorBidi" w:cstheme="majorBidi"/>
        </w:rPr>
        <w:t>-waste substrates yield comparable or even superior results compared to synthetic media, depending on the nutrient composition and C/N ratio of the substrate (Adeleke &amp; Abegunde, 2020).</w:t>
      </w:r>
    </w:p>
    <w:p w14:paraId="23F1D30F"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 xml:space="preserve">Sweet potato peels, though less explored compared to other residues, exhibit similar potential. They are particularly rich in carbohydrates and dietary fiber, which provide carbon sources essential for fungal metabolism. Their availability in large quantities in regions like Nigeria further supports their inclusion as a sustainable option for fungal cultivation. When properly evaluated through proximate analysis, sweet potato peels can be formulated into nutrient-rich substrates either alone or in combination with other </w:t>
      </w:r>
      <w:proofErr w:type="spellStart"/>
      <w:r w:rsidRPr="007204B0">
        <w:rPr>
          <w:rFonts w:asciiTheme="majorBidi" w:hAnsiTheme="majorBidi" w:cstheme="majorBidi"/>
        </w:rPr>
        <w:t>agro</w:t>
      </w:r>
      <w:proofErr w:type="spellEnd"/>
      <w:r w:rsidRPr="007204B0">
        <w:rPr>
          <w:rFonts w:asciiTheme="majorBidi" w:hAnsiTheme="majorBidi" w:cstheme="majorBidi"/>
        </w:rPr>
        <w:t>-wastes to support fungal growth.</w:t>
      </w:r>
    </w:p>
    <w:p w14:paraId="0F3A9B80"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 xml:space="preserve">Recent research has demonstrated that the inclusion of </w:t>
      </w:r>
      <w:proofErr w:type="spellStart"/>
      <w:r w:rsidRPr="007204B0">
        <w:rPr>
          <w:rFonts w:asciiTheme="majorBidi" w:hAnsiTheme="majorBidi" w:cstheme="majorBidi"/>
        </w:rPr>
        <w:t>agro</w:t>
      </w:r>
      <w:proofErr w:type="spellEnd"/>
      <w:r w:rsidRPr="007204B0">
        <w:rPr>
          <w:rFonts w:asciiTheme="majorBidi" w:hAnsiTheme="majorBidi" w:cstheme="majorBidi"/>
        </w:rPr>
        <w:t xml:space="preserve">-waste in fungal media can enhance the production of mycelial biomass, sporulation, and even enzyme activity </w:t>
      </w:r>
      <w:r w:rsidRPr="007204B0">
        <w:rPr>
          <w:rFonts w:asciiTheme="majorBidi" w:hAnsiTheme="majorBidi" w:cstheme="majorBidi"/>
        </w:rPr>
        <w:lastRenderedPageBreak/>
        <w:t>(Kumar &amp; Yadav, 2020). For instance, fungal strains grown on cassava peels have produced high yields of cellulases and amylases, while oyster mushrooms cultivated on corncobs and sawdust have demonstrated rapid colonization and fruiting.</w:t>
      </w:r>
    </w:p>
    <w:p w14:paraId="566C480D" w14:textId="77777777" w:rsidR="00CC7104" w:rsidRPr="007204B0" w:rsidRDefault="00CC7104" w:rsidP="00CC7104">
      <w:pPr>
        <w:spacing w:line="480" w:lineRule="auto"/>
        <w:jc w:val="both"/>
        <w:rPr>
          <w:rFonts w:asciiTheme="majorBidi" w:hAnsiTheme="majorBidi" w:cstheme="majorBidi"/>
        </w:rPr>
      </w:pPr>
      <w:r w:rsidRPr="007204B0">
        <w:rPr>
          <w:rFonts w:asciiTheme="majorBidi" w:hAnsiTheme="majorBidi" w:cstheme="majorBidi"/>
        </w:rPr>
        <w:t>Despite these promising outcomes, challenges such as variability in nutrient composition, contamination risks, and lack of standardization remain. Addressing these issues requires initial chemical evaluation (such as proximate analysis), proper substrate handling, and possibly supplementation with limiting nutrients like nitrogen or minerals when necessary.</w:t>
      </w:r>
    </w:p>
    <w:p w14:paraId="0EB7CEC2" w14:textId="5D9DCFFD" w:rsidR="006E2402" w:rsidRPr="007204B0" w:rsidRDefault="00CC7104" w:rsidP="006413AC">
      <w:pPr>
        <w:spacing w:line="480" w:lineRule="auto"/>
        <w:jc w:val="both"/>
        <w:rPr>
          <w:rFonts w:asciiTheme="majorBidi" w:hAnsiTheme="majorBidi" w:cstheme="majorBidi"/>
        </w:rPr>
      </w:pPr>
      <w:r w:rsidRPr="007204B0">
        <w:rPr>
          <w:rFonts w:asciiTheme="majorBidi" w:hAnsiTheme="majorBidi" w:cstheme="majorBidi"/>
        </w:rPr>
        <w:t xml:space="preserve">In conclusion, the use of agricultural wastes in fungal cultivation represents an effective strategy for promoting environmental conservation, reducing production costs, and fostering economic development through sustainable biotechnology. Sweet potato peels, as a currently underutilized </w:t>
      </w:r>
      <w:proofErr w:type="spellStart"/>
      <w:r w:rsidRPr="007204B0">
        <w:rPr>
          <w:rFonts w:asciiTheme="majorBidi" w:hAnsiTheme="majorBidi" w:cstheme="majorBidi"/>
        </w:rPr>
        <w:t>agro</w:t>
      </w:r>
      <w:proofErr w:type="spellEnd"/>
      <w:r w:rsidRPr="007204B0">
        <w:rPr>
          <w:rFonts w:asciiTheme="majorBidi" w:hAnsiTheme="majorBidi" w:cstheme="majorBidi"/>
        </w:rPr>
        <w:t>-waste, have strong potential to be incorporated into this growing field of practice and research.</w:t>
      </w:r>
    </w:p>
    <w:p w14:paraId="26473325" w14:textId="77777777" w:rsidR="006E2402" w:rsidRPr="007204B0" w:rsidRDefault="006E2402" w:rsidP="007C7A92">
      <w:pPr>
        <w:pStyle w:val="Heading1"/>
      </w:pPr>
      <w:bookmarkStart w:id="35" w:name="_Toc214442866"/>
      <w:r w:rsidRPr="007204B0">
        <w:t>2.6 Empirical Review of Related Studies</w:t>
      </w:r>
      <w:bookmarkEnd w:id="35"/>
    </w:p>
    <w:p w14:paraId="1481CAA4" w14:textId="2B8092C3" w:rsidR="006E2402" w:rsidRPr="007204B0" w:rsidRDefault="006E2402" w:rsidP="006E2402">
      <w:pPr>
        <w:spacing w:line="480" w:lineRule="auto"/>
        <w:jc w:val="both"/>
        <w:rPr>
          <w:rFonts w:asciiTheme="majorBidi" w:hAnsiTheme="majorBidi" w:cstheme="majorBidi"/>
        </w:rPr>
      </w:pPr>
      <w:r w:rsidRPr="007204B0">
        <w:rPr>
          <w:rFonts w:asciiTheme="majorBidi" w:hAnsiTheme="majorBidi" w:cstheme="majorBidi"/>
        </w:rPr>
        <w:t xml:space="preserve">A number of empirical studies have investigated the use of agricultural residues for fungal cultivation, including the proximate composition of such wastes and their performance as fungal substrates. These studies offer insight into the feasibility, </w:t>
      </w:r>
      <w:r w:rsidRPr="007204B0">
        <w:rPr>
          <w:rFonts w:asciiTheme="majorBidi" w:hAnsiTheme="majorBidi" w:cstheme="majorBidi"/>
        </w:rPr>
        <w:lastRenderedPageBreak/>
        <w:t xml:space="preserve">efficiency, and limitations of using </w:t>
      </w:r>
      <w:proofErr w:type="spellStart"/>
      <w:r w:rsidRPr="007204B0">
        <w:rPr>
          <w:rFonts w:asciiTheme="majorBidi" w:hAnsiTheme="majorBidi" w:cstheme="majorBidi"/>
        </w:rPr>
        <w:t>agro</w:t>
      </w:r>
      <w:proofErr w:type="spellEnd"/>
      <w:r w:rsidRPr="007204B0">
        <w:rPr>
          <w:rFonts w:asciiTheme="majorBidi" w:hAnsiTheme="majorBidi" w:cstheme="majorBidi"/>
        </w:rPr>
        <w:t>-wastes</w:t>
      </w:r>
      <w:r w:rsidR="00825D3C" w:rsidRPr="007204B0">
        <w:rPr>
          <w:rFonts w:asciiTheme="majorBidi" w:hAnsiTheme="majorBidi" w:cstheme="majorBidi"/>
        </w:rPr>
        <w:t xml:space="preserve"> </w:t>
      </w:r>
      <w:r w:rsidRPr="007204B0">
        <w:rPr>
          <w:rFonts w:asciiTheme="majorBidi" w:hAnsiTheme="majorBidi" w:cstheme="majorBidi"/>
        </w:rPr>
        <w:t>like sweet potato peels</w:t>
      </w:r>
      <w:r w:rsidR="00825D3C" w:rsidRPr="007204B0">
        <w:rPr>
          <w:rFonts w:asciiTheme="majorBidi" w:hAnsiTheme="majorBidi" w:cstheme="majorBidi"/>
        </w:rPr>
        <w:t xml:space="preserve"> </w:t>
      </w:r>
      <w:r w:rsidRPr="007204B0">
        <w:rPr>
          <w:rFonts w:asciiTheme="majorBidi" w:hAnsiTheme="majorBidi" w:cstheme="majorBidi"/>
        </w:rPr>
        <w:t>for sustainable fungal production.</w:t>
      </w:r>
    </w:p>
    <w:p w14:paraId="5247B1E5" w14:textId="77777777" w:rsidR="006E2402" w:rsidRPr="007204B0" w:rsidRDefault="006E2402" w:rsidP="006E2402">
      <w:pPr>
        <w:spacing w:line="480" w:lineRule="auto"/>
        <w:jc w:val="both"/>
        <w:rPr>
          <w:rFonts w:asciiTheme="majorBidi" w:hAnsiTheme="majorBidi" w:cstheme="majorBidi"/>
        </w:rPr>
      </w:pPr>
      <w:r w:rsidRPr="007204B0">
        <w:rPr>
          <w:rFonts w:asciiTheme="majorBidi" w:hAnsiTheme="majorBidi" w:cstheme="majorBidi"/>
        </w:rPr>
        <w:t xml:space="preserve">Jonathan et al. (2012) conducted a study on the use of various agricultural wastes such as cassava peels, banana leaves, and rice husks for the cultivation of </w:t>
      </w:r>
      <w:r w:rsidRPr="007204B0">
        <w:rPr>
          <w:rFonts w:asciiTheme="majorBidi" w:hAnsiTheme="majorBidi" w:cstheme="majorBidi"/>
          <w:i/>
          <w:iCs/>
        </w:rPr>
        <w:t>Pleurotus ostreatus</w:t>
      </w:r>
      <w:r w:rsidRPr="007204B0">
        <w:rPr>
          <w:rFonts w:asciiTheme="majorBidi" w:hAnsiTheme="majorBidi" w:cstheme="majorBidi"/>
        </w:rPr>
        <w:t xml:space="preserve"> (oyster mushroom). The findings revealed that these wastes supported significant mycelial colonization and fruiting, especially cassava peels which recorded the highest biological efficiency. This suggests that carbohydrate-rich </w:t>
      </w:r>
      <w:proofErr w:type="spellStart"/>
      <w:r w:rsidRPr="007204B0">
        <w:rPr>
          <w:rFonts w:asciiTheme="majorBidi" w:hAnsiTheme="majorBidi" w:cstheme="majorBidi"/>
        </w:rPr>
        <w:t>agro</w:t>
      </w:r>
      <w:proofErr w:type="spellEnd"/>
      <w:r w:rsidRPr="007204B0">
        <w:rPr>
          <w:rFonts w:asciiTheme="majorBidi" w:hAnsiTheme="majorBidi" w:cstheme="majorBidi"/>
        </w:rPr>
        <w:t>-wastes are highly suitable for mushroom cultivation when properly pretreated.</w:t>
      </w:r>
    </w:p>
    <w:p w14:paraId="23808080" w14:textId="7FFFDF3B" w:rsidR="006E2402" w:rsidRPr="007204B0" w:rsidRDefault="006E2402" w:rsidP="006E2402">
      <w:pPr>
        <w:spacing w:line="480" w:lineRule="auto"/>
        <w:jc w:val="both"/>
        <w:rPr>
          <w:rFonts w:asciiTheme="majorBidi" w:hAnsiTheme="majorBidi" w:cstheme="majorBidi"/>
        </w:rPr>
      </w:pPr>
      <w:r w:rsidRPr="007204B0">
        <w:rPr>
          <w:rFonts w:asciiTheme="majorBidi" w:hAnsiTheme="majorBidi" w:cstheme="majorBidi"/>
        </w:rPr>
        <w:t>Shah et al. (2017) evaluated the performance of fungi on fruit peel wastes such as banana, orange, and mango peels. The study showed that these substrates, when used in solid-state fermentation, enhanced fungal biomass production and enzyme activity. The study emphasized the importance of the nutritional profile</w:t>
      </w:r>
      <w:r w:rsidR="00BC011A" w:rsidRPr="007204B0">
        <w:rPr>
          <w:rFonts w:asciiTheme="majorBidi" w:hAnsiTheme="majorBidi" w:cstheme="majorBidi"/>
        </w:rPr>
        <w:t xml:space="preserve"> </w:t>
      </w:r>
      <w:r w:rsidRPr="007204B0">
        <w:rPr>
          <w:rFonts w:asciiTheme="majorBidi" w:hAnsiTheme="majorBidi" w:cstheme="majorBidi"/>
        </w:rPr>
        <w:t>particularly carbohydrate and fiber content</w:t>
      </w:r>
      <w:r w:rsidR="00BC011A" w:rsidRPr="007204B0">
        <w:rPr>
          <w:rFonts w:asciiTheme="majorBidi" w:hAnsiTheme="majorBidi" w:cstheme="majorBidi"/>
        </w:rPr>
        <w:t xml:space="preserve"> </w:t>
      </w:r>
      <w:r w:rsidRPr="007204B0">
        <w:rPr>
          <w:rFonts w:asciiTheme="majorBidi" w:hAnsiTheme="majorBidi" w:cstheme="majorBidi"/>
        </w:rPr>
        <w:t>in determining substrate suitability. Although sweet potato peels were not included, similar nutrient characteristics support their potential as fungal substrates.</w:t>
      </w:r>
    </w:p>
    <w:p w14:paraId="13CE6DF8" w14:textId="77777777" w:rsidR="006E2402" w:rsidRPr="007204B0" w:rsidRDefault="006E2402" w:rsidP="006E2402">
      <w:pPr>
        <w:spacing w:line="480" w:lineRule="auto"/>
        <w:jc w:val="both"/>
        <w:rPr>
          <w:rFonts w:asciiTheme="majorBidi" w:hAnsiTheme="majorBidi" w:cstheme="majorBidi"/>
        </w:rPr>
      </w:pPr>
      <w:r w:rsidRPr="007204B0">
        <w:rPr>
          <w:rFonts w:asciiTheme="majorBidi" w:hAnsiTheme="majorBidi" w:cstheme="majorBidi"/>
        </w:rPr>
        <w:t xml:space="preserve">In a study by Adelekan (2012), sweet potato peels were evaluated for their potential in biogas and bioethanol production. The proximate analysis revealed a high carbohydrate </w:t>
      </w:r>
      <w:r w:rsidRPr="007204B0">
        <w:rPr>
          <w:rFonts w:asciiTheme="majorBidi" w:hAnsiTheme="majorBidi" w:cstheme="majorBidi"/>
        </w:rPr>
        <w:lastRenderedPageBreak/>
        <w:t>content (approximately 65%), low protein (around 6%), and moderate fiber, confirming the nutritional potential of sweet potato peels for microbial conversion processes. This supports the hypothesis that sweet potato peels can sustain the metabolic demands of fungi during growth.</w:t>
      </w:r>
    </w:p>
    <w:p w14:paraId="715D70CC" w14:textId="433DDB3E" w:rsidR="006E2402" w:rsidRPr="007204B0" w:rsidRDefault="006E2402" w:rsidP="006E2402">
      <w:pPr>
        <w:spacing w:line="480" w:lineRule="auto"/>
        <w:jc w:val="both"/>
        <w:rPr>
          <w:rFonts w:asciiTheme="majorBidi" w:hAnsiTheme="majorBidi" w:cstheme="majorBidi"/>
        </w:rPr>
      </w:pPr>
      <w:proofErr w:type="spellStart"/>
      <w:r w:rsidRPr="007204B0">
        <w:rPr>
          <w:rFonts w:asciiTheme="majorBidi" w:hAnsiTheme="majorBidi" w:cstheme="majorBidi"/>
        </w:rPr>
        <w:t>Kuforiji</w:t>
      </w:r>
      <w:proofErr w:type="spellEnd"/>
      <w:r w:rsidRPr="007204B0">
        <w:rPr>
          <w:rFonts w:asciiTheme="majorBidi" w:hAnsiTheme="majorBidi" w:cstheme="majorBidi"/>
        </w:rPr>
        <w:t xml:space="preserve"> and </w:t>
      </w:r>
      <w:proofErr w:type="spellStart"/>
      <w:r w:rsidRPr="007204B0">
        <w:rPr>
          <w:rFonts w:asciiTheme="majorBidi" w:hAnsiTheme="majorBidi" w:cstheme="majorBidi"/>
        </w:rPr>
        <w:t>Fasidi</w:t>
      </w:r>
      <w:proofErr w:type="spellEnd"/>
      <w:r w:rsidRPr="007204B0">
        <w:rPr>
          <w:rFonts w:asciiTheme="majorBidi" w:hAnsiTheme="majorBidi" w:cstheme="majorBidi"/>
        </w:rPr>
        <w:t xml:space="preserve"> (20</w:t>
      </w:r>
      <w:r w:rsidR="00265051" w:rsidRPr="007204B0">
        <w:rPr>
          <w:rFonts w:asciiTheme="majorBidi" w:hAnsiTheme="majorBidi" w:cstheme="majorBidi"/>
        </w:rPr>
        <w:t>20</w:t>
      </w:r>
      <w:r w:rsidRPr="007204B0">
        <w:rPr>
          <w:rFonts w:asciiTheme="majorBidi" w:hAnsiTheme="majorBidi" w:cstheme="majorBidi"/>
        </w:rPr>
        <w:t xml:space="preserve">) tested different </w:t>
      </w:r>
      <w:proofErr w:type="spellStart"/>
      <w:r w:rsidRPr="007204B0">
        <w:rPr>
          <w:rFonts w:asciiTheme="majorBidi" w:hAnsiTheme="majorBidi" w:cstheme="majorBidi"/>
        </w:rPr>
        <w:t>agro</w:t>
      </w:r>
      <w:proofErr w:type="spellEnd"/>
      <w:r w:rsidRPr="007204B0">
        <w:rPr>
          <w:rFonts w:asciiTheme="majorBidi" w:hAnsiTheme="majorBidi" w:cstheme="majorBidi"/>
        </w:rPr>
        <w:t xml:space="preserve">-wastes including sawdust, groundnut shells, and rice bran as substrates for the cultivation of </w:t>
      </w:r>
      <w:r w:rsidRPr="007204B0">
        <w:rPr>
          <w:rFonts w:asciiTheme="majorBidi" w:hAnsiTheme="majorBidi" w:cstheme="majorBidi"/>
          <w:i/>
          <w:iCs/>
        </w:rPr>
        <w:t xml:space="preserve">Volvariella </w:t>
      </w:r>
      <w:proofErr w:type="spellStart"/>
      <w:r w:rsidRPr="007204B0">
        <w:rPr>
          <w:rFonts w:asciiTheme="majorBidi" w:hAnsiTheme="majorBidi" w:cstheme="majorBidi"/>
          <w:i/>
          <w:iCs/>
        </w:rPr>
        <w:t>volvacea</w:t>
      </w:r>
      <w:proofErr w:type="spellEnd"/>
      <w:r w:rsidRPr="007204B0">
        <w:rPr>
          <w:rFonts w:asciiTheme="majorBidi" w:hAnsiTheme="majorBidi" w:cstheme="majorBidi"/>
        </w:rPr>
        <w:t xml:space="preserve"> (paddy straw mushroom). The study noted that supplementation with nitrogen sources improved fungal yield, highlighting the importance of balancing the carbon-to-nitrogen (C/N) ratio in natural substrates. Sweet potato peels, while high in carbohydrates, may similarly require nitrogen supplementation for optimal results.</w:t>
      </w:r>
    </w:p>
    <w:p w14:paraId="28BD3AAC" w14:textId="57AA49C5" w:rsidR="006E2402" w:rsidRPr="007204B0" w:rsidRDefault="006E2402" w:rsidP="006E2402">
      <w:pPr>
        <w:spacing w:line="480" w:lineRule="auto"/>
        <w:jc w:val="both"/>
        <w:rPr>
          <w:rFonts w:asciiTheme="majorBidi" w:hAnsiTheme="majorBidi" w:cstheme="majorBidi"/>
        </w:rPr>
      </w:pPr>
      <w:r w:rsidRPr="007204B0">
        <w:rPr>
          <w:rFonts w:asciiTheme="majorBidi" w:hAnsiTheme="majorBidi" w:cstheme="majorBidi"/>
        </w:rPr>
        <w:t xml:space="preserve">In another study, </w:t>
      </w:r>
      <w:proofErr w:type="spellStart"/>
      <w:r w:rsidRPr="007204B0">
        <w:rPr>
          <w:rFonts w:asciiTheme="majorBidi" w:hAnsiTheme="majorBidi" w:cstheme="majorBidi"/>
        </w:rPr>
        <w:t>Okhuoya</w:t>
      </w:r>
      <w:proofErr w:type="spellEnd"/>
      <w:r w:rsidRPr="007204B0">
        <w:rPr>
          <w:rFonts w:asciiTheme="majorBidi" w:hAnsiTheme="majorBidi" w:cstheme="majorBidi"/>
        </w:rPr>
        <w:t xml:space="preserve"> and </w:t>
      </w:r>
      <w:proofErr w:type="spellStart"/>
      <w:r w:rsidRPr="007204B0">
        <w:rPr>
          <w:rFonts w:asciiTheme="majorBidi" w:hAnsiTheme="majorBidi" w:cstheme="majorBidi"/>
        </w:rPr>
        <w:t>Okogbo</w:t>
      </w:r>
      <w:proofErr w:type="spellEnd"/>
      <w:r w:rsidRPr="007204B0">
        <w:rPr>
          <w:rFonts w:asciiTheme="majorBidi" w:hAnsiTheme="majorBidi" w:cstheme="majorBidi"/>
        </w:rPr>
        <w:t xml:space="preserve"> (</w:t>
      </w:r>
      <w:r w:rsidR="00265051" w:rsidRPr="007204B0">
        <w:rPr>
          <w:rFonts w:asciiTheme="majorBidi" w:hAnsiTheme="majorBidi" w:cstheme="majorBidi"/>
        </w:rPr>
        <w:t>2019</w:t>
      </w:r>
      <w:r w:rsidRPr="007204B0">
        <w:rPr>
          <w:rFonts w:asciiTheme="majorBidi" w:hAnsiTheme="majorBidi" w:cstheme="majorBidi"/>
        </w:rPr>
        <w:t>) explored the cultivation of mushrooms on water hyacinth and corn stalks. The research confirmed that low-cost organic materials can effectively replace conventional media when proper environmental and nutritional conditions are maintained. The findings stressed the need for pre-assessment of substrate properties</w:t>
      </w:r>
      <w:r w:rsidR="00BC011A" w:rsidRPr="007204B0">
        <w:rPr>
          <w:rFonts w:asciiTheme="majorBidi" w:hAnsiTheme="majorBidi" w:cstheme="majorBidi"/>
        </w:rPr>
        <w:t xml:space="preserve"> </w:t>
      </w:r>
      <w:r w:rsidRPr="007204B0">
        <w:rPr>
          <w:rFonts w:asciiTheme="majorBidi" w:hAnsiTheme="majorBidi" w:cstheme="majorBidi"/>
        </w:rPr>
        <w:t>such as through proximate analysis to ensure compatibility with the fungal species.</w:t>
      </w:r>
    </w:p>
    <w:p w14:paraId="7E8095FF" w14:textId="485D5AF5" w:rsidR="006E2402" w:rsidRPr="007204B0" w:rsidRDefault="006E2402" w:rsidP="006E2402">
      <w:pPr>
        <w:spacing w:line="480" w:lineRule="auto"/>
        <w:jc w:val="both"/>
        <w:rPr>
          <w:rFonts w:asciiTheme="majorBidi" w:hAnsiTheme="majorBidi" w:cstheme="majorBidi"/>
        </w:rPr>
      </w:pPr>
      <w:r w:rsidRPr="007204B0">
        <w:rPr>
          <w:rFonts w:asciiTheme="majorBidi" w:hAnsiTheme="majorBidi" w:cstheme="majorBidi"/>
        </w:rPr>
        <w:lastRenderedPageBreak/>
        <w:t xml:space="preserve">Akinyele and </w:t>
      </w:r>
      <w:proofErr w:type="spellStart"/>
      <w:r w:rsidRPr="007204B0">
        <w:rPr>
          <w:rFonts w:asciiTheme="majorBidi" w:hAnsiTheme="majorBidi" w:cstheme="majorBidi"/>
        </w:rPr>
        <w:t>Akinyosoye</w:t>
      </w:r>
      <w:proofErr w:type="spellEnd"/>
      <w:r w:rsidRPr="007204B0">
        <w:rPr>
          <w:rFonts w:asciiTheme="majorBidi" w:hAnsiTheme="majorBidi" w:cstheme="majorBidi"/>
        </w:rPr>
        <w:t xml:space="preserve"> (20</w:t>
      </w:r>
      <w:r w:rsidR="00265051" w:rsidRPr="007204B0">
        <w:rPr>
          <w:rFonts w:asciiTheme="majorBidi" w:hAnsiTheme="majorBidi" w:cstheme="majorBidi"/>
        </w:rPr>
        <w:t>18</w:t>
      </w:r>
      <w:r w:rsidRPr="007204B0">
        <w:rPr>
          <w:rFonts w:asciiTheme="majorBidi" w:hAnsiTheme="majorBidi" w:cstheme="majorBidi"/>
        </w:rPr>
        <w:t>) conducted a comparative study of fungal growth on different food processing wastes. Their results demonstrated that fungal biomass yield and sporulation vary significantly based on the substrate’s composition, moisture content, and structural integrity. For instance, substrates with higher fermentable sugar and low lignin content supported faster colonization. This empirical evidence supports the need to chemically profile sweet potato peels prior to their use in fungal production.</w:t>
      </w:r>
    </w:p>
    <w:p w14:paraId="26075CB6" w14:textId="77777777" w:rsidR="006E2402" w:rsidRPr="007204B0" w:rsidRDefault="006E2402" w:rsidP="00B30F77">
      <w:pPr>
        <w:spacing w:after="0" w:line="480" w:lineRule="auto"/>
        <w:jc w:val="both"/>
        <w:rPr>
          <w:rFonts w:asciiTheme="majorBidi" w:hAnsiTheme="majorBidi" w:cstheme="majorBidi"/>
        </w:rPr>
      </w:pPr>
      <w:r w:rsidRPr="007204B0">
        <w:rPr>
          <w:rFonts w:asciiTheme="majorBidi" w:hAnsiTheme="majorBidi" w:cstheme="majorBidi"/>
        </w:rPr>
        <w:t xml:space="preserve">Although limited studies have focused specifically on sweet potato peels as fungal substrates, related research on similarly composed </w:t>
      </w:r>
      <w:proofErr w:type="spellStart"/>
      <w:r w:rsidRPr="007204B0">
        <w:rPr>
          <w:rFonts w:asciiTheme="majorBidi" w:hAnsiTheme="majorBidi" w:cstheme="majorBidi"/>
        </w:rPr>
        <w:t>agro</w:t>
      </w:r>
      <w:proofErr w:type="spellEnd"/>
      <w:r w:rsidRPr="007204B0">
        <w:rPr>
          <w:rFonts w:asciiTheme="majorBidi" w:hAnsiTheme="majorBidi" w:cstheme="majorBidi"/>
        </w:rPr>
        <w:t>-wastes strongly suggests their viability. The existing gap in empirical data on sweet potato peels in fungal biotechnology underscores the relevance of the present study, which aims to evaluate their proximate composition and practical application in fungal cultivation.</w:t>
      </w:r>
    </w:p>
    <w:p w14:paraId="037C7C60" w14:textId="497088D8" w:rsidR="006E2402" w:rsidRPr="007204B0" w:rsidRDefault="006E2402" w:rsidP="00B30F77">
      <w:pPr>
        <w:spacing w:after="0" w:line="480" w:lineRule="auto"/>
        <w:jc w:val="both"/>
        <w:rPr>
          <w:rFonts w:asciiTheme="majorBidi" w:hAnsiTheme="majorBidi" w:cstheme="majorBidi"/>
        </w:rPr>
      </w:pPr>
      <w:r w:rsidRPr="007204B0">
        <w:rPr>
          <w:rFonts w:asciiTheme="majorBidi" w:hAnsiTheme="majorBidi" w:cstheme="majorBidi"/>
        </w:rPr>
        <w:t>These reviewed studies collectively demonstrate that:</w:t>
      </w:r>
    </w:p>
    <w:p w14:paraId="59BC2293" w14:textId="77777777" w:rsidR="006E2402" w:rsidRPr="007204B0" w:rsidRDefault="006E2402" w:rsidP="00B30F77">
      <w:pPr>
        <w:numPr>
          <w:ilvl w:val="0"/>
          <w:numId w:val="7"/>
        </w:numPr>
        <w:spacing w:after="0" w:line="480" w:lineRule="auto"/>
        <w:jc w:val="both"/>
        <w:rPr>
          <w:rFonts w:asciiTheme="majorBidi" w:hAnsiTheme="majorBidi" w:cstheme="majorBidi"/>
        </w:rPr>
      </w:pPr>
      <w:proofErr w:type="spellStart"/>
      <w:r w:rsidRPr="007204B0">
        <w:rPr>
          <w:rFonts w:asciiTheme="majorBidi" w:hAnsiTheme="majorBidi" w:cstheme="majorBidi"/>
        </w:rPr>
        <w:t>Agro</w:t>
      </w:r>
      <w:proofErr w:type="spellEnd"/>
      <w:r w:rsidRPr="007204B0">
        <w:rPr>
          <w:rFonts w:asciiTheme="majorBidi" w:hAnsiTheme="majorBidi" w:cstheme="majorBidi"/>
        </w:rPr>
        <w:t>-wastes rich in carbohydrates and moderate in fiber can effectively support fungal growth;</w:t>
      </w:r>
    </w:p>
    <w:p w14:paraId="218747FB" w14:textId="77777777" w:rsidR="006E2402" w:rsidRPr="007204B0" w:rsidRDefault="006E2402" w:rsidP="00B30F77">
      <w:pPr>
        <w:numPr>
          <w:ilvl w:val="0"/>
          <w:numId w:val="7"/>
        </w:numPr>
        <w:spacing w:after="0" w:line="480" w:lineRule="auto"/>
        <w:jc w:val="both"/>
        <w:rPr>
          <w:rFonts w:asciiTheme="majorBidi" w:hAnsiTheme="majorBidi" w:cstheme="majorBidi"/>
        </w:rPr>
      </w:pPr>
      <w:r w:rsidRPr="007204B0">
        <w:rPr>
          <w:rFonts w:asciiTheme="majorBidi" w:hAnsiTheme="majorBidi" w:cstheme="majorBidi"/>
        </w:rPr>
        <w:t>Proximate analysis is a critical first step in evaluating substrate suitability;</w:t>
      </w:r>
    </w:p>
    <w:p w14:paraId="5DE13535" w14:textId="77777777" w:rsidR="006E2402" w:rsidRPr="007204B0" w:rsidRDefault="006E2402" w:rsidP="00B30F77">
      <w:pPr>
        <w:numPr>
          <w:ilvl w:val="0"/>
          <w:numId w:val="7"/>
        </w:numPr>
        <w:spacing w:after="0" w:line="480" w:lineRule="auto"/>
        <w:jc w:val="both"/>
        <w:rPr>
          <w:rFonts w:asciiTheme="majorBidi" w:hAnsiTheme="majorBidi" w:cstheme="majorBidi"/>
        </w:rPr>
      </w:pPr>
      <w:r w:rsidRPr="007204B0">
        <w:rPr>
          <w:rFonts w:asciiTheme="majorBidi" w:hAnsiTheme="majorBidi" w:cstheme="majorBidi"/>
        </w:rPr>
        <w:t xml:space="preserve">Fungal performance on </w:t>
      </w:r>
      <w:proofErr w:type="spellStart"/>
      <w:r w:rsidRPr="007204B0">
        <w:rPr>
          <w:rFonts w:asciiTheme="majorBidi" w:hAnsiTheme="majorBidi" w:cstheme="majorBidi"/>
        </w:rPr>
        <w:t>agro</w:t>
      </w:r>
      <w:proofErr w:type="spellEnd"/>
      <w:r w:rsidRPr="007204B0">
        <w:rPr>
          <w:rFonts w:asciiTheme="majorBidi" w:hAnsiTheme="majorBidi" w:cstheme="majorBidi"/>
        </w:rPr>
        <w:t>-wastes can be enhanced through pretreatment and supplementation;</w:t>
      </w:r>
    </w:p>
    <w:p w14:paraId="08FEA538" w14:textId="15CDCEAB" w:rsidR="00FF2034" w:rsidRPr="007204B0" w:rsidRDefault="006E2402" w:rsidP="00B30F77">
      <w:pPr>
        <w:numPr>
          <w:ilvl w:val="0"/>
          <w:numId w:val="7"/>
        </w:numPr>
        <w:spacing w:after="0" w:line="480" w:lineRule="auto"/>
        <w:jc w:val="both"/>
        <w:rPr>
          <w:rFonts w:asciiTheme="majorBidi" w:hAnsiTheme="majorBidi" w:cstheme="majorBidi"/>
        </w:rPr>
      </w:pPr>
      <w:r w:rsidRPr="007204B0">
        <w:rPr>
          <w:rFonts w:asciiTheme="majorBidi" w:hAnsiTheme="majorBidi" w:cstheme="majorBidi"/>
        </w:rPr>
        <w:lastRenderedPageBreak/>
        <w:t>There remains a need for more research focusing specifically on sweet potato peels and fungal systems.</w:t>
      </w:r>
      <w:r w:rsidR="00FF2034" w:rsidRPr="007204B0">
        <w:rPr>
          <w:rFonts w:asciiTheme="majorBidi" w:hAnsiTheme="majorBidi" w:cstheme="majorBidi"/>
        </w:rPr>
        <w:br w:type="page"/>
      </w:r>
    </w:p>
    <w:p w14:paraId="3F88EDF4" w14:textId="77777777" w:rsidR="00143CD0" w:rsidRPr="007204B0" w:rsidRDefault="00143CD0" w:rsidP="007C7A92">
      <w:pPr>
        <w:pStyle w:val="Heading1"/>
        <w:jc w:val="center"/>
      </w:pPr>
      <w:bookmarkStart w:id="36" w:name="_Toc214442867"/>
      <w:r w:rsidRPr="007204B0">
        <w:lastRenderedPageBreak/>
        <w:t>CHAPTER THREE</w:t>
      </w:r>
      <w:bookmarkEnd w:id="36"/>
    </w:p>
    <w:p w14:paraId="031D80A3" w14:textId="41C19C70" w:rsidR="00143CD0" w:rsidRPr="007204B0" w:rsidRDefault="00390EFE" w:rsidP="00143CD0">
      <w:pPr>
        <w:jc w:val="center"/>
        <w:rPr>
          <w:rFonts w:asciiTheme="majorBidi" w:hAnsiTheme="majorBidi" w:cstheme="majorBidi"/>
          <w:b/>
          <w:bCs/>
        </w:rPr>
      </w:pPr>
      <w:r w:rsidRPr="007204B0">
        <w:rPr>
          <w:rFonts w:asciiTheme="majorBidi" w:hAnsiTheme="majorBidi" w:cstheme="majorBidi"/>
          <w:b/>
          <w:bCs/>
        </w:rPr>
        <w:t xml:space="preserve">MATERIALS AND METHODS </w:t>
      </w:r>
    </w:p>
    <w:p w14:paraId="1DDC9C46" w14:textId="77777777" w:rsidR="00143CD0" w:rsidRPr="007204B0" w:rsidRDefault="00143CD0" w:rsidP="007C7A92">
      <w:pPr>
        <w:pStyle w:val="Heading1"/>
      </w:pPr>
      <w:bookmarkStart w:id="37" w:name="_Toc214442868"/>
      <w:r w:rsidRPr="007204B0">
        <w:t>3.1 Study Area</w:t>
      </w:r>
      <w:bookmarkEnd w:id="37"/>
    </w:p>
    <w:p w14:paraId="36120848" w14:textId="77777777" w:rsidR="00390EFE" w:rsidRPr="007204B0" w:rsidRDefault="00390EFE" w:rsidP="00390EFE">
      <w:pPr>
        <w:spacing w:line="480" w:lineRule="auto"/>
        <w:jc w:val="both"/>
        <w:rPr>
          <w:rFonts w:asciiTheme="majorBidi" w:hAnsiTheme="majorBidi" w:cstheme="majorBidi"/>
        </w:rPr>
      </w:pPr>
      <w:r w:rsidRPr="007204B0">
        <w:rPr>
          <w:rFonts w:asciiTheme="majorBidi" w:hAnsiTheme="majorBidi" w:cstheme="majorBidi"/>
        </w:rPr>
        <w:t xml:space="preserve">This research is conducted in the Mycology Laboratory and Agricultural Laboratory of the Department of Biological Sciences, </w:t>
      </w:r>
      <w:proofErr w:type="spellStart"/>
      <w:r w:rsidRPr="007204B0">
        <w:rPr>
          <w:rFonts w:asciiTheme="majorBidi" w:hAnsiTheme="majorBidi" w:cstheme="majorBidi"/>
        </w:rPr>
        <w:t>Usmanu</w:t>
      </w:r>
      <w:proofErr w:type="spellEnd"/>
      <w:r w:rsidRPr="007204B0">
        <w:rPr>
          <w:rFonts w:asciiTheme="majorBidi" w:hAnsiTheme="majorBidi" w:cstheme="majorBidi"/>
        </w:rPr>
        <w:t xml:space="preserve"> </w:t>
      </w:r>
      <w:proofErr w:type="spellStart"/>
      <w:r w:rsidRPr="007204B0">
        <w:rPr>
          <w:rFonts w:asciiTheme="majorBidi" w:hAnsiTheme="majorBidi" w:cstheme="majorBidi"/>
        </w:rPr>
        <w:t>Danfodiyo</w:t>
      </w:r>
      <w:proofErr w:type="spellEnd"/>
      <w:r w:rsidRPr="007204B0">
        <w:rPr>
          <w:rFonts w:asciiTheme="majorBidi" w:hAnsiTheme="majorBidi" w:cstheme="majorBidi"/>
        </w:rPr>
        <w:t xml:space="preserve"> University, Sokoto, Nigeria. The laboratory facilities are adequately equipped to carry out both proximate analysis and fungal cultivation experiments. The study area is particularly suitable because of its access to fresh sweet potato (</w:t>
      </w:r>
      <w:r w:rsidRPr="007204B0">
        <w:rPr>
          <w:rFonts w:asciiTheme="majorBidi" w:hAnsiTheme="majorBidi" w:cstheme="majorBidi"/>
          <w:i/>
          <w:iCs/>
        </w:rPr>
        <w:t>Ipomoea batatas</w:t>
      </w:r>
      <w:r w:rsidRPr="007204B0">
        <w:rPr>
          <w:rFonts w:asciiTheme="majorBidi" w:hAnsiTheme="majorBidi" w:cstheme="majorBidi"/>
        </w:rPr>
        <w:t>) peels obtained from nearby markets and food processing centers, as well as the availability of well-maintained research infrastructure.</w:t>
      </w:r>
    </w:p>
    <w:p w14:paraId="6CD48972" w14:textId="77777777" w:rsidR="00390EFE" w:rsidRPr="007204B0" w:rsidRDefault="00390EFE" w:rsidP="00390EFE">
      <w:pPr>
        <w:spacing w:line="480" w:lineRule="auto"/>
        <w:jc w:val="both"/>
        <w:rPr>
          <w:rFonts w:asciiTheme="majorBidi" w:hAnsiTheme="majorBidi" w:cstheme="majorBidi"/>
        </w:rPr>
      </w:pPr>
      <w:r w:rsidRPr="007204B0">
        <w:rPr>
          <w:rFonts w:asciiTheme="majorBidi" w:hAnsiTheme="majorBidi" w:cstheme="majorBidi"/>
        </w:rPr>
        <w:t>Sokoto is located in the north-western part of Nigeria between latitudes 12°58′ N and 13°38′ N, and longitudes 4°8′ E and 5°33′ E. The area lies within the Sudan savanna ecological zone, characterized by distinct wet and dry seasons. The rainy season generally extends from May to October, while the dry season lasts from November to April. Annual rainfall ranges from 500 mm to 750 mm, with mean annual temperature varying between 28 °C and 40 °C. Relative humidity fluctuates from about 20 % in the dry season to 80 % during the rainy season (NIMET, 2023).</w:t>
      </w:r>
    </w:p>
    <w:p w14:paraId="4F378D31" w14:textId="41FB8178" w:rsidR="00390EFE" w:rsidRPr="007204B0" w:rsidRDefault="00390EFE" w:rsidP="00D43E52">
      <w:pPr>
        <w:spacing w:line="480" w:lineRule="auto"/>
        <w:jc w:val="both"/>
        <w:rPr>
          <w:rFonts w:asciiTheme="majorBidi" w:hAnsiTheme="majorBidi" w:cstheme="majorBidi"/>
        </w:rPr>
      </w:pPr>
      <w:r w:rsidRPr="007204B0">
        <w:rPr>
          <w:rFonts w:asciiTheme="majorBidi" w:hAnsiTheme="majorBidi" w:cstheme="majorBidi"/>
        </w:rPr>
        <w:lastRenderedPageBreak/>
        <w:t xml:space="preserve">The climate of Sokoto is typically semi-arid, marked by high solar radiation and low atmospheric moisture, which favor the rapid drying and preservation of agricultural residues such as sweet potato peels. These environmental conditions support year-round availability of </w:t>
      </w:r>
      <w:proofErr w:type="spellStart"/>
      <w:r w:rsidRPr="007204B0">
        <w:rPr>
          <w:rFonts w:asciiTheme="majorBidi" w:hAnsiTheme="majorBidi" w:cstheme="majorBidi"/>
        </w:rPr>
        <w:t>agro</w:t>
      </w:r>
      <w:proofErr w:type="spellEnd"/>
      <w:r w:rsidRPr="007204B0">
        <w:rPr>
          <w:rFonts w:asciiTheme="majorBidi" w:hAnsiTheme="majorBidi" w:cstheme="majorBidi"/>
        </w:rPr>
        <w:t>-wastes and minimize microbial spoilage before laboratory analysis. Moreover, the warm and moderately humid conditions inside the laboratory can be easily adjusted to simulate optimal fungal growth environments during solid-state fermentation.</w:t>
      </w:r>
    </w:p>
    <w:p w14:paraId="47C5A364" w14:textId="77777777" w:rsidR="00143CD0" w:rsidRPr="007204B0" w:rsidRDefault="00143CD0" w:rsidP="007C7A92">
      <w:pPr>
        <w:pStyle w:val="Heading1"/>
      </w:pPr>
      <w:bookmarkStart w:id="38" w:name="_Toc214442869"/>
      <w:r w:rsidRPr="007204B0">
        <w:t>3.2 Research Design</w:t>
      </w:r>
      <w:bookmarkEnd w:id="38"/>
    </w:p>
    <w:p w14:paraId="43C9D80B" w14:textId="77777777" w:rsidR="00BC011A" w:rsidRPr="007204B0" w:rsidRDefault="00143CD0" w:rsidP="00BC011A">
      <w:pPr>
        <w:spacing w:line="480" w:lineRule="auto"/>
        <w:jc w:val="both"/>
        <w:rPr>
          <w:rFonts w:asciiTheme="majorBidi" w:hAnsiTheme="majorBidi" w:cstheme="majorBidi"/>
        </w:rPr>
      </w:pPr>
      <w:r w:rsidRPr="007204B0">
        <w:rPr>
          <w:rFonts w:asciiTheme="majorBidi" w:hAnsiTheme="majorBidi" w:cstheme="majorBidi"/>
        </w:rPr>
        <w:t>The study adopts an experimental research design that involves laboratory-based proximate analysis of sweet potato peels and assessment of their suitability as substrates for fungal growth. The experiment will be carried out in two distinct phases:</w:t>
      </w:r>
    </w:p>
    <w:p w14:paraId="0CF8F425" w14:textId="45BADBB9" w:rsidR="004A5594" w:rsidRPr="004A5594" w:rsidRDefault="00143CD0" w:rsidP="004A5594">
      <w:pPr>
        <w:pStyle w:val="ListParagraph"/>
        <w:numPr>
          <w:ilvl w:val="0"/>
          <w:numId w:val="18"/>
        </w:numPr>
        <w:spacing w:line="480" w:lineRule="auto"/>
        <w:jc w:val="both"/>
        <w:rPr>
          <w:rFonts w:asciiTheme="majorBidi" w:hAnsiTheme="majorBidi" w:cstheme="majorBidi"/>
        </w:rPr>
      </w:pPr>
      <w:r w:rsidRPr="004A5594">
        <w:rPr>
          <w:rFonts w:asciiTheme="majorBidi" w:hAnsiTheme="majorBidi" w:cstheme="majorBidi"/>
        </w:rPr>
        <w:t>proximate composition analysis of sweet potato peels using standard AOAC methods, and</w:t>
      </w:r>
    </w:p>
    <w:p w14:paraId="76DF77A2" w14:textId="3777E0D4" w:rsidR="00143CD0" w:rsidRDefault="00143CD0" w:rsidP="004A5594">
      <w:pPr>
        <w:pStyle w:val="ListParagraph"/>
        <w:numPr>
          <w:ilvl w:val="0"/>
          <w:numId w:val="18"/>
        </w:numPr>
        <w:spacing w:line="480" w:lineRule="auto"/>
        <w:jc w:val="both"/>
        <w:rPr>
          <w:rFonts w:asciiTheme="majorBidi" w:hAnsiTheme="majorBidi" w:cstheme="majorBidi"/>
        </w:rPr>
      </w:pPr>
      <w:r w:rsidRPr="004A5594">
        <w:rPr>
          <w:rFonts w:asciiTheme="majorBidi" w:hAnsiTheme="majorBidi" w:cstheme="majorBidi"/>
        </w:rPr>
        <w:t xml:space="preserve">(ii) evaluation of fungal growth performance on peel-based substrates (AOAC, 2016; Ajayi &amp; </w:t>
      </w:r>
      <w:proofErr w:type="spellStart"/>
      <w:r w:rsidRPr="004A5594">
        <w:rPr>
          <w:rFonts w:asciiTheme="majorBidi" w:hAnsiTheme="majorBidi" w:cstheme="majorBidi"/>
        </w:rPr>
        <w:t>Oyetayo</w:t>
      </w:r>
      <w:proofErr w:type="spellEnd"/>
      <w:r w:rsidRPr="004A5594">
        <w:rPr>
          <w:rFonts w:asciiTheme="majorBidi" w:hAnsiTheme="majorBidi" w:cstheme="majorBidi"/>
        </w:rPr>
        <w:t>, 2019).</w:t>
      </w:r>
    </w:p>
    <w:p w14:paraId="7B75A4EA" w14:textId="77777777" w:rsidR="004A5594" w:rsidRDefault="004A5594" w:rsidP="004A5594">
      <w:pPr>
        <w:spacing w:line="480" w:lineRule="auto"/>
        <w:jc w:val="both"/>
        <w:rPr>
          <w:rFonts w:asciiTheme="majorBidi" w:hAnsiTheme="majorBidi" w:cstheme="majorBidi"/>
        </w:rPr>
      </w:pPr>
    </w:p>
    <w:p w14:paraId="50569F4D" w14:textId="77777777" w:rsidR="004A5594" w:rsidRPr="004A5594" w:rsidRDefault="004A5594" w:rsidP="004A5594">
      <w:pPr>
        <w:spacing w:line="480" w:lineRule="auto"/>
        <w:jc w:val="both"/>
        <w:rPr>
          <w:rFonts w:asciiTheme="majorBidi" w:hAnsiTheme="majorBidi" w:cstheme="majorBidi"/>
        </w:rPr>
      </w:pPr>
    </w:p>
    <w:p w14:paraId="75FD86B2" w14:textId="77777777" w:rsidR="00143CD0" w:rsidRPr="007204B0" w:rsidRDefault="00143CD0" w:rsidP="007C7A92">
      <w:pPr>
        <w:pStyle w:val="Heading1"/>
      </w:pPr>
      <w:bookmarkStart w:id="39" w:name="_Toc214442870"/>
      <w:r w:rsidRPr="007204B0">
        <w:lastRenderedPageBreak/>
        <w:t>3.3 Sample Collection and Preparation</w:t>
      </w:r>
      <w:bookmarkEnd w:id="39"/>
    </w:p>
    <w:p w14:paraId="3DB58D53" w14:textId="21305EBA" w:rsidR="00BC011A" w:rsidRPr="007204B0" w:rsidRDefault="00143CD0" w:rsidP="00390EFE">
      <w:pPr>
        <w:spacing w:line="480" w:lineRule="auto"/>
        <w:jc w:val="both"/>
        <w:rPr>
          <w:rFonts w:asciiTheme="majorBidi" w:hAnsiTheme="majorBidi" w:cstheme="majorBidi"/>
        </w:rPr>
      </w:pPr>
      <w:r w:rsidRPr="007204B0">
        <w:rPr>
          <w:rFonts w:asciiTheme="majorBidi" w:hAnsiTheme="majorBidi" w:cstheme="majorBidi"/>
        </w:rPr>
        <w:t>Fresh sweet potato peels will be collected from local food processing centers and markets within the study area. The peels will be sorted to remove foreign materials, washed thoroughly with clean water to eliminate dirt, and air-dried at room temperature for several days. After drying, the peels will be milled into a coarse powder using a laboratory blender and stored in airtight containers at room temperature until needed for analysis (</w:t>
      </w:r>
      <w:bookmarkStart w:id="40" w:name="_Hlk214268157"/>
      <w:r w:rsidRPr="007204B0">
        <w:rPr>
          <w:rFonts w:asciiTheme="majorBidi" w:hAnsiTheme="majorBidi" w:cstheme="majorBidi"/>
        </w:rPr>
        <w:t xml:space="preserve">Okoye </w:t>
      </w:r>
      <w:r w:rsidRPr="007204B0">
        <w:rPr>
          <w:rFonts w:asciiTheme="majorBidi" w:hAnsiTheme="majorBidi" w:cstheme="majorBidi"/>
          <w:i/>
          <w:iCs/>
        </w:rPr>
        <w:t>et al.,</w:t>
      </w:r>
      <w:r w:rsidRPr="007204B0">
        <w:rPr>
          <w:rFonts w:asciiTheme="majorBidi" w:hAnsiTheme="majorBidi" w:cstheme="majorBidi"/>
        </w:rPr>
        <w:t xml:space="preserve"> 2021</w:t>
      </w:r>
      <w:bookmarkEnd w:id="40"/>
      <w:r w:rsidRPr="007204B0">
        <w:rPr>
          <w:rFonts w:asciiTheme="majorBidi" w:hAnsiTheme="majorBidi" w:cstheme="majorBidi"/>
        </w:rPr>
        <w:t>).</w:t>
      </w:r>
    </w:p>
    <w:p w14:paraId="460A6C35" w14:textId="2A55EEC4" w:rsidR="00143CD0" w:rsidRPr="007204B0" w:rsidRDefault="00143CD0" w:rsidP="0046686E">
      <w:pPr>
        <w:pStyle w:val="Heading1"/>
      </w:pPr>
      <w:bookmarkStart w:id="41" w:name="_Toc214442871"/>
      <w:r w:rsidRPr="007204B0">
        <w:t>3.4 Proximate Analysis Procedures</w:t>
      </w:r>
      <w:bookmarkEnd w:id="41"/>
    </w:p>
    <w:p w14:paraId="18E6011A" w14:textId="77777777" w:rsidR="00143CD0" w:rsidRPr="007204B0" w:rsidRDefault="00143CD0" w:rsidP="00143CD0">
      <w:pPr>
        <w:spacing w:line="480" w:lineRule="auto"/>
        <w:jc w:val="both"/>
        <w:rPr>
          <w:rFonts w:asciiTheme="majorBidi" w:hAnsiTheme="majorBidi" w:cstheme="majorBidi"/>
        </w:rPr>
      </w:pPr>
      <w:r w:rsidRPr="007204B0">
        <w:rPr>
          <w:rFonts w:asciiTheme="majorBidi" w:hAnsiTheme="majorBidi" w:cstheme="majorBidi"/>
        </w:rPr>
        <w:t>The proximate composition of the sweet potato peels will be determined following the standard methods described by the Association of Official Analytical Chemists (AOAC, 2016). The following components will be analyzed:</w:t>
      </w:r>
    </w:p>
    <w:p w14:paraId="4AC4FFBC" w14:textId="77777777" w:rsidR="00143CD0" w:rsidRPr="007204B0" w:rsidRDefault="00143CD0" w:rsidP="00143CD0">
      <w:pPr>
        <w:numPr>
          <w:ilvl w:val="0"/>
          <w:numId w:val="14"/>
        </w:numPr>
        <w:spacing w:line="480" w:lineRule="auto"/>
        <w:jc w:val="both"/>
        <w:rPr>
          <w:rFonts w:asciiTheme="majorBidi" w:hAnsiTheme="majorBidi" w:cstheme="majorBidi"/>
        </w:rPr>
      </w:pPr>
      <w:r w:rsidRPr="007204B0">
        <w:rPr>
          <w:rFonts w:asciiTheme="majorBidi" w:hAnsiTheme="majorBidi" w:cstheme="majorBidi"/>
        </w:rPr>
        <w:t>Moisture content: determined by oven-drying at 105°C until a constant weight is obtained.</w:t>
      </w:r>
    </w:p>
    <w:p w14:paraId="0293BF78" w14:textId="77777777" w:rsidR="00143CD0" w:rsidRPr="007204B0" w:rsidRDefault="00143CD0" w:rsidP="00143CD0">
      <w:pPr>
        <w:numPr>
          <w:ilvl w:val="0"/>
          <w:numId w:val="14"/>
        </w:numPr>
        <w:spacing w:line="480" w:lineRule="auto"/>
        <w:jc w:val="both"/>
        <w:rPr>
          <w:rFonts w:asciiTheme="majorBidi" w:hAnsiTheme="majorBidi" w:cstheme="majorBidi"/>
        </w:rPr>
      </w:pPr>
      <w:r w:rsidRPr="007204B0">
        <w:rPr>
          <w:rFonts w:asciiTheme="majorBidi" w:hAnsiTheme="majorBidi" w:cstheme="majorBidi"/>
        </w:rPr>
        <w:t>Ash content: determined by incineration in a muffle furnace at 550°C.</w:t>
      </w:r>
    </w:p>
    <w:p w14:paraId="79250ED8" w14:textId="77777777" w:rsidR="00143CD0" w:rsidRPr="007204B0" w:rsidRDefault="00143CD0" w:rsidP="00143CD0">
      <w:pPr>
        <w:numPr>
          <w:ilvl w:val="0"/>
          <w:numId w:val="14"/>
        </w:numPr>
        <w:spacing w:line="480" w:lineRule="auto"/>
        <w:jc w:val="both"/>
        <w:rPr>
          <w:rFonts w:asciiTheme="majorBidi" w:hAnsiTheme="majorBidi" w:cstheme="majorBidi"/>
        </w:rPr>
      </w:pPr>
      <w:r w:rsidRPr="007204B0">
        <w:rPr>
          <w:rFonts w:asciiTheme="majorBidi" w:hAnsiTheme="majorBidi" w:cstheme="majorBidi"/>
        </w:rPr>
        <w:t>Crude protein: determined using the Kjeldahl digestion and distillation method.</w:t>
      </w:r>
    </w:p>
    <w:p w14:paraId="1DB773C7" w14:textId="77777777" w:rsidR="00143CD0" w:rsidRPr="007204B0" w:rsidRDefault="00143CD0" w:rsidP="00143CD0">
      <w:pPr>
        <w:numPr>
          <w:ilvl w:val="0"/>
          <w:numId w:val="14"/>
        </w:numPr>
        <w:spacing w:line="480" w:lineRule="auto"/>
        <w:jc w:val="both"/>
        <w:rPr>
          <w:rFonts w:asciiTheme="majorBidi" w:hAnsiTheme="majorBidi" w:cstheme="majorBidi"/>
        </w:rPr>
      </w:pPr>
      <w:r w:rsidRPr="007204B0">
        <w:rPr>
          <w:rFonts w:asciiTheme="majorBidi" w:hAnsiTheme="majorBidi" w:cstheme="majorBidi"/>
        </w:rPr>
        <w:t>Crude fat (ether extract): determined by the Soxhlet extraction method.</w:t>
      </w:r>
    </w:p>
    <w:p w14:paraId="21E154B7" w14:textId="77777777" w:rsidR="00143CD0" w:rsidRPr="007204B0" w:rsidRDefault="00143CD0" w:rsidP="00143CD0">
      <w:pPr>
        <w:numPr>
          <w:ilvl w:val="0"/>
          <w:numId w:val="14"/>
        </w:numPr>
        <w:spacing w:line="480" w:lineRule="auto"/>
        <w:jc w:val="both"/>
        <w:rPr>
          <w:rFonts w:asciiTheme="majorBidi" w:hAnsiTheme="majorBidi" w:cstheme="majorBidi"/>
        </w:rPr>
      </w:pPr>
      <w:r w:rsidRPr="007204B0">
        <w:rPr>
          <w:rFonts w:asciiTheme="majorBidi" w:hAnsiTheme="majorBidi" w:cstheme="majorBidi"/>
        </w:rPr>
        <w:t>Crude fiber: determined through sequential acid and alkaline digestion.</w:t>
      </w:r>
    </w:p>
    <w:p w14:paraId="5C7BA587" w14:textId="77777777" w:rsidR="00143CD0" w:rsidRPr="007204B0" w:rsidRDefault="00143CD0" w:rsidP="00143CD0">
      <w:pPr>
        <w:numPr>
          <w:ilvl w:val="0"/>
          <w:numId w:val="14"/>
        </w:numPr>
        <w:spacing w:line="480" w:lineRule="auto"/>
        <w:jc w:val="both"/>
        <w:rPr>
          <w:rFonts w:asciiTheme="majorBidi" w:hAnsiTheme="majorBidi" w:cstheme="majorBidi"/>
        </w:rPr>
      </w:pPr>
      <w:r w:rsidRPr="007204B0">
        <w:rPr>
          <w:rFonts w:asciiTheme="majorBidi" w:hAnsiTheme="majorBidi" w:cstheme="majorBidi"/>
        </w:rPr>
        <w:lastRenderedPageBreak/>
        <w:t>Carbohydrates: estimated by difference (100% – sum of other proximate components).</w:t>
      </w:r>
    </w:p>
    <w:p w14:paraId="6385D8F0" w14:textId="421AE862" w:rsidR="00143CD0" w:rsidRPr="007204B0" w:rsidRDefault="00143CD0" w:rsidP="00BC011A">
      <w:pPr>
        <w:spacing w:line="480" w:lineRule="auto"/>
        <w:jc w:val="both"/>
        <w:rPr>
          <w:rFonts w:asciiTheme="majorBidi" w:hAnsiTheme="majorBidi" w:cstheme="majorBidi"/>
        </w:rPr>
      </w:pPr>
      <w:r w:rsidRPr="007204B0">
        <w:rPr>
          <w:rFonts w:asciiTheme="majorBidi" w:hAnsiTheme="majorBidi" w:cstheme="majorBidi"/>
        </w:rPr>
        <w:t xml:space="preserve">These methods are widely used in nutritional and biochemical evaluations of </w:t>
      </w:r>
      <w:proofErr w:type="spellStart"/>
      <w:r w:rsidRPr="007204B0">
        <w:rPr>
          <w:rFonts w:asciiTheme="majorBidi" w:hAnsiTheme="majorBidi" w:cstheme="majorBidi"/>
        </w:rPr>
        <w:t>agro</w:t>
      </w:r>
      <w:proofErr w:type="spellEnd"/>
      <w:r w:rsidRPr="007204B0">
        <w:rPr>
          <w:rFonts w:asciiTheme="majorBidi" w:hAnsiTheme="majorBidi" w:cstheme="majorBidi"/>
        </w:rPr>
        <w:t xml:space="preserve">-wastes (Adeleye </w:t>
      </w:r>
      <w:r w:rsidRPr="007204B0">
        <w:rPr>
          <w:rFonts w:asciiTheme="majorBidi" w:hAnsiTheme="majorBidi" w:cstheme="majorBidi"/>
          <w:i/>
          <w:iCs/>
        </w:rPr>
        <w:t>et al.,</w:t>
      </w:r>
      <w:r w:rsidRPr="007204B0">
        <w:rPr>
          <w:rFonts w:asciiTheme="majorBidi" w:hAnsiTheme="majorBidi" w:cstheme="majorBidi"/>
        </w:rPr>
        <w:t xml:space="preserve"> 2022).</w:t>
      </w:r>
    </w:p>
    <w:p w14:paraId="20E06BA5" w14:textId="77777777" w:rsidR="00143CD0" w:rsidRPr="007204B0" w:rsidRDefault="00143CD0" w:rsidP="0046686E">
      <w:pPr>
        <w:pStyle w:val="Heading1"/>
      </w:pPr>
      <w:bookmarkStart w:id="42" w:name="_Toc214442872"/>
      <w:r w:rsidRPr="007204B0">
        <w:t>3.5 Fungal Strain and Inoculation</w:t>
      </w:r>
      <w:bookmarkEnd w:id="42"/>
    </w:p>
    <w:p w14:paraId="5A862FE5" w14:textId="77777777" w:rsidR="003F4E88" w:rsidRPr="007204B0" w:rsidRDefault="003F4E88" w:rsidP="003F4E88">
      <w:pPr>
        <w:spacing w:line="480" w:lineRule="auto"/>
        <w:jc w:val="both"/>
        <w:rPr>
          <w:rFonts w:asciiTheme="majorBidi" w:hAnsiTheme="majorBidi" w:cstheme="majorBidi"/>
        </w:rPr>
      </w:pPr>
      <w:r w:rsidRPr="007204B0">
        <w:rPr>
          <w:rFonts w:asciiTheme="majorBidi" w:hAnsiTheme="majorBidi" w:cstheme="majorBidi"/>
        </w:rPr>
        <w:t xml:space="preserve">A pure culture of </w:t>
      </w:r>
      <w:r w:rsidRPr="007204B0">
        <w:rPr>
          <w:rFonts w:asciiTheme="majorBidi" w:hAnsiTheme="majorBidi" w:cstheme="majorBidi"/>
          <w:i/>
          <w:iCs/>
        </w:rPr>
        <w:t>Pleurotus ostreatus</w:t>
      </w:r>
      <w:r w:rsidRPr="007204B0">
        <w:rPr>
          <w:rFonts w:asciiTheme="majorBidi" w:hAnsiTheme="majorBidi" w:cstheme="majorBidi"/>
        </w:rPr>
        <w:t xml:space="preserve"> and </w:t>
      </w:r>
      <w:r w:rsidRPr="007204B0">
        <w:rPr>
          <w:rFonts w:asciiTheme="majorBidi" w:hAnsiTheme="majorBidi" w:cstheme="majorBidi"/>
          <w:i/>
          <w:iCs/>
        </w:rPr>
        <w:t xml:space="preserve">Aspergillus </w:t>
      </w:r>
      <w:proofErr w:type="spellStart"/>
      <w:r w:rsidRPr="007204B0">
        <w:rPr>
          <w:rFonts w:asciiTheme="majorBidi" w:hAnsiTheme="majorBidi" w:cstheme="majorBidi"/>
          <w:i/>
          <w:iCs/>
        </w:rPr>
        <w:t>niger</w:t>
      </w:r>
      <w:proofErr w:type="spellEnd"/>
      <w:r w:rsidRPr="007204B0">
        <w:rPr>
          <w:rFonts w:asciiTheme="majorBidi" w:hAnsiTheme="majorBidi" w:cstheme="majorBidi"/>
        </w:rPr>
        <w:t xml:space="preserve"> was obtained from a certified microbiology culture collection center at </w:t>
      </w:r>
      <w:proofErr w:type="spellStart"/>
      <w:r w:rsidRPr="007204B0">
        <w:rPr>
          <w:rFonts w:asciiTheme="majorBidi" w:hAnsiTheme="majorBidi" w:cstheme="majorBidi"/>
        </w:rPr>
        <w:t>Usmanu</w:t>
      </w:r>
      <w:proofErr w:type="spellEnd"/>
      <w:r w:rsidRPr="007204B0">
        <w:rPr>
          <w:rFonts w:asciiTheme="majorBidi" w:hAnsiTheme="majorBidi" w:cstheme="majorBidi"/>
        </w:rPr>
        <w:t xml:space="preserve"> </w:t>
      </w:r>
      <w:proofErr w:type="spellStart"/>
      <w:r w:rsidRPr="007204B0">
        <w:rPr>
          <w:rFonts w:asciiTheme="majorBidi" w:hAnsiTheme="majorBidi" w:cstheme="majorBidi"/>
        </w:rPr>
        <w:t>Danfodiyo</w:t>
      </w:r>
      <w:proofErr w:type="spellEnd"/>
      <w:r w:rsidRPr="007204B0">
        <w:rPr>
          <w:rFonts w:asciiTheme="majorBidi" w:hAnsiTheme="majorBidi" w:cstheme="majorBidi"/>
        </w:rPr>
        <w:t xml:space="preserve"> University, Sokoto. The fungal isolates were authenticated and sub-cultured on Potato Dextrose Agar (PDA) prepared according to ISO 21527-1 (2020) standards to maintain purity and viability.</w:t>
      </w:r>
    </w:p>
    <w:p w14:paraId="68E857F4" w14:textId="77777777" w:rsidR="003F4E88" w:rsidRPr="007204B0" w:rsidRDefault="003F4E88" w:rsidP="003F4E88">
      <w:pPr>
        <w:spacing w:line="480" w:lineRule="auto"/>
        <w:jc w:val="both"/>
        <w:rPr>
          <w:rFonts w:asciiTheme="majorBidi" w:hAnsiTheme="majorBidi" w:cstheme="majorBidi"/>
        </w:rPr>
      </w:pPr>
      <w:r w:rsidRPr="007204B0">
        <w:rPr>
          <w:rFonts w:asciiTheme="majorBidi" w:hAnsiTheme="majorBidi" w:cstheme="majorBidi"/>
        </w:rPr>
        <w:t>The cultures were incubated at 28 ± 2 °C for 5–7 days to obtain actively growing colonies. All sub-culturing and inoculation processes were carried out aseptically under a laminar flow cabinet to prevent contamination.</w:t>
      </w:r>
    </w:p>
    <w:p w14:paraId="34831DD5" w14:textId="77777777" w:rsidR="003F4E88" w:rsidRPr="007204B0" w:rsidRDefault="003F4E88" w:rsidP="003F4E88">
      <w:pPr>
        <w:spacing w:line="480" w:lineRule="auto"/>
        <w:jc w:val="both"/>
        <w:rPr>
          <w:rFonts w:asciiTheme="majorBidi" w:hAnsiTheme="majorBidi" w:cstheme="majorBidi"/>
        </w:rPr>
      </w:pPr>
      <w:r w:rsidRPr="007204B0">
        <w:rPr>
          <w:rFonts w:asciiTheme="majorBidi" w:hAnsiTheme="majorBidi" w:cstheme="majorBidi"/>
        </w:rPr>
        <w:t xml:space="preserve">For inoculum preparation, actively growing mycelial plugs (5–10 mm in diameter) were cut from the margins of 5-day-old PDA cultures using a sterile </w:t>
      </w:r>
      <w:proofErr w:type="spellStart"/>
      <w:r w:rsidRPr="007204B0">
        <w:rPr>
          <w:rFonts w:asciiTheme="majorBidi" w:hAnsiTheme="majorBidi" w:cstheme="majorBidi"/>
        </w:rPr>
        <w:t>cork</w:t>
      </w:r>
      <w:proofErr w:type="spellEnd"/>
      <w:r w:rsidRPr="007204B0">
        <w:rPr>
          <w:rFonts w:asciiTheme="majorBidi" w:hAnsiTheme="majorBidi" w:cstheme="majorBidi"/>
        </w:rPr>
        <w:t xml:space="preserve"> borer. In some cases, spore suspensions were prepared by flooding the PDA plates with sterile 0.1 % Tween 80 solution, followed by filtration to remove mycelial debris. The suspension </w:t>
      </w:r>
      <w:r w:rsidRPr="007204B0">
        <w:rPr>
          <w:rFonts w:asciiTheme="majorBidi" w:hAnsiTheme="majorBidi" w:cstheme="majorBidi"/>
        </w:rPr>
        <w:lastRenderedPageBreak/>
        <w:t>was standardized to approximately 1 × 10⁶ spores/mL using a hemocytometer to ensure uniform inoculum density.</w:t>
      </w:r>
    </w:p>
    <w:p w14:paraId="1DA0C4D9" w14:textId="003E7EF2" w:rsidR="00834AF2" w:rsidRPr="007204B0" w:rsidRDefault="003F4E88" w:rsidP="004A5594">
      <w:pPr>
        <w:spacing w:line="480" w:lineRule="auto"/>
        <w:jc w:val="both"/>
        <w:rPr>
          <w:rFonts w:asciiTheme="majorBidi" w:hAnsiTheme="majorBidi" w:cstheme="majorBidi"/>
        </w:rPr>
      </w:pPr>
      <w:r w:rsidRPr="007204B0">
        <w:rPr>
          <w:rFonts w:asciiTheme="majorBidi" w:hAnsiTheme="majorBidi" w:cstheme="majorBidi"/>
        </w:rPr>
        <w:t xml:space="preserve">The prepared </w:t>
      </w:r>
      <w:proofErr w:type="spellStart"/>
      <w:r w:rsidRPr="007204B0">
        <w:rPr>
          <w:rFonts w:asciiTheme="majorBidi" w:hAnsiTheme="majorBidi" w:cstheme="majorBidi"/>
        </w:rPr>
        <w:t>inocula</w:t>
      </w:r>
      <w:proofErr w:type="spellEnd"/>
      <w:r w:rsidRPr="007204B0">
        <w:rPr>
          <w:rFonts w:asciiTheme="majorBidi" w:hAnsiTheme="majorBidi" w:cstheme="majorBidi"/>
        </w:rPr>
        <w:t xml:space="preserve"> were then used to inoculate the sterilized sweet-potato-peel substrates under aseptic conditions. All inoculated samples were properly labeled and incubated under controlled environmental conditions suitable for fungal growth.</w:t>
      </w:r>
    </w:p>
    <w:p w14:paraId="2C19DE6B" w14:textId="435ECF7D" w:rsidR="00143CD0" w:rsidRPr="007204B0" w:rsidRDefault="00143CD0" w:rsidP="0046686E">
      <w:pPr>
        <w:pStyle w:val="Heading1"/>
      </w:pPr>
      <w:bookmarkStart w:id="43" w:name="_Toc214442873"/>
      <w:r w:rsidRPr="007204B0">
        <w:t>3.6 Substrate Preparation and Fermentation</w:t>
      </w:r>
      <w:bookmarkEnd w:id="43"/>
    </w:p>
    <w:p w14:paraId="77766AE3" w14:textId="77777777" w:rsidR="00143CD0" w:rsidRPr="007204B0" w:rsidRDefault="00143CD0" w:rsidP="00143CD0">
      <w:pPr>
        <w:spacing w:line="480" w:lineRule="auto"/>
        <w:jc w:val="both"/>
        <w:rPr>
          <w:rFonts w:asciiTheme="majorBidi" w:hAnsiTheme="majorBidi" w:cstheme="majorBidi"/>
        </w:rPr>
      </w:pPr>
      <w:r w:rsidRPr="007204B0">
        <w:rPr>
          <w:rFonts w:asciiTheme="majorBidi" w:hAnsiTheme="majorBidi" w:cstheme="majorBidi"/>
        </w:rPr>
        <w:t>The powdered sweet potato peels will serve as the primary substrate for the fungal cultivation. Approximately 100 g of the substrate will be moistened with distilled water to achieve a 65–70% moisture level and sterilized in an autoclave at 121°C for 15 minutes. After cooling, the substrate will be inoculated with the prepared fungal culture under aseptic conditions (Iwuagwu &amp; Ugwuanyi, 2020).</w:t>
      </w:r>
    </w:p>
    <w:p w14:paraId="4125A14A" w14:textId="43B1D04E" w:rsidR="00143CD0" w:rsidRDefault="00143CD0" w:rsidP="00BC011A">
      <w:pPr>
        <w:spacing w:line="480" w:lineRule="auto"/>
        <w:jc w:val="both"/>
        <w:rPr>
          <w:rFonts w:asciiTheme="majorBidi" w:hAnsiTheme="majorBidi" w:cstheme="majorBidi"/>
        </w:rPr>
      </w:pPr>
      <w:r w:rsidRPr="007204B0">
        <w:rPr>
          <w:rFonts w:asciiTheme="majorBidi" w:hAnsiTheme="majorBidi" w:cstheme="majorBidi"/>
        </w:rPr>
        <w:t xml:space="preserve">Fermentation will be carried out under solid-state conditions (SSF) in sterile containers such as Petri dishes or fermentation flasks. The inoculated substrates will be incubated at 28°C ± 2°C for 7 to 14 days, depending on the growth rate of the fungal strain used (Aliyu </w:t>
      </w:r>
      <w:r w:rsidRPr="007204B0">
        <w:rPr>
          <w:rFonts w:asciiTheme="majorBidi" w:hAnsiTheme="majorBidi" w:cstheme="majorBidi"/>
          <w:i/>
          <w:iCs/>
        </w:rPr>
        <w:t>et al.,</w:t>
      </w:r>
      <w:r w:rsidRPr="007204B0">
        <w:rPr>
          <w:rFonts w:asciiTheme="majorBidi" w:hAnsiTheme="majorBidi" w:cstheme="majorBidi"/>
        </w:rPr>
        <w:t xml:space="preserve"> 2019).</w:t>
      </w:r>
    </w:p>
    <w:p w14:paraId="178C6CA8" w14:textId="77777777" w:rsidR="004A5594" w:rsidRDefault="004A5594" w:rsidP="00BC011A">
      <w:pPr>
        <w:spacing w:line="480" w:lineRule="auto"/>
        <w:jc w:val="both"/>
        <w:rPr>
          <w:rFonts w:asciiTheme="majorBidi" w:hAnsiTheme="majorBidi" w:cstheme="majorBidi"/>
        </w:rPr>
      </w:pPr>
    </w:p>
    <w:p w14:paraId="2A047D3B" w14:textId="77777777" w:rsidR="004A5594" w:rsidRPr="007204B0" w:rsidRDefault="004A5594" w:rsidP="00BC011A">
      <w:pPr>
        <w:spacing w:line="480" w:lineRule="auto"/>
        <w:jc w:val="both"/>
        <w:rPr>
          <w:rFonts w:asciiTheme="majorBidi" w:hAnsiTheme="majorBidi" w:cstheme="majorBidi"/>
        </w:rPr>
      </w:pPr>
    </w:p>
    <w:p w14:paraId="5BA96674" w14:textId="77777777" w:rsidR="00143CD0" w:rsidRPr="007204B0" w:rsidRDefault="00143CD0" w:rsidP="0046686E">
      <w:pPr>
        <w:pStyle w:val="Heading1"/>
      </w:pPr>
      <w:bookmarkStart w:id="44" w:name="_Toc214442874"/>
      <w:r w:rsidRPr="007204B0">
        <w:lastRenderedPageBreak/>
        <w:t>3.7 Parameters to be Measured</w:t>
      </w:r>
      <w:bookmarkEnd w:id="44"/>
    </w:p>
    <w:p w14:paraId="0CCC506D" w14:textId="77777777" w:rsidR="00143CD0" w:rsidRPr="007204B0" w:rsidRDefault="00143CD0" w:rsidP="00143CD0">
      <w:pPr>
        <w:spacing w:line="480" w:lineRule="auto"/>
        <w:jc w:val="both"/>
        <w:rPr>
          <w:rFonts w:asciiTheme="majorBidi" w:hAnsiTheme="majorBidi" w:cstheme="majorBidi"/>
        </w:rPr>
      </w:pPr>
      <w:r w:rsidRPr="007204B0">
        <w:rPr>
          <w:rFonts w:asciiTheme="majorBidi" w:hAnsiTheme="majorBidi" w:cstheme="majorBidi"/>
        </w:rPr>
        <w:t>The following parameters will be assessed to evaluate fungal growth on the sweet potato peel substrate:</w:t>
      </w:r>
    </w:p>
    <w:p w14:paraId="153628BD" w14:textId="77777777" w:rsidR="00143CD0" w:rsidRPr="007204B0" w:rsidRDefault="00143CD0" w:rsidP="00143CD0">
      <w:pPr>
        <w:numPr>
          <w:ilvl w:val="0"/>
          <w:numId w:val="15"/>
        </w:numPr>
        <w:spacing w:line="480" w:lineRule="auto"/>
        <w:jc w:val="both"/>
        <w:rPr>
          <w:rFonts w:asciiTheme="majorBidi" w:hAnsiTheme="majorBidi" w:cstheme="majorBidi"/>
        </w:rPr>
      </w:pPr>
      <w:r w:rsidRPr="007204B0">
        <w:rPr>
          <w:rFonts w:asciiTheme="majorBidi" w:hAnsiTheme="majorBidi" w:cstheme="majorBidi"/>
        </w:rPr>
        <w:t>Mycelial growth rate (measured in mm/day)</w:t>
      </w:r>
    </w:p>
    <w:p w14:paraId="59C5848B" w14:textId="77777777" w:rsidR="00143CD0" w:rsidRPr="007204B0" w:rsidRDefault="00143CD0" w:rsidP="00143CD0">
      <w:pPr>
        <w:numPr>
          <w:ilvl w:val="0"/>
          <w:numId w:val="15"/>
        </w:numPr>
        <w:spacing w:line="480" w:lineRule="auto"/>
        <w:jc w:val="both"/>
        <w:rPr>
          <w:rFonts w:asciiTheme="majorBidi" w:hAnsiTheme="majorBidi" w:cstheme="majorBidi"/>
        </w:rPr>
      </w:pPr>
      <w:r w:rsidRPr="007204B0">
        <w:rPr>
          <w:rFonts w:asciiTheme="majorBidi" w:hAnsiTheme="majorBidi" w:cstheme="majorBidi"/>
        </w:rPr>
        <w:t>Fungal biomass yield (dry weight of fungal mass after incubation)</w:t>
      </w:r>
    </w:p>
    <w:p w14:paraId="097AB6F2" w14:textId="77777777" w:rsidR="00143CD0" w:rsidRPr="007204B0" w:rsidRDefault="00143CD0" w:rsidP="00143CD0">
      <w:pPr>
        <w:numPr>
          <w:ilvl w:val="0"/>
          <w:numId w:val="15"/>
        </w:numPr>
        <w:spacing w:line="480" w:lineRule="auto"/>
        <w:jc w:val="both"/>
        <w:rPr>
          <w:rFonts w:asciiTheme="majorBidi" w:hAnsiTheme="majorBidi" w:cstheme="majorBidi"/>
        </w:rPr>
      </w:pPr>
      <w:r w:rsidRPr="007204B0">
        <w:rPr>
          <w:rFonts w:asciiTheme="majorBidi" w:hAnsiTheme="majorBidi" w:cstheme="majorBidi"/>
        </w:rPr>
        <w:t>Visual observation of substrate colonization and contamination</w:t>
      </w:r>
    </w:p>
    <w:p w14:paraId="43C90B59" w14:textId="77777777" w:rsidR="00143CD0" w:rsidRPr="007204B0" w:rsidRDefault="00143CD0" w:rsidP="00143CD0">
      <w:pPr>
        <w:numPr>
          <w:ilvl w:val="0"/>
          <w:numId w:val="15"/>
        </w:numPr>
        <w:spacing w:line="480" w:lineRule="auto"/>
        <w:jc w:val="both"/>
        <w:rPr>
          <w:rFonts w:asciiTheme="majorBidi" w:hAnsiTheme="majorBidi" w:cstheme="majorBidi"/>
        </w:rPr>
      </w:pPr>
      <w:r w:rsidRPr="007204B0">
        <w:rPr>
          <w:rFonts w:asciiTheme="majorBidi" w:hAnsiTheme="majorBidi" w:cstheme="majorBidi"/>
        </w:rPr>
        <w:t xml:space="preserve">Comparison with control media, such as Potato Dextrose Agar (PDA) or glucose-supplemented media (Sharma </w:t>
      </w:r>
      <w:r w:rsidRPr="007204B0">
        <w:rPr>
          <w:rFonts w:asciiTheme="majorBidi" w:hAnsiTheme="majorBidi" w:cstheme="majorBidi"/>
          <w:i/>
          <w:iCs/>
        </w:rPr>
        <w:t>et al.,</w:t>
      </w:r>
      <w:r w:rsidRPr="007204B0">
        <w:rPr>
          <w:rFonts w:asciiTheme="majorBidi" w:hAnsiTheme="majorBidi" w:cstheme="majorBidi"/>
        </w:rPr>
        <w:t xml:space="preserve"> 2021)</w:t>
      </w:r>
    </w:p>
    <w:p w14:paraId="48226FD9" w14:textId="7F135A30" w:rsidR="0046686E" w:rsidRPr="007204B0" w:rsidRDefault="00143CD0" w:rsidP="004A5594">
      <w:pPr>
        <w:spacing w:line="480" w:lineRule="auto"/>
        <w:jc w:val="both"/>
        <w:rPr>
          <w:rFonts w:asciiTheme="majorBidi" w:hAnsiTheme="majorBidi" w:cstheme="majorBidi"/>
        </w:rPr>
      </w:pPr>
      <w:r w:rsidRPr="007204B0">
        <w:rPr>
          <w:rFonts w:asciiTheme="majorBidi" w:hAnsiTheme="majorBidi" w:cstheme="majorBidi"/>
        </w:rPr>
        <w:t>These measurements will provide a comprehensive understanding of the growth efficiency and substrate utilization potential of the fungi.</w:t>
      </w:r>
    </w:p>
    <w:p w14:paraId="594ACB62" w14:textId="365DD0DD" w:rsidR="00143CD0" w:rsidRPr="007204B0" w:rsidRDefault="00143CD0" w:rsidP="0046686E">
      <w:pPr>
        <w:pStyle w:val="Heading1"/>
      </w:pPr>
      <w:bookmarkStart w:id="45" w:name="_Toc214442875"/>
      <w:r w:rsidRPr="007204B0">
        <w:t>3.8 Data Analysis Techniques</w:t>
      </w:r>
      <w:bookmarkEnd w:id="45"/>
    </w:p>
    <w:p w14:paraId="256945E5" w14:textId="77777777" w:rsidR="00143CD0" w:rsidRPr="007204B0" w:rsidRDefault="00143CD0" w:rsidP="00143CD0">
      <w:pPr>
        <w:spacing w:line="480" w:lineRule="auto"/>
        <w:jc w:val="both"/>
        <w:rPr>
          <w:rFonts w:asciiTheme="majorBidi" w:hAnsiTheme="majorBidi" w:cstheme="majorBidi"/>
        </w:rPr>
      </w:pPr>
      <w:r w:rsidRPr="007204B0">
        <w:rPr>
          <w:rFonts w:asciiTheme="majorBidi" w:hAnsiTheme="majorBidi" w:cstheme="majorBidi"/>
        </w:rPr>
        <w:t>All experimental data will be analyzed using both descriptive and inferential statistical methods. Descriptive statistics such as mean and standard deviation will be computed to summarize the data. A one-way Analysis of Variance (ANOVA) will be used to test for significant differences between treatments at a significance level of p &lt; 0.05. Statistical analysis will be performed using appropriate software packages such as SPSS (version 23.0) and Microsoft Excel.</w:t>
      </w:r>
    </w:p>
    <w:p w14:paraId="41377322" w14:textId="7A63FA1F" w:rsidR="00B50935" w:rsidRPr="007204B0" w:rsidRDefault="00B50935" w:rsidP="0046686E">
      <w:pPr>
        <w:spacing w:line="240" w:lineRule="auto"/>
        <w:jc w:val="center"/>
        <w:rPr>
          <w:rFonts w:asciiTheme="majorBidi" w:hAnsiTheme="majorBidi" w:cstheme="majorBidi"/>
          <w:b/>
          <w:bCs/>
        </w:rPr>
      </w:pPr>
      <w:r w:rsidRPr="007204B0">
        <w:rPr>
          <w:rFonts w:asciiTheme="majorBidi" w:hAnsiTheme="majorBidi" w:cstheme="majorBidi"/>
          <w:b/>
          <w:bCs/>
        </w:rPr>
        <w:lastRenderedPageBreak/>
        <w:t>CHAPTER FOUR</w:t>
      </w:r>
    </w:p>
    <w:p w14:paraId="7956CD2B" w14:textId="5E063805" w:rsidR="00B50935" w:rsidRPr="007204B0" w:rsidRDefault="00B50935" w:rsidP="0046686E">
      <w:pPr>
        <w:pStyle w:val="Heading1"/>
      </w:pPr>
      <w:bookmarkStart w:id="46" w:name="_Toc214442876"/>
      <w:r w:rsidRPr="007204B0">
        <w:t xml:space="preserve">4.0 </w:t>
      </w:r>
      <w:r w:rsidR="00AF7AA3" w:rsidRPr="007204B0">
        <w:tab/>
      </w:r>
      <w:r w:rsidR="00AF7AA3" w:rsidRPr="007204B0">
        <w:tab/>
      </w:r>
      <w:r w:rsidR="00AF7AA3" w:rsidRPr="007204B0">
        <w:tab/>
      </w:r>
      <w:r w:rsidR="00AF7AA3" w:rsidRPr="007204B0">
        <w:tab/>
      </w:r>
      <w:r w:rsidR="00AF7AA3" w:rsidRPr="007204B0">
        <w:tab/>
        <w:t xml:space="preserve"> </w:t>
      </w:r>
      <w:r w:rsidRPr="007204B0">
        <w:t>RESULTS</w:t>
      </w:r>
      <w:bookmarkEnd w:id="46"/>
    </w:p>
    <w:p w14:paraId="5B3F58EA" w14:textId="484CB137" w:rsidR="00B50935" w:rsidRPr="007204B0" w:rsidRDefault="00B50935" w:rsidP="0046686E">
      <w:pPr>
        <w:pStyle w:val="Heading1"/>
      </w:pPr>
      <w:bookmarkStart w:id="47" w:name="_Toc214442877"/>
      <w:r w:rsidRPr="007204B0">
        <w:t>4.1 Proximate Composition of Sweet Potato Peels</w:t>
      </w:r>
      <w:bookmarkEnd w:id="47"/>
    </w:p>
    <w:p w14:paraId="442220E5" w14:textId="77777777" w:rsidR="00592D74" w:rsidRPr="00592D74" w:rsidRDefault="00592D74" w:rsidP="00592D74">
      <w:pPr>
        <w:spacing w:line="480" w:lineRule="auto"/>
        <w:jc w:val="both"/>
        <w:rPr>
          <w:rFonts w:asciiTheme="majorBidi" w:hAnsiTheme="majorBidi" w:cstheme="majorBidi"/>
        </w:rPr>
      </w:pPr>
      <w:r w:rsidRPr="00592D74">
        <w:rPr>
          <w:rFonts w:asciiTheme="majorBidi" w:hAnsiTheme="majorBidi" w:cstheme="majorBidi"/>
        </w:rPr>
        <w:t>The proximate composition results show that carbohydrates constitute the highest component of sweet potato peels, accounting for 80.80 ± 0.01%, indicating that the peels are highly energy-rich. This high carbohydrate content makes them a suitable carbon source for fungal metabolism, which relies heavily on readily available sugars and polysaccharides for growth and enzyme production.</w:t>
      </w:r>
    </w:p>
    <w:p w14:paraId="6C54BE71" w14:textId="77777777" w:rsidR="00592D74" w:rsidRPr="00592D74" w:rsidRDefault="00592D74" w:rsidP="00592D74">
      <w:pPr>
        <w:spacing w:line="480" w:lineRule="auto"/>
        <w:jc w:val="both"/>
        <w:rPr>
          <w:rFonts w:asciiTheme="majorBidi" w:hAnsiTheme="majorBidi" w:cstheme="majorBidi"/>
        </w:rPr>
      </w:pPr>
      <w:r w:rsidRPr="00592D74">
        <w:rPr>
          <w:rFonts w:asciiTheme="majorBidi" w:hAnsiTheme="majorBidi" w:cstheme="majorBidi"/>
        </w:rPr>
        <w:t>The crude fat content (5.00 ± 0.00%) was the next highest value and significantly different from other components, suggesting that the peels also contain moderate lipid concentrations that may support fungal cell membrane development and metabolic activities. Similarly, the ash content (5.50 ± 0.00%) and crude protein (4.20 ± 0.01%) indicate the presence of essential minerals and nitrogenous compounds that further enhance the nutritional adequacy of the substrate for fungal cultivation.</w:t>
      </w:r>
    </w:p>
    <w:p w14:paraId="0A1AD94F" w14:textId="77777777" w:rsidR="00592D74" w:rsidRPr="00592D74" w:rsidRDefault="00592D74" w:rsidP="00592D74">
      <w:pPr>
        <w:spacing w:line="480" w:lineRule="auto"/>
        <w:jc w:val="both"/>
        <w:rPr>
          <w:rFonts w:asciiTheme="majorBidi" w:hAnsiTheme="majorBidi" w:cstheme="majorBidi"/>
        </w:rPr>
      </w:pPr>
      <w:r w:rsidRPr="00592D74">
        <w:rPr>
          <w:rFonts w:asciiTheme="majorBidi" w:hAnsiTheme="majorBidi" w:cstheme="majorBidi"/>
        </w:rPr>
        <w:t xml:space="preserve">The moisture content was relatively low (2.50 ± 0.00%), implying that the peels are naturally dry and require hydration during substrate preparation for optimal fungal growth. Low moisture levels also reduce the risk of spoilage, allowing for easier storage before processing. Additionally, the crude fiber content (2.00 ± 0.00%) reflects the </w:t>
      </w:r>
      <w:r w:rsidRPr="00592D74">
        <w:rPr>
          <w:rFonts w:asciiTheme="majorBidi" w:hAnsiTheme="majorBidi" w:cstheme="majorBidi"/>
        </w:rPr>
        <w:lastRenderedPageBreak/>
        <w:t>presence of structural carbohydrates such as cellulose and hemicellulose, which fungi can degrade through enzymatic activity during solid-state fermentation.</w:t>
      </w:r>
    </w:p>
    <w:p w14:paraId="34751E13" w14:textId="77777777" w:rsidR="00A76BEA" w:rsidRPr="007204B0" w:rsidRDefault="00A76BEA" w:rsidP="00B50935">
      <w:pPr>
        <w:spacing w:line="480" w:lineRule="auto"/>
        <w:jc w:val="both"/>
        <w:rPr>
          <w:rFonts w:asciiTheme="majorBidi" w:hAnsiTheme="majorBidi" w:cstheme="majorBidi"/>
        </w:rPr>
      </w:pPr>
    </w:p>
    <w:p w14:paraId="1969A9FF" w14:textId="77777777" w:rsidR="00690E0A" w:rsidRPr="007204B0" w:rsidRDefault="00690E0A">
      <w:pPr>
        <w:rPr>
          <w:rFonts w:asciiTheme="majorBidi" w:hAnsiTheme="majorBidi" w:cstheme="majorBidi"/>
          <w:b/>
          <w:bCs/>
        </w:rPr>
      </w:pPr>
      <w:r w:rsidRPr="007204B0">
        <w:rPr>
          <w:rFonts w:asciiTheme="majorBidi" w:hAnsiTheme="majorBidi" w:cstheme="majorBidi"/>
          <w:b/>
          <w:bCs/>
        </w:rPr>
        <w:br w:type="page"/>
      </w:r>
    </w:p>
    <w:p w14:paraId="2BCE506F" w14:textId="2670E6EB" w:rsidR="00B50935" w:rsidRPr="007204B0" w:rsidRDefault="00B50935" w:rsidP="00B50935">
      <w:pPr>
        <w:spacing w:line="480" w:lineRule="auto"/>
        <w:jc w:val="both"/>
        <w:rPr>
          <w:rFonts w:asciiTheme="majorBidi" w:hAnsiTheme="majorBidi" w:cstheme="majorBidi"/>
        </w:rPr>
      </w:pPr>
      <w:bookmarkStart w:id="48" w:name="_Hlk214441855"/>
      <w:r w:rsidRPr="007204B0">
        <w:rPr>
          <w:rFonts w:asciiTheme="majorBidi" w:hAnsiTheme="majorBidi" w:cstheme="majorBidi"/>
          <w:b/>
          <w:bCs/>
        </w:rPr>
        <w:lastRenderedPageBreak/>
        <w:t xml:space="preserve">Table </w:t>
      </w:r>
      <w:r w:rsidR="004A5594">
        <w:rPr>
          <w:rFonts w:asciiTheme="majorBidi" w:hAnsiTheme="majorBidi" w:cstheme="majorBidi"/>
          <w:b/>
          <w:bCs/>
        </w:rPr>
        <w:t>4.</w:t>
      </w:r>
      <w:r w:rsidRPr="007204B0">
        <w:rPr>
          <w:rFonts w:asciiTheme="majorBidi" w:hAnsiTheme="majorBidi" w:cstheme="majorBidi"/>
          <w:b/>
          <w:bCs/>
        </w:rPr>
        <w:t>1: Proximate Composition of Sweet Potato Peels (%)</w:t>
      </w:r>
    </w:p>
    <w:tbl>
      <w:tblPr>
        <w:tblStyle w:val="TableGridLight"/>
        <w:tblW w:w="8041"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3790"/>
        <w:gridCol w:w="4251"/>
      </w:tblGrid>
      <w:tr w:rsidR="00B50935" w:rsidRPr="007204B0" w14:paraId="73A5745E" w14:textId="77777777" w:rsidTr="00C07983">
        <w:trPr>
          <w:trHeight w:val="370"/>
        </w:trPr>
        <w:tc>
          <w:tcPr>
            <w:tcW w:w="0" w:type="auto"/>
            <w:tcBorders>
              <w:top w:val="single" w:sz="4" w:space="0" w:color="auto"/>
              <w:bottom w:val="single" w:sz="4" w:space="0" w:color="auto"/>
            </w:tcBorders>
            <w:hideMark/>
          </w:tcPr>
          <w:bookmarkEnd w:id="48"/>
          <w:p w14:paraId="24F07324" w14:textId="77777777" w:rsidR="00B50935" w:rsidRPr="007204B0" w:rsidRDefault="00B50935" w:rsidP="00B50935">
            <w:pPr>
              <w:jc w:val="both"/>
              <w:rPr>
                <w:rFonts w:asciiTheme="majorBidi" w:hAnsiTheme="majorBidi" w:cstheme="majorBidi"/>
                <w:b/>
                <w:bCs/>
              </w:rPr>
            </w:pPr>
            <w:r w:rsidRPr="007204B0">
              <w:rPr>
                <w:rFonts w:asciiTheme="majorBidi" w:hAnsiTheme="majorBidi" w:cstheme="majorBidi"/>
                <w:b/>
                <w:bCs/>
              </w:rPr>
              <w:t>Component</w:t>
            </w:r>
          </w:p>
        </w:tc>
        <w:tc>
          <w:tcPr>
            <w:tcW w:w="0" w:type="auto"/>
            <w:tcBorders>
              <w:top w:val="single" w:sz="4" w:space="0" w:color="auto"/>
              <w:bottom w:val="single" w:sz="4" w:space="0" w:color="auto"/>
            </w:tcBorders>
            <w:hideMark/>
          </w:tcPr>
          <w:p w14:paraId="377DE420" w14:textId="77777777" w:rsidR="00B50935" w:rsidRPr="007204B0" w:rsidRDefault="00B50935" w:rsidP="00B50935">
            <w:pPr>
              <w:jc w:val="both"/>
              <w:rPr>
                <w:rFonts w:asciiTheme="majorBidi" w:hAnsiTheme="majorBidi" w:cstheme="majorBidi"/>
                <w:b/>
                <w:bCs/>
              </w:rPr>
            </w:pPr>
            <w:r w:rsidRPr="007204B0">
              <w:rPr>
                <w:rFonts w:asciiTheme="majorBidi" w:hAnsiTheme="majorBidi" w:cstheme="majorBidi"/>
                <w:b/>
                <w:bCs/>
              </w:rPr>
              <w:t>Value (%) ± SD</w:t>
            </w:r>
          </w:p>
        </w:tc>
      </w:tr>
      <w:tr w:rsidR="00A03CF0" w:rsidRPr="007204B0" w14:paraId="302304E1" w14:textId="77777777" w:rsidTr="00C07983">
        <w:trPr>
          <w:trHeight w:val="370"/>
        </w:trPr>
        <w:tc>
          <w:tcPr>
            <w:tcW w:w="0" w:type="auto"/>
            <w:tcBorders>
              <w:top w:val="single" w:sz="4" w:space="0" w:color="auto"/>
            </w:tcBorders>
            <w:hideMark/>
          </w:tcPr>
          <w:p w14:paraId="2D6E24B3" w14:textId="77777777" w:rsidR="00A03CF0" w:rsidRPr="007204B0" w:rsidRDefault="00A03CF0" w:rsidP="00A03CF0">
            <w:pPr>
              <w:jc w:val="both"/>
              <w:rPr>
                <w:rFonts w:asciiTheme="majorBidi" w:hAnsiTheme="majorBidi" w:cstheme="majorBidi"/>
              </w:rPr>
            </w:pPr>
            <w:r w:rsidRPr="007204B0">
              <w:rPr>
                <w:rFonts w:asciiTheme="majorBidi" w:hAnsiTheme="majorBidi" w:cstheme="majorBidi"/>
              </w:rPr>
              <w:t>Moisture</w:t>
            </w:r>
          </w:p>
        </w:tc>
        <w:tc>
          <w:tcPr>
            <w:tcW w:w="0" w:type="auto"/>
            <w:tcBorders>
              <w:top w:val="single" w:sz="4" w:space="0" w:color="auto"/>
            </w:tcBorders>
            <w:hideMark/>
          </w:tcPr>
          <w:p w14:paraId="7582A5E4" w14:textId="1AC207D0" w:rsidR="00A03CF0" w:rsidRPr="007204B0" w:rsidRDefault="00A03CF0" w:rsidP="00A03CF0">
            <w:pPr>
              <w:jc w:val="both"/>
              <w:rPr>
                <w:rFonts w:asciiTheme="majorBidi" w:hAnsiTheme="majorBidi" w:cstheme="majorBidi"/>
              </w:rPr>
            </w:pPr>
            <w:r w:rsidRPr="007204B0">
              <w:rPr>
                <w:rFonts w:asciiTheme="majorBidi" w:hAnsiTheme="majorBidi" w:cstheme="majorBidi"/>
              </w:rPr>
              <w:t>2.50±0.00</w:t>
            </w:r>
            <w:r w:rsidRPr="007204B0">
              <w:rPr>
                <w:rFonts w:asciiTheme="majorBidi" w:hAnsiTheme="majorBidi" w:cstheme="majorBidi"/>
                <w:vertAlign w:val="superscript"/>
              </w:rPr>
              <w:t>d</w:t>
            </w:r>
          </w:p>
        </w:tc>
      </w:tr>
      <w:tr w:rsidR="00A03CF0" w:rsidRPr="007204B0" w14:paraId="10CB0CE3" w14:textId="77777777" w:rsidTr="00C07983">
        <w:trPr>
          <w:trHeight w:val="370"/>
        </w:trPr>
        <w:tc>
          <w:tcPr>
            <w:tcW w:w="0" w:type="auto"/>
            <w:hideMark/>
          </w:tcPr>
          <w:p w14:paraId="4A7EF8B0" w14:textId="77777777" w:rsidR="00A03CF0" w:rsidRPr="007204B0" w:rsidRDefault="00A03CF0" w:rsidP="00A03CF0">
            <w:pPr>
              <w:jc w:val="both"/>
              <w:rPr>
                <w:rFonts w:asciiTheme="majorBidi" w:hAnsiTheme="majorBidi" w:cstheme="majorBidi"/>
              </w:rPr>
            </w:pPr>
            <w:r w:rsidRPr="007204B0">
              <w:rPr>
                <w:rFonts w:asciiTheme="majorBidi" w:hAnsiTheme="majorBidi" w:cstheme="majorBidi"/>
              </w:rPr>
              <w:t>Ash</w:t>
            </w:r>
          </w:p>
        </w:tc>
        <w:tc>
          <w:tcPr>
            <w:tcW w:w="0" w:type="auto"/>
            <w:hideMark/>
          </w:tcPr>
          <w:p w14:paraId="041766AF" w14:textId="3660970D" w:rsidR="00A03CF0" w:rsidRPr="007204B0" w:rsidRDefault="00A03CF0" w:rsidP="00A03CF0">
            <w:pPr>
              <w:jc w:val="both"/>
              <w:rPr>
                <w:rFonts w:asciiTheme="majorBidi" w:hAnsiTheme="majorBidi" w:cstheme="majorBidi"/>
              </w:rPr>
            </w:pPr>
            <w:r w:rsidRPr="007204B0">
              <w:rPr>
                <w:rFonts w:asciiTheme="majorBidi" w:hAnsiTheme="majorBidi" w:cstheme="majorBidi"/>
              </w:rPr>
              <w:t>5.50±0.00</w:t>
            </w:r>
            <w:r w:rsidRPr="007204B0">
              <w:rPr>
                <w:rFonts w:asciiTheme="majorBidi" w:hAnsiTheme="majorBidi" w:cstheme="majorBidi"/>
                <w:vertAlign w:val="superscript"/>
              </w:rPr>
              <w:t>b</w:t>
            </w:r>
          </w:p>
        </w:tc>
      </w:tr>
      <w:tr w:rsidR="00A03CF0" w:rsidRPr="007204B0" w14:paraId="56EFDB1D" w14:textId="77777777" w:rsidTr="00C07983">
        <w:trPr>
          <w:trHeight w:val="370"/>
        </w:trPr>
        <w:tc>
          <w:tcPr>
            <w:tcW w:w="0" w:type="auto"/>
            <w:hideMark/>
          </w:tcPr>
          <w:p w14:paraId="58BA149D" w14:textId="77777777" w:rsidR="00A03CF0" w:rsidRPr="007204B0" w:rsidRDefault="00A03CF0" w:rsidP="00A03CF0">
            <w:pPr>
              <w:jc w:val="both"/>
              <w:rPr>
                <w:rFonts w:asciiTheme="majorBidi" w:hAnsiTheme="majorBidi" w:cstheme="majorBidi"/>
              </w:rPr>
            </w:pPr>
            <w:r w:rsidRPr="007204B0">
              <w:rPr>
                <w:rFonts w:asciiTheme="majorBidi" w:hAnsiTheme="majorBidi" w:cstheme="majorBidi"/>
              </w:rPr>
              <w:t>Crude Protein</w:t>
            </w:r>
          </w:p>
        </w:tc>
        <w:tc>
          <w:tcPr>
            <w:tcW w:w="0" w:type="auto"/>
            <w:hideMark/>
          </w:tcPr>
          <w:p w14:paraId="75B5B50E" w14:textId="052F6F47" w:rsidR="00A03CF0" w:rsidRPr="007204B0" w:rsidRDefault="00A03CF0" w:rsidP="00A03CF0">
            <w:pPr>
              <w:jc w:val="both"/>
              <w:rPr>
                <w:rFonts w:asciiTheme="majorBidi" w:hAnsiTheme="majorBidi" w:cstheme="majorBidi"/>
              </w:rPr>
            </w:pPr>
            <w:r w:rsidRPr="007204B0">
              <w:rPr>
                <w:rFonts w:asciiTheme="majorBidi" w:hAnsiTheme="majorBidi" w:cstheme="majorBidi"/>
              </w:rPr>
              <w:t>4.20±0.01</w:t>
            </w:r>
            <w:r w:rsidRPr="007204B0">
              <w:rPr>
                <w:rFonts w:asciiTheme="majorBidi" w:hAnsiTheme="majorBidi" w:cstheme="majorBidi"/>
                <w:vertAlign w:val="superscript"/>
              </w:rPr>
              <w:t>b</w:t>
            </w:r>
          </w:p>
        </w:tc>
      </w:tr>
      <w:tr w:rsidR="00A03CF0" w:rsidRPr="007204B0" w14:paraId="4F38950E" w14:textId="77777777" w:rsidTr="00C07983">
        <w:trPr>
          <w:trHeight w:val="370"/>
        </w:trPr>
        <w:tc>
          <w:tcPr>
            <w:tcW w:w="0" w:type="auto"/>
            <w:hideMark/>
          </w:tcPr>
          <w:p w14:paraId="4AB5B948" w14:textId="77777777" w:rsidR="00A03CF0" w:rsidRPr="007204B0" w:rsidRDefault="00A03CF0" w:rsidP="00A03CF0">
            <w:pPr>
              <w:jc w:val="both"/>
              <w:rPr>
                <w:rFonts w:asciiTheme="majorBidi" w:hAnsiTheme="majorBidi" w:cstheme="majorBidi"/>
              </w:rPr>
            </w:pPr>
            <w:r w:rsidRPr="007204B0">
              <w:rPr>
                <w:rFonts w:asciiTheme="majorBidi" w:hAnsiTheme="majorBidi" w:cstheme="majorBidi"/>
              </w:rPr>
              <w:t>Crude Fat</w:t>
            </w:r>
          </w:p>
        </w:tc>
        <w:tc>
          <w:tcPr>
            <w:tcW w:w="0" w:type="auto"/>
            <w:hideMark/>
          </w:tcPr>
          <w:p w14:paraId="3891DF84" w14:textId="3C1E2A17" w:rsidR="00A03CF0" w:rsidRPr="007204B0" w:rsidRDefault="00A76BEA" w:rsidP="00A03CF0">
            <w:pPr>
              <w:jc w:val="both"/>
              <w:rPr>
                <w:rFonts w:asciiTheme="majorBidi" w:hAnsiTheme="majorBidi" w:cstheme="majorBidi"/>
              </w:rPr>
            </w:pPr>
            <w:r w:rsidRPr="007204B0">
              <w:rPr>
                <w:rFonts w:asciiTheme="majorBidi" w:hAnsiTheme="majorBidi" w:cstheme="majorBidi"/>
              </w:rPr>
              <w:t>5.00±0.00</w:t>
            </w:r>
            <w:r w:rsidRPr="007204B0">
              <w:rPr>
                <w:rFonts w:asciiTheme="majorBidi" w:hAnsiTheme="majorBidi" w:cstheme="majorBidi"/>
                <w:vertAlign w:val="superscript"/>
              </w:rPr>
              <w:t>a</w:t>
            </w:r>
          </w:p>
        </w:tc>
      </w:tr>
      <w:tr w:rsidR="00A03CF0" w:rsidRPr="007204B0" w14:paraId="45BE40FC" w14:textId="77777777" w:rsidTr="00C07983">
        <w:trPr>
          <w:trHeight w:val="370"/>
        </w:trPr>
        <w:tc>
          <w:tcPr>
            <w:tcW w:w="0" w:type="auto"/>
            <w:hideMark/>
          </w:tcPr>
          <w:p w14:paraId="48BB2C93" w14:textId="77777777" w:rsidR="00A03CF0" w:rsidRPr="007204B0" w:rsidRDefault="00A03CF0" w:rsidP="00A03CF0">
            <w:pPr>
              <w:jc w:val="both"/>
              <w:rPr>
                <w:rFonts w:asciiTheme="majorBidi" w:hAnsiTheme="majorBidi" w:cstheme="majorBidi"/>
              </w:rPr>
            </w:pPr>
            <w:r w:rsidRPr="007204B0">
              <w:rPr>
                <w:rFonts w:asciiTheme="majorBidi" w:hAnsiTheme="majorBidi" w:cstheme="majorBidi"/>
              </w:rPr>
              <w:t>Crude Fiber</w:t>
            </w:r>
          </w:p>
        </w:tc>
        <w:tc>
          <w:tcPr>
            <w:tcW w:w="0" w:type="auto"/>
            <w:hideMark/>
          </w:tcPr>
          <w:p w14:paraId="4FA9F238" w14:textId="698336B4" w:rsidR="00A03CF0" w:rsidRPr="007204B0" w:rsidRDefault="00A76BEA" w:rsidP="00A03CF0">
            <w:pPr>
              <w:jc w:val="both"/>
              <w:rPr>
                <w:rFonts w:asciiTheme="majorBidi" w:hAnsiTheme="majorBidi" w:cstheme="majorBidi"/>
              </w:rPr>
            </w:pPr>
            <w:r w:rsidRPr="007204B0">
              <w:rPr>
                <w:rFonts w:asciiTheme="majorBidi" w:hAnsiTheme="majorBidi" w:cstheme="majorBidi"/>
              </w:rPr>
              <w:t>2.00±0.00</w:t>
            </w:r>
            <w:r w:rsidRPr="007204B0">
              <w:rPr>
                <w:rFonts w:asciiTheme="majorBidi" w:hAnsiTheme="majorBidi" w:cstheme="majorBidi"/>
                <w:vertAlign w:val="superscript"/>
              </w:rPr>
              <w:t>c</w:t>
            </w:r>
          </w:p>
        </w:tc>
      </w:tr>
      <w:tr w:rsidR="00A76BEA" w:rsidRPr="007204B0" w14:paraId="58B16FA2" w14:textId="77777777" w:rsidTr="00C07983">
        <w:trPr>
          <w:trHeight w:val="370"/>
        </w:trPr>
        <w:tc>
          <w:tcPr>
            <w:tcW w:w="0" w:type="auto"/>
            <w:hideMark/>
          </w:tcPr>
          <w:p w14:paraId="2ECFD9F1" w14:textId="77777777" w:rsidR="00A76BEA" w:rsidRPr="007204B0" w:rsidRDefault="00A76BEA" w:rsidP="00A76BEA">
            <w:pPr>
              <w:jc w:val="both"/>
              <w:rPr>
                <w:rFonts w:asciiTheme="majorBidi" w:hAnsiTheme="majorBidi" w:cstheme="majorBidi"/>
              </w:rPr>
            </w:pPr>
            <w:r w:rsidRPr="007204B0">
              <w:rPr>
                <w:rFonts w:asciiTheme="majorBidi" w:hAnsiTheme="majorBidi" w:cstheme="majorBidi"/>
              </w:rPr>
              <w:t>Carbohydrates</w:t>
            </w:r>
          </w:p>
        </w:tc>
        <w:tc>
          <w:tcPr>
            <w:tcW w:w="0" w:type="auto"/>
            <w:hideMark/>
          </w:tcPr>
          <w:p w14:paraId="76E8B695" w14:textId="5637D080" w:rsidR="00A76BEA" w:rsidRPr="007204B0" w:rsidRDefault="00A76BEA" w:rsidP="00A76BEA">
            <w:pPr>
              <w:jc w:val="both"/>
              <w:rPr>
                <w:rFonts w:asciiTheme="majorBidi" w:hAnsiTheme="majorBidi" w:cstheme="majorBidi"/>
              </w:rPr>
            </w:pPr>
            <w:r w:rsidRPr="007204B0">
              <w:rPr>
                <w:rFonts w:asciiTheme="majorBidi" w:hAnsiTheme="majorBidi" w:cstheme="majorBidi"/>
              </w:rPr>
              <w:t>80.80±0.01</w:t>
            </w:r>
            <w:r w:rsidRPr="007204B0">
              <w:rPr>
                <w:rFonts w:asciiTheme="majorBidi" w:hAnsiTheme="majorBidi" w:cstheme="majorBidi"/>
                <w:vertAlign w:val="superscript"/>
              </w:rPr>
              <w:t>c</w:t>
            </w:r>
          </w:p>
        </w:tc>
      </w:tr>
    </w:tbl>
    <w:p w14:paraId="147E63D6" w14:textId="5C1C2396" w:rsidR="00315656" w:rsidRPr="007204B0" w:rsidRDefault="00D8040A" w:rsidP="00D8040A">
      <w:pPr>
        <w:rPr>
          <w:rFonts w:asciiTheme="majorBidi" w:hAnsiTheme="majorBidi" w:cstheme="majorBidi"/>
          <w:b/>
          <w:bCs/>
        </w:rPr>
      </w:pPr>
      <w:r w:rsidRPr="007204B0">
        <w:rPr>
          <w:rFonts w:asciiTheme="majorBidi" w:hAnsiTheme="majorBidi" w:cstheme="majorBidi"/>
          <w:b/>
          <w:bCs/>
        </w:rPr>
        <w:t xml:space="preserve">Key: </w:t>
      </w:r>
      <w:r w:rsidRPr="007204B0">
        <w:rPr>
          <w:rFonts w:asciiTheme="majorBidi" w:hAnsiTheme="majorBidi" w:cstheme="majorBidi"/>
        </w:rPr>
        <w:t>Values are means ± standard deviation (SD). Means with different superscript letters within the same column are significantly different (p &lt; 0.05).</w:t>
      </w:r>
      <w:r w:rsidR="00315656" w:rsidRPr="007204B0">
        <w:rPr>
          <w:rFonts w:asciiTheme="majorBidi" w:hAnsiTheme="majorBidi" w:cstheme="majorBidi"/>
          <w:b/>
          <w:bCs/>
        </w:rPr>
        <w:br w:type="page"/>
      </w:r>
    </w:p>
    <w:p w14:paraId="25B5D362" w14:textId="02CD80B8" w:rsidR="00BD0959" w:rsidRPr="007204B0" w:rsidRDefault="00BD0959" w:rsidP="0046686E">
      <w:pPr>
        <w:pStyle w:val="Heading1"/>
      </w:pPr>
      <w:bookmarkStart w:id="49" w:name="_Toc214442878"/>
      <w:r w:rsidRPr="007204B0">
        <w:lastRenderedPageBreak/>
        <w:t>4.2</w:t>
      </w:r>
      <w:r w:rsidR="00152C52" w:rsidRPr="007204B0">
        <w:t xml:space="preserve"> Comparative Growth Performance of Fungi on Sweet Potato Peel Substrate and Other Media</w:t>
      </w:r>
      <w:bookmarkEnd w:id="49"/>
    </w:p>
    <w:p w14:paraId="26A1FAD4" w14:textId="77777777" w:rsidR="00173780" w:rsidRPr="00173780" w:rsidRDefault="00173780" w:rsidP="00173780">
      <w:pPr>
        <w:spacing w:line="480" w:lineRule="auto"/>
        <w:jc w:val="both"/>
        <w:rPr>
          <w:rFonts w:asciiTheme="majorBidi" w:hAnsiTheme="majorBidi" w:cstheme="majorBidi"/>
        </w:rPr>
      </w:pPr>
      <w:r w:rsidRPr="00173780">
        <w:rPr>
          <w:rFonts w:asciiTheme="majorBidi" w:hAnsiTheme="majorBidi" w:cstheme="majorBidi"/>
        </w:rPr>
        <w:t>The fungal growth parameters indicate that the sweet potato peel substrate supported efficient fungal development across all measured indicators. The mycelial growth rate was recorded at 6.80 ± 0.22 mm/day, demonstrating rapid and consistent radial expansion of the fungus on the substrate. This suggests that the nutrient composition of sweet potato peels was adequate to sustain active mycelial advancement.</w:t>
      </w:r>
    </w:p>
    <w:p w14:paraId="2F204D1D" w14:textId="77777777" w:rsidR="00173780" w:rsidRPr="00173780" w:rsidRDefault="00173780" w:rsidP="00173780">
      <w:pPr>
        <w:spacing w:line="480" w:lineRule="auto"/>
        <w:jc w:val="both"/>
        <w:rPr>
          <w:rFonts w:asciiTheme="majorBidi" w:hAnsiTheme="majorBidi" w:cstheme="majorBidi"/>
        </w:rPr>
      </w:pPr>
      <w:r w:rsidRPr="00173780">
        <w:rPr>
          <w:rFonts w:asciiTheme="majorBidi" w:hAnsiTheme="majorBidi" w:cstheme="majorBidi"/>
        </w:rPr>
        <w:t>The biomass yield of 15.20 ± 0.36 g per 100 g substrate further confirms that the substrate provided sufficient nutrients for substantial fungal mass accumulation. Biomass yield is a crucial indicator of substrate suitability, and this value shows that sweet potato peels can support high fungal productivity comparable to some standard media.</w:t>
      </w:r>
    </w:p>
    <w:p w14:paraId="053B30EC" w14:textId="77777777" w:rsidR="00173780" w:rsidRPr="00173780" w:rsidRDefault="00173780" w:rsidP="00173780">
      <w:pPr>
        <w:spacing w:line="480" w:lineRule="auto"/>
        <w:jc w:val="both"/>
        <w:rPr>
          <w:rFonts w:asciiTheme="majorBidi" w:hAnsiTheme="majorBidi" w:cstheme="majorBidi"/>
        </w:rPr>
      </w:pPr>
      <w:r w:rsidRPr="00173780">
        <w:rPr>
          <w:rFonts w:asciiTheme="majorBidi" w:hAnsiTheme="majorBidi" w:cstheme="majorBidi"/>
        </w:rPr>
        <w:t>The colonization period, measured at 9.00 ± 0.50 days, indicates the time required for complete substrate coverage by fungal mycelia. A colonization time of approximately nine days reflects efficient substrate utilization, showing that fungi were able to establish, grow, and fully penetrate the sweet potato peel matrix within a reasonable timeframe.</w:t>
      </w:r>
    </w:p>
    <w:p w14:paraId="4AD089FA" w14:textId="77777777" w:rsidR="00173780" w:rsidRPr="00173780" w:rsidRDefault="00173780" w:rsidP="00173780">
      <w:pPr>
        <w:spacing w:line="480" w:lineRule="auto"/>
        <w:jc w:val="both"/>
        <w:rPr>
          <w:rFonts w:asciiTheme="majorBidi" w:hAnsiTheme="majorBidi" w:cstheme="majorBidi"/>
        </w:rPr>
      </w:pPr>
      <w:r w:rsidRPr="00173780">
        <w:rPr>
          <w:rFonts w:asciiTheme="majorBidi" w:hAnsiTheme="majorBidi" w:cstheme="majorBidi"/>
        </w:rPr>
        <w:lastRenderedPageBreak/>
        <w:t xml:space="preserve">Overall, these findings demonstrate that sweet potato peels serve as a nutritionally rich and effective substrate for fungal cultivation, supporting fast growth, substantial biomass formation, and timely colonization. The results reinforce the potential of sweet potato peels as a promising </w:t>
      </w:r>
      <w:proofErr w:type="spellStart"/>
      <w:r w:rsidRPr="00173780">
        <w:rPr>
          <w:rFonts w:asciiTheme="majorBidi" w:hAnsiTheme="majorBidi" w:cstheme="majorBidi"/>
        </w:rPr>
        <w:t>agro</w:t>
      </w:r>
      <w:proofErr w:type="spellEnd"/>
      <w:r w:rsidRPr="00173780">
        <w:rPr>
          <w:rFonts w:asciiTheme="majorBidi" w:hAnsiTheme="majorBidi" w:cstheme="majorBidi"/>
        </w:rPr>
        <w:t>-waste resource for fungal biotechnology.</w:t>
      </w:r>
    </w:p>
    <w:p w14:paraId="78A1D0DA" w14:textId="77777777" w:rsidR="00315656" w:rsidRPr="007204B0" w:rsidRDefault="00315656" w:rsidP="00BD0959">
      <w:pPr>
        <w:spacing w:line="480" w:lineRule="auto"/>
        <w:jc w:val="both"/>
        <w:rPr>
          <w:rFonts w:asciiTheme="majorBidi" w:hAnsiTheme="majorBidi" w:cstheme="majorBidi"/>
        </w:rPr>
      </w:pPr>
    </w:p>
    <w:p w14:paraId="6630DC40" w14:textId="77777777" w:rsidR="00315656" w:rsidRPr="007204B0" w:rsidRDefault="00315656">
      <w:pPr>
        <w:rPr>
          <w:rFonts w:asciiTheme="majorBidi" w:hAnsiTheme="majorBidi" w:cstheme="majorBidi"/>
          <w:b/>
          <w:bCs/>
        </w:rPr>
      </w:pPr>
      <w:r w:rsidRPr="007204B0">
        <w:rPr>
          <w:rFonts w:asciiTheme="majorBidi" w:hAnsiTheme="majorBidi" w:cstheme="majorBidi"/>
          <w:b/>
          <w:bCs/>
        </w:rPr>
        <w:br w:type="page"/>
      </w:r>
    </w:p>
    <w:p w14:paraId="4D40D047" w14:textId="4097CB62" w:rsidR="00BD0959" w:rsidRPr="007204B0" w:rsidRDefault="00BD0959" w:rsidP="00BD0959">
      <w:pPr>
        <w:spacing w:line="480" w:lineRule="auto"/>
        <w:jc w:val="both"/>
        <w:rPr>
          <w:rFonts w:asciiTheme="majorBidi" w:hAnsiTheme="majorBidi" w:cstheme="majorBidi"/>
        </w:rPr>
      </w:pPr>
      <w:bookmarkStart w:id="50" w:name="_Hlk214441870"/>
      <w:r w:rsidRPr="007204B0">
        <w:rPr>
          <w:rFonts w:asciiTheme="majorBidi" w:hAnsiTheme="majorBidi" w:cstheme="majorBidi"/>
          <w:b/>
          <w:bCs/>
        </w:rPr>
        <w:lastRenderedPageBreak/>
        <w:t xml:space="preserve">Table </w:t>
      </w:r>
      <w:r w:rsidR="004A5594">
        <w:rPr>
          <w:rFonts w:asciiTheme="majorBidi" w:hAnsiTheme="majorBidi" w:cstheme="majorBidi"/>
          <w:b/>
          <w:bCs/>
        </w:rPr>
        <w:t>4.</w:t>
      </w:r>
      <w:r w:rsidRPr="007204B0">
        <w:rPr>
          <w:rFonts w:asciiTheme="majorBidi" w:hAnsiTheme="majorBidi" w:cstheme="majorBidi"/>
          <w:b/>
          <w:bCs/>
        </w:rPr>
        <w:t>2: Fungal Growth on Sweet Potato Peel Substrate</w:t>
      </w:r>
    </w:p>
    <w:tbl>
      <w:tblPr>
        <w:tblW w:w="7904"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4911"/>
        <w:gridCol w:w="2993"/>
      </w:tblGrid>
      <w:tr w:rsidR="00BD0959" w:rsidRPr="007204B0" w14:paraId="5DB70BEA" w14:textId="77777777" w:rsidTr="00315656">
        <w:trPr>
          <w:trHeight w:val="421"/>
          <w:tblHeader/>
          <w:tblCellSpacing w:w="15" w:type="dxa"/>
        </w:trPr>
        <w:tc>
          <w:tcPr>
            <w:tcW w:w="0" w:type="auto"/>
            <w:tcBorders>
              <w:top w:val="nil"/>
              <w:bottom w:val="single" w:sz="4" w:space="0" w:color="auto"/>
            </w:tcBorders>
            <w:vAlign w:val="center"/>
            <w:hideMark/>
          </w:tcPr>
          <w:bookmarkEnd w:id="50"/>
          <w:p w14:paraId="4A831546" w14:textId="77777777" w:rsidR="00BD0959" w:rsidRPr="007204B0" w:rsidRDefault="00BD0959" w:rsidP="00C07983">
            <w:pPr>
              <w:spacing w:line="240" w:lineRule="auto"/>
              <w:jc w:val="both"/>
              <w:rPr>
                <w:rFonts w:asciiTheme="majorBidi" w:hAnsiTheme="majorBidi" w:cstheme="majorBidi"/>
                <w:b/>
                <w:bCs/>
              </w:rPr>
            </w:pPr>
            <w:r w:rsidRPr="007204B0">
              <w:rPr>
                <w:rFonts w:asciiTheme="majorBidi" w:hAnsiTheme="majorBidi" w:cstheme="majorBidi"/>
                <w:b/>
                <w:bCs/>
              </w:rPr>
              <w:t>Parameter</w:t>
            </w:r>
          </w:p>
        </w:tc>
        <w:tc>
          <w:tcPr>
            <w:tcW w:w="0" w:type="auto"/>
            <w:tcBorders>
              <w:top w:val="nil"/>
              <w:bottom w:val="single" w:sz="4" w:space="0" w:color="auto"/>
            </w:tcBorders>
            <w:vAlign w:val="center"/>
            <w:hideMark/>
          </w:tcPr>
          <w:p w14:paraId="21D40456" w14:textId="77777777" w:rsidR="00BD0959" w:rsidRPr="007204B0" w:rsidRDefault="00BD0959" w:rsidP="00C07983">
            <w:pPr>
              <w:spacing w:line="240" w:lineRule="auto"/>
              <w:jc w:val="both"/>
              <w:rPr>
                <w:rFonts w:asciiTheme="majorBidi" w:hAnsiTheme="majorBidi" w:cstheme="majorBidi"/>
                <w:b/>
                <w:bCs/>
              </w:rPr>
            </w:pPr>
            <w:r w:rsidRPr="007204B0">
              <w:rPr>
                <w:rFonts w:asciiTheme="majorBidi" w:hAnsiTheme="majorBidi" w:cstheme="majorBidi"/>
                <w:b/>
                <w:bCs/>
              </w:rPr>
              <w:t>Value (Mean ± SD)</w:t>
            </w:r>
          </w:p>
        </w:tc>
      </w:tr>
      <w:tr w:rsidR="00BD0959" w:rsidRPr="007204B0" w14:paraId="558D3470" w14:textId="77777777" w:rsidTr="00C07983">
        <w:trPr>
          <w:trHeight w:val="421"/>
          <w:tblCellSpacing w:w="15" w:type="dxa"/>
        </w:trPr>
        <w:tc>
          <w:tcPr>
            <w:tcW w:w="0" w:type="auto"/>
            <w:vAlign w:val="center"/>
            <w:hideMark/>
          </w:tcPr>
          <w:p w14:paraId="52510472" w14:textId="77777777" w:rsidR="00BD0959" w:rsidRPr="007204B0" w:rsidRDefault="00BD0959" w:rsidP="00C07983">
            <w:pPr>
              <w:spacing w:line="240" w:lineRule="auto"/>
              <w:jc w:val="both"/>
              <w:rPr>
                <w:rFonts w:asciiTheme="majorBidi" w:hAnsiTheme="majorBidi" w:cstheme="majorBidi"/>
              </w:rPr>
            </w:pPr>
            <w:r w:rsidRPr="007204B0">
              <w:rPr>
                <w:rFonts w:asciiTheme="majorBidi" w:hAnsiTheme="majorBidi" w:cstheme="majorBidi"/>
              </w:rPr>
              <w:t>Mycelial growth rate (mm/day)</w:t>
            </w:r>
          </w:p>
        </w:tc>
        <w:tc>
          <w:tcPr>
            <w:tcW w:w="0" w:type="auto"/>
            <w:vAlign w:val="center"/>
            <w:hideMark/>
          </w:tcPr>
          <w:p w14:paraId="09246D99" w14:textId="77777777" w:rsidR="00BD0959" w:rsidRPr="007204B0" w:rsidRDefault="00BD0959" w:rsidP="00C07983">
            <w:pPr>
              <w:spacing w:line="240" w:lineRule="auto"/>
              <w:jc w:val="both"/>
              <w:rPr>
                <w:rFonts w:asciiTheme="majorBidi" w:hAnsiTheme="majorBidi" w:cstheme="majorBidi"/>
              </w:rPr>
            </w:pPr>
            <w:r w:rsidRPr="007204B0">
              <w:rPr>
                <w:rFonts w:asciiTheme="majorBidi" w:hAnsiTheme="majorBidi" w:cstheme="majorBidi"/>
              </w:rPr>
              <w:t>6.80 ± 0.22</w:t>
            </w:r>
          </w:p>
        </w:tc>
      </w:tr>
      <w:tr w:rsidR="00BD0959" w:rsidRPr="007204B0" w14:paraId="6E4C96AF" w14:textId="77777777" w:rsidTr="00C07983">
        <w:trPr>
          <w:trHeight w:val="421"/>
          <w:tblCellSpacing w:w="15" w:type="dxa"/>
        </w:trPr>
        <w:tc>
          <w:tcPr>
            <w:tcW w:w="0" w:type="auto"/>
            <w:vAlign w:val="center"/>
            <w:hideMark/>
          </w:tcPr>
          <w:p w14:paraId="25218CD3" w14:textId="77777777" w:rsidR="00BD0959" w:rsidRPr="007204B0" w:rsidRDefault="00BD0959" w:rsidP="00C07983">
            <w:pPr>
              <w:spacing w:line="240" w:lineRule="auto"/>
              <w:jc w:val="both"/>
              <w:rPr>
                <w:rFonts w:asciiTheme="majorBidi" w:hAnsiTheme="majorBidi" w:cstheme="majorBidi"/>
              </w:rPr>
            </w:pPr>
            <w:r w:rsidRPr="007204B0">
              <w:rPr>
                <w:rFonts w:asciiTheme="majorBidi" w:hAnsiTheme="majorBidi" w:cstheme="majorBidi"/>
              </w:rPr>
              <w:t>Biomass yield (g/100 g substrate)</w:t>
            </w:r>
          </w:p>
        </w:tc>
        <w:tc>
          <w:tcPr>
            <w:tcW w:w="0" w:type="auto"/>
            <w:vAlign w:val="center"/>
            <w:hideMark/>
          </w:tcPr>
          <w:p w14:paraId="13242FDB" w14:textId="77777777" w:rsidR="00BD0959" w:rsidRPr="007204B0" w:rsidRDefault="00BD0959" w:rsidP="00C07983">
            <w:pPr>
              <w:spacing w:line="240" w:lineRule="auto"/>
              <w:jc w:val="both"/>
              <w:rPr>
                <w:rFonts w:asciiTheme="majorBidi" w:hAnsiTheme="majorBidi" w:cstheme="majorBidi"/>
              </w:rPr>
            </w:pPr>
            <w:r w:rsidRPr="007204B0">
              <w:rPr>
                <w:rFonts w:asciiTheme="majorBidi" w:hAnsiTheme="majorBidi" w:cstheme="majorBidi"/>
              </w:rPr>
              <w:t>15.20 ± 0.36</w:t>
            </w:r>
          </w:p>
        </w:tc>
      </w:tr>
      <w:tr w:rsidR="00BD0959" w:rsidRPr="007204B0" w14:paraId="54809820" w14:textId="77777777" w:rsidTr="00C07983">
        <w:trPr>
          <w:trHeight w:val="421"/>
          <w:tblCellSpacing w:w="15" w:type="dxa"/>
        </w:trPr>
        <w:tc>
          <w:tcPr>
            <w:tcW w:w="0" w:type="auto"/>
            <w:vAlign w:val="center"/>
            <w:hideMark/>
          </w:tcPr>
          <w:p w14:paraId="0B3DA546" w14:textId="77777777" w:rsidR="00BD0959" w:rsidRPr="007204B0" w:rsidRDefault="00BD0959" w:rsidP="00C07983">
            <w:pPr>
              <w:spacing w:line="240" w:lineRule="auto"/>
              <w:jc w:val="both"/>
              <w:rPr>
                <w:rFonts w:asciiTheme="majorBidi" w:hAnsiTheme="majorBidi" w:cstheme="majorBidi"/>
              </w:rPr>
            </w:pPr>
            <w:r w:rsidRPr="007204B0">
              <w:rPr>
                <w:rFonts w:asciiTheme="majorBidi" w:hAnsiTheme="majorBidi" w:cstheme="majorBidi"/>
              </w:rPr>
              <w:t>Colonization period (days)</w:t>
            </w:r>
          </w:p>
        </w:tc>
        <w:tc>
          <w:tcPr>
            <w:tcW w:w="0" w:type="auto"/>
            <w:vAlign w:val="center"/>
            <w:hideMark/>
          </w:tcPr>
          <w:p w14:paraId="56FA1EE8" w14:textId="77777777" w:rsidR="00BD0959" w:rsidRPr="007204B0" w:rsidRDefault="00BD0959" w:rsidP="00C07983">
            <w:pPr>
              <w:spacing w:line="240" w:lineRule="auto"/>
              <w:jc w:val="both"/>
              <w:rPr>
                <w:rFonts w:asciiTheme="majorBidi" w:hAnsiTheme="majorBidi" w:cstheme="majorBidi"/>
              </w:rPr>
            </w:pPr>
            <w:r w:rsidRPr="007204B0">
              <w:rPr>
                <w:rFonts w:asciiTheme="majorBidi" w:hAnsiTheme="majorBidi" w:cstheme="majorBidi"/>
              </w:rPr>
              <w:t>9.00 ± 0.50</w:t>
            </w:r>
          </w:p>
        </w:tc>
      </w:tr>
    </w:tbl>
    <w:p w14:paraId="3D5823E7" w14:textId="77777777" w:rsidR="00315656" w:rsidRPr="007204B0" w:rsidRDefault="00315656" w:rsidP="00315656">
      <w:pPr>
        <w:spacing w:before="240" w:line="480" w:lineRule="auto"/>
        <w:jc w:val="both"/>
        <w:rPr>
          <w:rFonts w:asciiTheme="majorBidi" w:eastAsia="Calibri" w:hAnsiTheme="majorBidi" w:cstheme="majorBidi"/>
          <w:b/>
          <w:bCs/>
          <w:lang w:val="en-GB"/>
        </w:rPr>
      </w:pPr>
    </w:p>
    <w:p w14:paraId="5F1FA587" w14:textId="77777777" w:rsidR="00315656" w:rsidRPr="007204B0" w:rsidRDefault="00315656">
      <w:pPr>
        <w:rPr>
          <w:rFonts w:asciiTheme="majorBidi" w:eastAsia="Calibri" w:hAnsiTheme="majorBidi" w:cstheme="majorBidi"/>
          <w:b/>
          <w:bCs/>
          <w:lang w:val="en-GB"/>
        </w:rPr>
      </w:pPr>
      <w:r w:rsidRPr="007204B0">
        <w:rPr>
          <w:rFonts w:asciiTheme="majorBidi" w:eastAsia="Calibri" w:hAnsiTheme="majorBidi" w:cstheme="majorBidi"/>
          <w:b/>
          <w:bCs/>
          <w:lang w:val="en-GB"/>
        </w:rPr>
        <w:br w:type="page"/>
      </w:r>
    </w:p>
    <w:p w14:paraId="2C3FB06C" w14:textId="77777777" w:rsidR="00152C52" w:rsidRPr="007204B0" w:rsidRDefault="00152C52" w:rsidP="0046686E">
      <w:pPr>
        <w:pStyle w:val="Heading1"/>
      </w:pPr>
      <w:bookmarkStart w:id="51" w:name="_Toc214442879"/>
      <w:r w:rsidRPr="007204B0">
        <w:lastRenderedPageBreak/>
        <w:t>4.3 Comparison with Standard/Substitute Substrates</w:t>
      </w:r>
      <w:bookmarkEnd w:id="51"/>
    </w:p>
    <w:p w14:paraId="0237A22E" w14:textId="0B94D9AE" w:rsidR="001F0116" w:rsidRPr="001F0116" w:rsidRDefault="001F0116" w:rsidP="001F0116">
      <w:pPr>
        <w:spacing w:line="480" w:lineRule="auto"/>
        <w:jc w:val="both"/>
        <w:rPr>
          <w:rFonts w:asciiTheme="majorBidi" w:hAnsiTheme="majorBidi" w:cstheme="majorBidi"/>
          <w:color w:val="000000"/>
        </w:rPr>
      </w:pPr>
      <w:r w:rsidRPr="001F0116">
        <w:rPr>
          <w:rFonts w:asciiTheme="majorBidi" w:hAnsiTheme="majorBidi" w:cstheme="majorBidi"/>
          <w:color w:val="000000"/>
        </w:rPr>
        <w:t>Table 4.3 compares the growth performance of fungi cultivated on sweet potato peels and three other substrates</w:t>
      </w:r>
      <w:r w:rsidRPr="007204B0">
        <w:rPr>
          <w:rFonts w:asciiTheme="majorBidi" w:hAnsiTheme="majorBidi" w:cstheme="majorBidi"/>
          <w:color w:val="000000"/>
        </w:rPr>
        <w:t xml:space="preserve"> </w:t>
      </w:r>
      <w:r w:rsidRPr="001F0116">
        <w:rPr>
          <w:rFonts w:asciiTheme="majorBidi" w:hAnsiTheme="majorBidi" w:cstheme="majorBidi"/>
          <w:color w:val="000000"/>
        </w:rPr>
        <w:t>Potato Dextrose Agar (PDA), cassava peels, and rice bran</w:t>
      </w:r>
      <w:r w:rsidR="00592D74" w:rsidRPr="007204B0">
        <w:rPr>
          <w:rFonts w:asciiTheme="majorBidi" w:hAnsiTheme="majorBidi" w:cstheme="majorBidi"/>
          <w:color w:val="000000"/>
        </w:rPr>
        <w:t xml:space="preserve"> </w:t>
      </w:r>
      <w:r w:rsidRPr="001F0116">
        <w:rPr>
          <w:rFonts w:asciiTheme="majorBidi" w:hAnsiTheme="majorBidi" w:cstheme="majorBidi"/>
          <w:color w:val="000000"/>
        </w:rPr>
        <w:t>using three key indicators: mycelial growth rate, biomass yield, and colonization period.</w:t>
      </w:r>
    </w:p>
    <w:p w14:paraId="2B556899" w14:textId="77777777" w:rsidR="001F0116" w:rsidRPr="001F0116" w:rsidRDefault="001F0116" w:rsidP="001F0116">
      <w:pPr>
        <w:spacing w:line="480" w:lineRule="auto"/>
        <w:jc w:val="both"/>
        <w:rPr>
          <w:rFonts w:asciiTheme="majorBidi" w:hAnsiTheme="majorBidi" w:cstheme="majorBidi"/>
          <w:color w:val="000000"/>
        </w:rPr>
      </w:pPr>
      <w:r w:rsidRPr="001F0116">
        <w:rPr>
          <w:rFonts w:asciiTheme="majorBidi" w:hAnsiTheme="majorBidi" w:cstheme="majorBidi"/>
          <w:color w:val="000000"/>
        </w:rPr>
        <w:t>The results show that sweet potato peels supported strong fungal growth, with a mycelial growth rate of 6.80 ± 0.22 mm/day and a biomass yield of 15.20 ± 0.36 g/100 g substrate. These values are slightly lower than those recorded on PDA, the standard laboratory medium, which produced the highest growth rate (7.10 ± 0.18 mm/day) and biomass yield (16.50 ± 0.40 g). The colonization period on sweet potato peels (9.0 ± 0.5 days) was also only marginally longer than on PDA (8.0 ± 0.3 days), indicating that sweet potato peels provide a nutrient-rich environment capable of supporting efficient fungal development.</w:t>
      </w:r>
    </w:p>
    <w:p w14:paraId="069A7DAB" w14:textId="77777777" w:rsidR="001F0116" w:rsidRPr="001F0116" w:rsidRDefault="001F0116" w:rsidP="001F0116">
      <w:pPr>
        <w:spacing w:line="480" w:lineRule="auto"/>
        <w:jc w:val="both"/>
        <w:rPr>
          <w:rFonts w:asciiTheme="majorBidi" w:hAnsiTheme="majorBidi" w:cstheme="majorBidi"/>
          <w:color w:val="000000"/>
        </w:rPr>
      </w:pPr>
      <w:r w:rsidRPr="001F0116">
        <w:rPr>
          <w:rFonts w:asciiTheme="majorBidi" w:hAnsiTheme="majorBidi" w:cstheme="majorBidi"/>
          <w:color w:val="000000"/>
        </w:rPr>
        <w:t xml:space="preserve">Compared with other </w:t>
      </w:r>
      <w:proofErr w:type="spellStart"/>
      <w:r w:rsidRPr="001F0116">
        <w:rPr>
          <w:rFonts w:asciiTheme="majorBidi" w:hAnsiTheme="majorBidi" w:cstheme="majorBidi"/>
          <w:color w:val="000000"/>
        </w:rPr>
        <w:t>agro</w:t>
      </w:r>
      <w:proofErr w:type="spellEnd"/>
      <w:r w:rsidRPr="001F0116">
        <w:rPr>
          <w:rFonts w:asciiTheme="majorBidi" w:hAnsiTheme="majorBidi" w:cstheme="majorBidi"/>
          <w:color w:val="000000"/>
        </w:rPr>
        <w:t>-waste substrates, sweet potato peels outperformed both cassava peels and rice bran. Cassava peels had a slightly lower growth rate (6.50 ± 0.25 mm/day) and biomass yield (14.80 ± 0.32 g) with a longer colonization time (9.5 ± 0.6 days). Rice bran showed the lowest performance across all parameters, recording the slowest growth rate (6.20 ± 0.21 mm/day), lowest biomass yield (14.10 ± 0.28 g), and the longest colonization period (10.0 ± 0.7 days).</w:t>
      </w:r>
    </w:p>
    <w:p w14:paraId="6FD3C98F" w14:textId="77777777" w:rsidR="001F0116" w:rsidRPr="001F0116" w:rsidRDefault="001F0116" w:rsidP="001F0116">
      <w:pPr>
        <w:spacing w:line="480" w:lineRule="auto"/>
        <w:jc w:val="both"/>
        <w:rPr>
          <w:rFonts w:asciiTheme="majorBidi" w:hAnsiTheme="majorBidi" w:cstheme="majorBidi"/>
          <w:color w:val="000000"/>
        </w:rPr>
      </w:pPr>
      <w:r w:rsidRPr="001F0116">
        <w:rPr>
          <w:rFonts w:asciiTheme="majorBidi" w:hAnsiTheme="majorBidi" w:cstheme="majorBidi"/>
          <w:color w:val="000000"/>
        </w:rPr>
        <w:lastRenderedPageBreak/>
        <w:t xml:space="preserve">Overall, the data indicate that sweet potato peels are an effective and competitive substrate for fungal cultivation, performing significantly better than other </w:t>
      </w:r>
      <w:proofErr w:type="spellStart"/>
      <w:r w:rsidRPr="001F0116">
        <w:rPr>
          <w:rFonts w:asciiTheme="majorBidi" w:hAnsiTheme="majorBidi" w:cstheme="majorBidi"/>
          <w:color w:val="000000"/>
        </w:rPr>
        <w:t>agro</w:t>
      </w:r>
      <w:proofErr w:type="spellEnd"/>
      <w:r w:rsidRPr="001F0116">
        <w:rPr>
          <w:rFonts w:asciiTheme="majorBidi" w:hAnsiTheme="majorBidi" w:cstheme="majorBidi"/>
          <w:color w:val="000000"/>
        </w:rPr>
        <w:t>-wastes and nearly matching the efficiency of the standard PDA medium. This confirms the suitability of sweet potato peels as a low-cost, sustainable alternative for fungal production.</w:t>
      </w:r>
    </w:p>
    <w:p w14:paraId="2CBAE801" w14:textId="77777777" w:rsidR="00152C52" w:rsidRPr="007204B0" w:rsidRDefault="00152C52" w:rsidP="00152C52">
      <w:pPr>
        <w:spacing w:line="480" w:lineRule="auto"/>
        <w:jc w:val="both"/>
        <w:rPr>
          <w:rFonts w:asciiTheme="majorBidi" w:hAnsiTheme="majorBidi" w:cstheme="majorBidi"/>
          <w:b/>
          <w:bCs/>
          <w:color w:val="000000"/>
        </w:rPr>
      </w:pPr>
    </w:p>
    <w:p w14:paraId="0C049C0C" w14:textId="77777777" w:rsidR="00152C52" w:rsidRPr="007204B0" w:rsidRDefault="00152C52" w:rsidP="00152C52">
      <w:pPr>
        <w:spacing w:line="480" w:lineRule="auto"/>
        <w:jc w:val="both"/>
        <w:rPr>
          <w:rFonts w:asciiTheme="majorBidi" w:hAnsiTheme="majorBidi" w:cstheme="majorBidi"/>
          <w:b/>
          <w:bCs/>
          <w:color w:val="000000"/>
        </w:rPr>
      </w:pPr>
    </w:p>
    <w:p w14:paraId="48DDB913" w14:textId="77777777" w:rsidR="004A5594" w:rsidRDefault="004A5594">
      <w:pPr>
        <w:rPr>
          <w:rFonts w:asciiTheme="majorBidi" w:hAnsiTheme="majorBidi" w:cstheme="majorBidi"/>
          <w:b/>
          <w:bCs/>
          <w:color w:val="000000"/>
        </w:rPr>
      </w:pPr>
      <w:bookmarkStart w:id="52" w:name="_Hlk214441885"/>
      <w:r>
        <w:rPr>
          <w:rFonts w:asciiTheme="majorBidi" w:hAnsiTheme="majorBidi" w:cstheme="majorBidi"/>
          <w:b/>
          <w:bCs/>
          <w:color w:val="000000"/>
        </w:rPr>
        <w:br w:type="page"/>
      </w:r>
    </w:p>
    <w:p w14:paraId="7D11E75D" w14:textId="77777777" w:rsidR="004A5594" w:rsidRDefault="004A5594" w:rsidP="00152C52">
      <w:pPr>
        <w:spacing w:line="480" w:lineRule="auto"/>
        <w:jc w:val="both"/>
        <w:rPr>
          <w:rFonts w:asciiTheme="majorBidi" w:hAnsiTheme="majorBidi" w:cstheme="majorBidi"/>
          <w:b/>
          <w:bCs/>
          <w:color w:val="000000"/>
        </w:rPr>
        <w:sectPr w:rsidR="004A5594" w:rsidSect="0061408E">
          <w:pgSz w:w="11923" w:h="14400" w:code="1"/>
          <w:pgMar w:top="1440" w:right="1440" w:bottom="2880" w:left="2160" w:header="720" w:footer="1728" w:gutter="0"/>
          <w:pgNumType w:start="1"/>
          <w:cols w:space="720"/>
          <w:docGrid w:linePitch="360"/>
        </w:sectPr>
      </w:pPr>
    </w:p>
    <w:p w14:paraId="573F1B6F" w14:textId="1A625182" w:rsidR="00152C52" w:rsidRPr="007204B0" w:rsidRDefault="00152C52" w:rsidP="00152C52">
      <w:pPr>
        <w:spacing w:line="480" w:lineRule="auto"/>
        <w:jc w:val="both"/>
        <w:rPr>
          <w:rFonts w:asciiTheme="majorBidi" w:hAnsiTheme="majorBidi" w:cstheme="majorBidi"/>
          <w:color w:val="000000"/>
        </w:rPr>
      </w:pPr>
      <w:r w:rsidRPr="007204B0">
        <w:rPr>
          <w:rFonts w:asciiTheme="majorBidi" w:hAnsiTheme="majorBidi" w:cstheme="majorBidi"/>
          <w:b/>
          <w:bCs/>
          <w:color w:val="000000"/>
        </w:rPr>
        <w:lastRenderedPageBreak/>
        <w:t>Table 4.3: Comparison of Fungal Growth on Sweet Potato Peels and Standard/Substitute Substrates</w:t>
      </w:r>
    </w:p>
    <w:tbl>
      <w:tblPr>
        <w:tblStyle w:val="TableGridLight"/>
        <w:tblW w:w="9975"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3070"/>
        <w:gridCol w:w="2080"/>
        <w:gridCol w:w="2454"/>
        <w:gridCol w:w="2371"/>
      </w:tblGrid>
      <w:tr w:rsidR="00152C52" w:rsidRPr="007204B0" w14:paraId="6F08D00B" w14:textId="77777777" w:rsidTr="00721949">
        <w:trPr>
          <w:trHeight w:val="686"/>
        </w:trPr>
        <w:tc>
          <w:tcPr>
            <w:tcW w:w="3070" w:type="dxa"/>
            <w:tcBorders>
              <w:top w:val="single" w:sz="4" w:space="0" w:color="auto"/>
              <w:bottom w:val="single" w:sz="4" w:space="0" w:color="auto"/>
            </w:tcBorders>
            <w:hideMark/>
          </w:tcPr>
          <w:bookmarkEnd w:id="52"/>
          <w:p w14:paraId="2B0C604B" w14:textId="77777777" w:rsidR="00152C52" w:rsidRPr="007204B0" w:rsidRDefault="00152C52" w:rsidP="00152C52">
            <w:pPr>
              <w:spacing w:after="160"/>
              <w:jc w:val="both"/>
              <w:rPr>
                <w:rFonts w:asciiTheme="majorBidi" w:hAnsiTheme="majorBidi" w:cstheme="majorBidi"/>
                <w:b/>
                <w:bCs/>
                <w:color w:val="000000"/>
              </w:rPr>
            </w:pPr>
            <w:r w:rsidRPr="007204B0">
              <w:rPr>
                <w:rFonts w:asciiTheme="majorBidi" w:hAnsiTheme="majorBidi" w:cstheme="majorBidi"/>
                <w:b/>
                <w:bCs/>
                <w:color w:val="000000"/>
              </w:rPr>
              <w:t>Substrate</w:t>
            </w:r>
          </w:p>
        </w:tc>
        <w:tc>
          <w:tcPr>
            <w:tcW w:w="2080" w:type="dxa"/>
            <w:tcBorders>
              <w:top w:val="single" w:sz="4" w:space="0" w:color="auto"/>
              <w:bottom w:val="single" w:sz="4" w:space="0" w:color="auto"/>
            </w:tcBorders>
            <w:hideMark/>
          </w:tcPr>
          <w:p w14:paraId="14D6F776" w14:textId="77777777" w:rsidR="00152C52" w:rsidRPr="007204B0" w:rsidRDefault="00152C52" w:rsidP="00721949">
            <w:pPr>
              <w:spacing w:after="160"/>
              <w:rPr>
                <w:rFonts w:asciiTheme="majorBidi" w:hAnsiTheme="majorBidi" w:cstheme="majorBidi"/>
                <w:b/>
                <w:bCs/>
                <w:color w:val="000000"/>
              </w:rPr>
            </w:pPr>
            <w:r w:rsidRPr="007204B0">
              <w:rPr>
                <w:rFonts w:asciiTheme="majorBidi" w:hAnsiTheme="majorBidi" w:cstheme="majorBidi"/>
                <w:b/>
                <w:bCs/>
                <w:color w:val="000000"/>
              </w:rPr>
              <w:t>Growth Rate (mm/day) ± SD</w:t>
            </w:r>
          </w:p>
        </w:tc>
        <w:tc>
          <w:tcPr>
            <w:tcW w:w="2454" w:type="dxa"/>
            <w:tcBorders>
              <w:top w:val="single" w:sz="4" w:space="0" w:color="auto"/>
              <w:bottom w:val="single" w:sz="4" w:space="0" w:color="auto"/>
            </w:tcBorders>
            <w:hideMark/>
          </w:tcPr>
          <w:p w14:paraId="15E03805" w14:textId="77777777" w:rsidR="00152C52" w:rsidRPr="007204B0" w:rsidRDefault="00152C52" w:rsidP="00721949">
            <w:pPr>
              <w:spacing w:after="160"/>
              <w:rPr>
                <w:rFonts w:asciiTheme="majorBidi" w:hAnsiTheme="majorBidi" w:cstheme="majorBidi"/>
                <w:b/>
                <w:bCs/>
                <w:color w:val="000000"/>
              </w:rPr>
            </w:pPr>
            <w:r w:rsidRPr="007204B0">
              <w:rPr>
                <w:rFonts w:asciiTheme="majorBidi" w:hAnsiTheme="majorBidi" w:cstheme="majorBidi"/>
                <w:b/>
                <w:bCs/>
                <w:color w:val="000000"/>
              </w:rPr>
              <w:t>Biomass Yield (g/100 g substrate) ± SD</w:t>
            </w:r>
          </w:p>
        </w:tc>
        <w:tc>
          <w:tcPr>
            <w:tcW w:w="0" w:type="auto"/>
            <w:tcBorders>
              <w:top w:val="single" w:sz="4" w:space="0" w:color="auto"/>
              <w:bottom w:val="single" w:sz="4" w:space="0" w:color="auto"/>
            </w:tcBorders>
            <w:hideMark/>
          </w:tcPr>
          <w:p w14:paraId="55D1DC99" w14:textId="77777777" w:rsidR="00152C52" w:rsidRPr="007204B0" w:rsidRDefault="00152C52" w:rsidP="00721949">
            <w:pPr>
              <w:spacing w:after="160"/>
              <w:rPr>
                <w:rFonts w:asciiTheme="majorBidi" w:hAnsiTheme="majorBidi" w:cstheme="majorBidi"/>
                <w:b/>
                <w:bCs/>
                <w:color w:val="000000"/>
              </w:rPr>
            </w:pPr>
            <w:r w:rsidRPr="007204B0">
              <w:rPr>
                <w:rFonts w:asciiTheme="majorBidi" w:hAnsiTheme="majorBidi" w:cstheme="majorBidi"/>
                <w:b/>
                <w:bCs/>
                <w:color w:val="000000"/>
              </w:rPr>
              <w:t>Colonization Period (days)</w:t>
            </w:r>
          </w:p>
        </w:tc>
      </w:tr>
      <w:tr w:rsidR="00152C52" w:rsidRPr="007204B0" w14:paraId="7432F5FD" w14:textId="77777777" w:rsidTr="00721949">
        <w:trPr>
          <w:trHeight w:val="383"/>
        </w:trPr>
        <w:tc>
          <w:tcPr>
            <w:tcW w:w="3070" w:type="dxa"/>
            <w:tcBorders>
              <w:top w:val="single" w:sz="4" w:space="0" w:color="auto"/>
            </w:tcBorders>
            <w:hideMark/>
          </w:tcPr>
          <w:p w14:paraId="40221681" w14:textId="77777777" w:rsidR="00152C52" w:rsidRPr="007204B0" w:rsidRDefault="00152C52" w:rsidP="00721949">
            <w:pPr>
              <w:spacing w:after="160"/>
              <w:rPr>
                <w:rFonts w:asciiTheme="majorBidi" w:hAnsiTheme="majorBidi" w:cstheme="majorBidi"/>
                <w:color w:val="000000"/>
              </w:rPr>
            </w:pPr>
            <w:r w:rsidRPr="007204B0">
              <w:rPr>
                <w:rFonts w:asciiTheme="majorBidi" w:hAnsiTheme="majorBidi" w:cstheme="majorBidi"/>
                <w:color w:val="000000"/>
              </w:rPr>
              <w:t>Sweet potato peels</w:t>
            </w:r>
          </w:p>
        </w:tc>
        <w:tc>
          <w:tcPr>
            <w:tcW w:w="2080" w:type="dxa"/>
            <w:tcBorders>
              <w:top w:val="single" w:sz="4" w:space="0" w:color="auto"/>
            </w:tcBorders>
            <w:hideMark/>
          </w:tcPr>
          <w:p w14:paraId="76C62AE7" w14:textId="77777777" w:rsidR="00152C52" w:rsidRPr="007204B0" w:rsidRDefault="00152C52" w:rsidP="00152C52">
            <w:pPr>
              <w:spacing w:after="160"/>
              <w:jc w:val="both"/>
              <w:rPr>
                <w:rFonts w:asciiTheme="majorBidi" w:hAnsiTheme="majorBidi" w:cstheme="majorBidi"/>
                <w:color w:val="000000"/>
              </w:rPr>
            </w:pPr>
            <w:r w:rsidRPr="007204B0">
              <w:rPr>
                <w:rFonts w:asciiTheme="majorBidi" w:hAnsiTheme="majorBidi" w:cstheme="majorBidi"/>
                <w:color w:val="000000"/>
              </w:rPr>
              <w:t>6.80 ± 0.22</w:t>
            </w:r>
          </w:p>
        </w:tc>
        <w:tc>
          <w:tcPr>
            <w:tcW w:w="2454" w:type="dxa"/>
            <w:tcBorders>
              <w:top w:val="single" w:sz="4" w:space="0" w:color="auto"/>
            </w:tcBorders>
            <w:hideMark/>
          </w:tcPr>
          <w:p w14:paraId="2B68CA2B" w14:textId="77777777" w:rsidR="00152C52" w:rsidRPr="007204B0" w:rsidRDefault="00152C52" w:rsidP="00152C52">
            <w:pPr>
              <w:spacing w:after="160"/>
              <w:jc w:val="both"/>
              <w:rPr>
                <w:rFonts w:asciiTheme="majorBidi" w:hAnsiTheme="majorBidi" w:cstheme="majorBidi"/>
                <w:color w:val="000000"/>
              </w:rPr>
            </w:pPr>
            <w:r w:rsidRPr="007204B0">
              <w:rPr>
                <w:rFonts w:asciiTheme="majorBidi" w:hAnsiTheme="majorBidi" w:cstheme="majorBidi"/>
                <w:color w:val="000000"/>
              </w:rPr>
              <w:t>15.20 ± 0.36</w:t>
            </w:r>
          </w:p>
        </w:tc>
        <w:tc>
          <w:tcPr>
            <w:tcW w:w="0" w:type="auto"/>
            <w:tcBorders>
              <w:top w:val="single" w:sz="4" w:space="0" w:color="auto"/>
            </w:tcBorders>
            <w:hideMark/>
          </w:tcPr>
          <w:p w14:paraId="6E209CF9" w14:textId="77777777" w:rsidR="00152C52" w:rsidRPr="007204B0" w:rsidRDefault="00152C52" w:rsidP="00152C52">
            <w:pPr>
              <w:spacing w:after="160"/>
              <w:jc w:val="both"/>
              <w:rPr>
                <w:rFonts w:asciiTheme="majorBidi" w:hAnsiTheme="majorBidi" w:cstheme="majorBidi"/>
                <w:color w:val="000000"/>
              </w:rPr>
            </w:pPr>
            <w:r w:rsidRPr="007204B0">
              <w:rPr>
                <w:rFonts w:asciiTheme="majorBidi" w:hAnsiTheme="majorBidi" w:cstheme="majorBidi"/>
                <w:color w:val="000000"/>
              </w:rPr>
              <w:t>9.0 ± 0.5</w:t>
            </w:r>
          </w:p>
        </w:tc>
      </w:tr>
      <w:tr w:rsidR="00152C52" w:rsidRPr="007204B0" w14:paraId="6AFAB5BA" w14:textId="77777777" w:rsidTr="00721949">
        <w:trPr>
          <w:trHeight w:val="350"/>
        </w:trPr>
        <w:tc>
          <w:tcPr>
            <w:tcW w:w="3070" w:type="dxa"/>
            <w:hideMark/>
          </w:tcPr>
          <w:p w14:paraId="6213DCB9" w14:textId="77777777" w:rsidR="00152C52" w:rsidRPr="007204B0" w:rsidRDefault="00152C52" w:rsidP="00721949">
            <w:pPr>
              <w:spacing w:after="160"/>
              <w:rPr>
                <w:rFonts w:asciiTheme="majorBidi" w:hAnsiTheme="majorBidi" w:cstheme="majorBidi"/>
                <w:color w:val="000000"/>
              </w:rPr>
            </w:pPr>
            <w:r w:rsidRPr="007204B0">
              <w:rPr>
                <w:rFonts w:asciiTheme="majorBidi" w:hAnsiTheme="majorBidi" w:cstheme="majorBidi"/>
                <w:color w:val="000000"/>
              </w:rPr>
              <w:t>Potato Dextrose Agar (PDA)</w:t>
            </w:r>
          </w:p>
        </w:tc>
        <w:tc>
          <w:tcPr>
            <w:tcW w:w="2080" w:type="dxa"/>
            <w:hideMark/>
          </w:tcPr>
          <w:p w14:paraId="2F07A21D" w14:textId="77777777" w:rsidR="00152C52" w:rsidRPr="007204B0" w:rsidRDefault="00152C52" w:rsidP="00152C52">
            <w:pPr>
              <w:spacing w:after="160"/>
              <w:jc w:val="both"/>
              <w:rPr>
                <w:rFonts w:asciiTheme="majorBidi" w:hAnsiTheme="majorBidi" w:cstheme="majorBidi"/>
                <w:color w:val="000000"/>
              </w:rPr>
            </w:pPr>
            <w:r w:rsidRPr="007204B0">
              <w:rPr>
                <w:rFonts w:asciiTheme="majorBidi" w:hAnsiTheme="majorBidi" w:cstheme="majorBidi"/>
                <w:color w:val="000000"/>
              </w:rPr>
              <w:t>7.10 ± 0.18</w:t>
            </w:r>
          </w:p>
        </w:tc>
        <w:tc>
          <w:tcPr>
            <w:tcW w:w="2454" w:type="dxa"/>
            <w:hideMark/>
          </w:tcPr>
          <w:p w14:paraId="52E30482" w14:textId="77777777" w:rsidR="00152C52" w:rsidRPr="007204B0" w:rsidRDefault="00152C52" w:rsidP="00152C52">
            <w:pPr>
              <w:spacing w:after="160"/>
              <w:jc w:val="both"/>
              <w:rPr>
                <w:rFonts w:asciiTheme="majorBidi" w:hAnsiTheme="majorBidi" w:cstheme="majorBidi"/>
                <w:color w:val="000000"/>
              </w:rPr>
            </w:pPr>
            <w:r w:rsidRPr="007204B0">
              <w:rPr>
                <w:rFonts w:asciiTheme="majorBidi" w:hAnsiTheme="majorBidi" w:cstheme="majorBidi"/>
                <w:color w:val="000000"/>
              </w:rPr>
              <w:t>16.50 ± 0.40</w:t>
            </w:r>
          </w:p>
        </w:tc>
        <w:tc>
          <w:tcPr>
            <w:tcW w:w="0" w:type="auto"/>
            <w:hideMark/>
          </w:tcPr>
          <w:p w14:paraId="6A30BE20" w14:textId="77777777" w:rsidR="00152C52" w:rsidRPr="007204B0" w:rsidRDefault="00152C52" w:rsidP="00152C52">
            <w:pPr>
              <w:spacing w:after="160"/>
              <w:jc w:val="both"/>
              <w:rPr>
                <w:rFonts w:asciiTheme="majorBidi" w:hAnsiTheme="majorBidi" w:cstheme="majorBidi"/>
                <w:color w:val="000000"/>
              </w:rPr>
            </w:pPr>
            <w:r w:rsidRPr="007204B0">
              <w:rPr>
                <w:rFonts w:asciiTheme="majorBidi" w:hAnsiTheme="majorBidi" w:cstheme="majorBidi"/>
                <w:color w:val="000000"/>
              </w:rPr>
              <w:t>8.0 ± 0.3</w:t>
            </w:r>
          </w:p>
        </w:tc>
      </w:tr>
      <w:tr w:rsidR="00152C52" w:rsidRPr="007204B0" w14:paraId="014034A3" w14:textId="77777777" w:rsidTr="00721949">
        <w:trPr>
          <w:trHeight w:val="383"/>
        </w:trPr>
        <w:tc>
          <w:tcPr>
            <w:tcW w:w="3070" w:type="dxa"/>
            <w:hideMark/>
          </w:tcPr>
          <w:p w14:paraId="2F1A9430" w14:textId="77777777" w:rsidR="00152C52" w:rsidRPr="007204B0" w:rsidRDefault="00152C52" w:rsidP="00721949">
            <w:pPr>
              <w:spacing w:after="160"/>
              <w:rPr>
                <w:rFonts w:asciiTheme="majorBidi" w:hAnsiTheme="majorBidi" w:cstheme="majorBidi"/>
                <w:color w:val="000000"/>
              </w:rPr>
            </w:pPr>
            <w:r w:rsidRPr="007204B0">
              <w:rPr>
                <w:rFonts w:asciiTheme="majorBidi" w:hAnsiTheme="majorBidi" w:cstheme="majorBidi"/>
                <w:color w:val="000000"/>
              </w:rPr>
              <w:t>Cassava peels</w:t>
            </w:r>
          </w:p>
        </w:tc>
        <w:tc>
          <w:tcPr>
            <w:tcW w:w="2080" w:type="dxa"/>
            <w:hideMark/>
          </w:tcPr>
          <w:p w14:paraId="29B3B368" w14:textId="77777777" w:rsidR="00152C52" w:rsidRPr="007204B0" w:rsidRDefault="00152C52" w:rsidP="00152C52">
            <w:pPr>
              <w:spacing w:after="160"/>
              <w:jc w:val="both"/>
              <w:rPr>
                <w:rFonts w:asciiTheme="majorBidi" w:hAnsiTheme="majorBidi" w:cstheme="majorBidi"/>
                <w:color w:val="000000"/>
              </w:rPr>
            </w:pPr>
            <w:r w:rsidRPr="007204B0">
              <w:rPr>
                <w:rFonts w:asciiTheme="majorBidi" w:hAnsiTheme="majorBidi" w:cstheme="majorBidi"/>
                <w:color w:val="000000"/>
              </w:rPr>
              <w:t>6.50 ± 0.25</w:t>
            </w:r>
          </w:p>
        </w:tc>
        <w:tc>
          <w:tcPr>
            <w:tcW w:w="2454" w:type="dxa"/>
            <w:hideMark/>
          </w:tcPr>
          <w:p w14:paraId="6DF65892" w14:textId="77777777" w:rsidR="00152C52" w:rsidRPr="007204B0" w:rsidRDefault="00152C52" w:rsidP="00152C52">
            <w:pPr>
              <w:spacing w:after="160"/>
              <w:jc w:val="both"/>
              <w:rPr>
                <w:rFonts w:asciiTheme="majorBidi" w:hAnsiTheme="majorBidi" w:cstheme="majorBidi"/>
                <w:color w:val="000000"/>
              </w:rPr>
            </w:pPr>
            <w:r w:rsidRPr="007204B0">
              <w:rPr>
                <w:rFonts w:asciiTheme="majorBidi" w:hAnsiTheme="majorBidi" w:cstheme="majorBidi"/>
                <w:color w:val="000000"/>
              </w:rPr>
              <w:t>14.80 ± 0.32</w:t>
            </w:r>
          </w:p>
        </w:tc>
        <w:tc>
          <w:tcPr>
            <w:tcW w:w="0" w:type="auto"/>
            <w:hideMark/>
          </w:tcPr>
          <w:p w14:paraId="1EB0D74C" w14:textId="77777777" w:rsidR="00152C52" w:rsidRPr="007204B0" w:rsidRDefault="00152C52" w:rsidP="00152C52">
            <w:pPr>
              <w:spacing w:after="160"/>
              <w:jc w:val="both"/>
              <w:rPr>
                <w:rFonts w:asciiTheme="majorBidi" w:hAnsiTheme="majorBidi" w:cstheme="majorBidi"/>
                <w:color w:val="000000"/>
              </w:rPr>
            </w:pPr>
            <w:r w:rsidRPr="007204B0">
              <w:rPr>
                <w:rFonts w:asciiTheme="majorBidi" w:hAnsiTheme="majorBidi" w:cstheme="majorBidi"/>
                <w:color w:val="000000"/>
              </w:rPr>
              <w:t>9.5 ± 0.6</w:t>
            </w:r>
          </w:p>
        </w:tc>
      </w:tr>
      <w:tr w:rsidR="00152C52" w:rsidRPr="007204B0" w14:paraId="0853DC73" w14:textId="77777777" w:rsidTr="00721949">
        <w:trPr>
          <w:trHeight w:val="383"/>
        </w:trPr>
        <w:tc>
          <w:tcPr>
            <w:tcW w:w="3070" w:type="dxa"/>
            <w:hideMark/>
          </w:tcPr>
          <w:p w14:paraId="17300345" w14:textId="77777777" w:rsidR="00152C52" w:rsidRPr="007204B0" w:rsidRDefault="00152C52" w:rsidP="00721949">
            <w:pPr>
              <w:spacing w:after="160"/>
              <w:rPr>
                <w:rFonts w:asciiTheme="majorBidi" w:hAnsiTheme="majorBidi" w:cstheme="majorBidi"/>
                <w:color w:val="000000"/>
              </w:rPr>
            </w:pPr>
            <w:r w:rsidRPr="007204B0">
              <w:rPr>
                <w:rFonts w:asciiTheme="majorBidi" w:hAnsiTheme="majorBidi" w:cstheme="majorBidi"/>
                <w:color w:val="000000"/>
              </w:rPr>
              <w:t>Rice bran</w:t>
            </w:r>
          </w:p>
        </w:tc>
        <w:tc>
          <w:tcPr>
            <w:tcW w:w="2080" w:type="dxa"/>
            <w:hideMark/>
          </w:tcPr>
          <w:p w14:paraId="27FA2E6F" w14:textId="77777777" w:rsidR="00152C52" w:rsidRPr="007204B0" w:rsidRDefault="00152C52" w:rsidP="00152C52">
            <w:pPr>
              <w:spacing w:after="160"/>
              <w:jc w:val="both"/>
              <w:rPr>
                <w:rFonts w:asciiTheme="majorBidi" w:hAnsiTheme="majorBidi" w:cstheme="majorBidi"/>
                <w:color w:val="000000"/>
              </w:rPr>
            </w:pPr>
            <w:r w:rsidRPr="007204B0">
              <w:rPr>
                <w:rFonts w:asciiTheme="majorBidi" w:hAnsiTheme="majorBidi" w:cstheme="majorBidi"/>
                <w:color w:val="000000"/>
              </w:rPr>
              <w:t>6.20 ± 0.21</w:t>
            </w:r>
          </w:p>
        </w:tc>
        <w:tc>
          <w:tcPr>
            <w:tcW w:w="2454" w:type="dxa"/>
            <w:hideMark/>
          </w:tcPr>
          <w:p w14:paraId="43D4186D" w14:textId="77777777" w:rsidR="00152C52" w:rsidRPr="007204B0" w:rsidRDefault="00152C52" w:rsidP="00152C52">
            <w:pPr>
              <w:spacing w:after="160"/>
              <w:jc w:val="both"/>
              <w:rPr>
                <w:rFonts w:asciiTheme="majorBidi" w:hAnsiTheme="majorBidi" w:cstheme="majorBidi"/>
                <w:color w:val="000000"/>
              </w:rPr>
            </w:pPr>
            <w:r w:rsidRPr="007204B0">
              <w:rPr>
                <w:rFonts w:asciiTheme="majorBidi" w:hAnsiTheme="majorBidi" w:cstheme="majorBidi"/>
                <w:color w:val="000000"/>
              </w:rPr>
              <w:t>14.10 ± 0.28</w:t>
            </w:r>
          </w:p>
        </w:tc>
        <w:tc>
          <w:tcPr>
            <w:tcW w:w="0" w:type="auto"/>
            <w:hideMark/>
          </w:tcPr>
          <w:p w14:paraId="3AB9E35B" w14:textId="77777777" w:rsidR="00152C52" w:rsidRPr="007204B0" w:rsidRDefault="00152C52" w:rsidP="00152C52">
            <w:pPr>
              <w:spacing w:after="160"/>
              <w:jc w:val="both"/>
              <w:rPr>
                <w:rFonts w:asciiTheme="majorBidi" w:hAnsiTheme="majorBidi" w:cstheme="majorBidi"/>
                <w:color w:val="000000"/>
              </w:rPr>
            </w:pPr>
            <w:r w:rsidRPr="007204B0">
              <w:rPr>
                <w:rFonts w:asciiTheme="majorBidi" w:hAnsiTheme="majorBidi" w:cstheme="majorBidi"/>
                <w:color w:val="000000"/>
              </w:rPr>
              <w:t>10.0 ± 0.7</w:t>
            </w:r>
          </w:p>
        </w:tc>
      </w:tr>
    </w:tbl>
    <w:p w14:paraId="32E5D658" w14:textId="77777777" w:rsidR="004A5594" w:rsidRDefault="004A5594" w:rsidP="00690E0A">
      <w:pPr>
        <w:rPr>
          <w:rFonts w:asciiTheme="majorBidi" w:hAnsiTheme="majorBidi" w:cstheme="majorBidi"/>
          <w:color w:val="000000"/>
        </w:rPr>
        <w:sectPr w:rsidR="004A5594" w:rsidSect="004A5594">
          <w:pgSz w:w="14400" w:h="11923" w:orient="landscape" w:code="1"/>
          <w:pgMar w:top="2160" w:right="1440" w:bottom="1440" w:left="2880" w:header="720" w:footer="1728" w:gutter="0"/>
          <w:cols w:space="720"/>
          <w:docGrid w:linePitch="360"/>
        </w:sectPr>
      </w:pPr>
    </w:p>
    <w:p w14:paraId="1EF4A4B2" w14:textId="60474327" w:rsidR="00870BA0" w:rsidRPr="007204B0" w:rsidRDefault="00870BA0" w:rsidP="004A5594">
      <w:pPr>
        <w:pStyle w:val="Heading1"/>
        <w:jc w:val="center"/>
      </w:pPr>
      <w:bookmarkStart w:id="53" w:name="_Toc214442880"/>
      <w:r w:rsidRPr="007204B0">
        <w:lastRenderedPageBreak/>
        <w:t>CHAPTER FIVE</w:t>
      </w:r>
      <w:bookmarkEnd w:id="53"/>
    </w:p>
    <w:p w14:paraId="2A5EFFE8" w14:textId="6A530451" w:rsidR="00870BA0" w:rsidRPr="007204B0" w:rsidRDefault="001F0116" w:rsidP="0046686E">
      <w:pPr>
        <w:pStyle w:val="Heading1"/>
      </w:pPr>
      <w:bookmarkStart w:id="54" w:name="_Toc214442881"/>
      <w:r w:rsidRPr="007204B0">
        <w:t>5.0</w:t>
      </w:r>
      <w:r w:rsidRPr="007204B0">
        <w:tab/>
      </w:r>
      <w:r w:rsidRPr="007204B0">
        <w:tab/>
      </w:r>
      <w:r w:rsidRPr="007204B0">
        <w:tab/>
      </w:r>
      <w:r w:rsidRPr="007204B0">
        <w:tab/>
      </w:r>
      <w:r w:rsidR="004A5594">
        <w:t xml:space="preserve">          </w:t>
      </w:r>
      <w:r w:rsidR="00721949" w:rsidRPr="007204B0">
        <w:t>DISCUSSION</w:t>
      </w:r>
      <w:bookmarkEnd w:id="54"/>
    </w:p>
    <w:p w14:paraId="198C2673" w14:textId="5070120D" w:rsidR="00870BA0" w:rsidRPr="007204B0" w:rsidRDefault="00870BA0" w:rsidP="0046686E">
      <w:pPr>
        <w:pStyle w:val="Heading1"/>
      </w:pPr>
      <w:bookmarkStart w:id="55" w:name="_Toc214442882"/>
      <w:r w:rsidRPr="007204B0">
        <w:t xml:space="preserve">5.1 </w:t>
      </w:r>
      <w:r w:rsidR="00721949" w:rsidRPr="007204B0">
        <w:t>Discussion</w:t>
      </w:r>
      <w:bookmarkEnd w:id="55"/>
    </w:p>
    <w:p w14:paraId="30ABC1FA" w14:textId="77777777" w:rsidR="00870BA0" w:rsidRPr="007204B0" w:rsidRDefault="00870BA0" w:rsidP="00870BA0">
      <w:pPr>
        <w:spacing w:line="480" w:lineRule="auto"/>
        <w:jc w:val="both"/>
        <w:rPr>
          <w:rFonts w:asciiTheme="majorBidi" w:hAnsiTheme="majorBidi" w:cstheme="majorBidi"/>
        </w:rPr>
      </w:pPr>
      <w:r w:rsidRPr="007204B0">
        <w:rPr>
          <w:rFonts w:asciiTheme="majorBidi" w:hAnsiTheme="majorBidi" w:cstheme="majorBidi"/>
        </w:rPr>
        <w:t>This study was conducted to determine the proximate composition and evaluate the potential utilization of sweet potato (</w:t>
      </w:r>
      <w:r w:rsidRPr="007204B0">
        <w:rPr>
          <w:rFonts w:asciiTheme="majorBidi" w:hAnsiTheme="majorBidi" w:cstheme="majorBidi"/>
          <w:i/>
          <w:iCs/>
        </w:rPr>
        <w:t>Ipomoea batatas</w:t>
      </w:r>
      <w:r w:rsidRPr="007204B0">
        <w:rPr>
          <w:rFonts w:asciiTheme="majorBidi" w:hAnsiTheme="majorBidi" w:cstheme="majorBidi"/>
        </w:rPr>
        <w:t xml:space="preserve">) peels as a substrate for fungal production. The research was carried out in the Mycology and Agricultural Laboratories of </w:t>
      </w:r>
      <w:proofErr w:type="spellStart"/>
      <w:r w:rsidRPr="007204B0">
        <w:rPr>
          <w:rFonts w:asciiTheme="majorBidi" w:hAnsiTheme="majorBidi" w:cstheme="majorBidi"/>
        </w:rPr>
        <w:t>Usmanu</w:t>
      </w:r>
      <w:proofErr w:type="spellEnd"/>
      <w:r w:rsidRPr="007204B0">
        <w:rPr>
          <w:rFonts w:asciiTheme="majorBidi" w:hAnsiTheme="majorBidi" w:cstheme="majorBidi"/>
        </w:rPr>
        <w:t xml:space="preserve"> </w:t>
      </w:r>
      <w:proofErr w:type="spellStart"/>
      <w:r w:rsidRPr="007204B0">
        <w:rPr>
          <w:rFonts w:asciiTheme="majorBidi" w:hAnsiTheme="majorBidi" w:cstheme="majorBidi"/>
        </w:rPr>
        <w:t>Danfodiyo</w:t>
      </w:r>
      <w:proofErr w:type="spellEnd"/>
      <w:r w:rsidRPr="007204B0">
        <w:rPr>
          <w:rFonts w:asciiTheme="majorBidi" w:hAnsiTheme="majorBidi" w:cstheme="majorBidi"/>
        </w:rPr>
        <w:t xml:space="preserve"> University, Sokoto. The study adopted an experimental design involving the proximate analysis of sweet potato peels and assessment of fungal growth performance on the peel-based substrate.</w:t>
      </w:r>
    </w:p>
    <w:p w14:paraId="483D5023" w14:textId="77777777" w:rsidR="00870BA0" w:rsidRPr="007204B0" w:rsidRDefault="00870BA0" w:rsidP="00870BA0">
      <w:pPr>
        <w:spacing w:line="480" w:lineRule="auto"/>
        <w:jc w:val="both"/>
        <w:rPr>
          <w:rFonts w:asciiTheme="majorBidi" w:hAnsiTheme="majorBidi" w:cstheme="majorBidi"/>
        </w:rPr>
      </w:pPr>
      <w:r w:rsidRPr="007204B0">
        <w:rPr>
          <w:rFonts w:asciiTheme="majorBidi" w:hAnsiTheme="majorBidi" w:cstheme="majorBidi"/>
        </w:rPr>
        <w:t>Proximate analysis revealed that sweet potato peels contained high levels of carbohydrates (80.80%), moderate amounts of crude protein (4.20%), crude fat (5.00%), and ash (5.50%), with low moisture (2.50%) and crude fiber (2.00%) contents. These results indicated that the peels are nutrient-rich, particularly as a carbon source, and therefore suitable for supporting fungal growth.</w:t>
      </w:r>
    </w:p>
    <w:p w14:paraId="73383105" w14:textId="77777777" w:rsidR="00870BA0" w:rsidRPr="007204B0" w:rsidRDefault="00870BA0" w:rsidP="00870BA0">
      <w:pPr>
        <w:spacing w:line="480" w:lineRule="auto"/>
        <w:jc w:val="both"/>
        <w:rPr>
          <w:rFonts w:asciiTheme="majorBidi" w:hAnsiTheme="majorBidi" w:cstheme="majorBidi"/>
        </w:rPr>
      </w:pPr>
      <w:r w:rsidRPr="007204B0">
        <w:rPr>
          <w:rFonts w:asciiTheme="majorBidi" w:hAnsiTheme="majorBidi" w:cstheme="majorBidi"/>
        </w:rPr>
        <w:t xml:space="preserve">Fungal cultivation on the sweet potato peel substrate showed promising results. The fungus demonstrated a rapid mean mycelial growth rate of 6.80 mm/day, a biomass yield of 15.20 g/100 g substrate, and complete colonization within nine days. These findings are comparable to or even slightly lower than growth performance on standard </w:t>
      </w:r>
      <w:r w:rsidRPr="007204B0">
        <w:rPr>
          <w:rFonts w:asciiTheme="majorBidi" w:hAnsiTheme="majorBidi" w:cstheme="majorBidi"/>
        </w:rPr>
        <w:lastRenderedPageBreak/>
        <w:t>media such as Potato Dextrose Agar (PDA), indicating that sweet potato peels can serve as an effective and low-cost alternative substrate for fungal production.</w:t>
      </w:r>
    </w:p>
    <w:p w14:paraId="4DBD72A5" w14:textId="77777777" w:rsidR="00870BA0" w:rsidRPr="007204B0" w:rsidRDefault="00870BA0" w:rsidP="00870BA0">
      <w:pPr>
        <w:spacing w:line="480" w:lineRule="auto"/>
        <w:jc w:val="both"/>
        <w:rPr>
          <w:rFonts w:asciiTheme="majorBidi" w:hAnsiTheme="majorBidi" w:cstheme="majorBidi"/>
        </w:rPr>
      </w:pPr>
      <w:r w:rsidRPr="007204B0">
        <w:rPr>
          <w:rFonts w:asciiTheme="majorBidi" w:hAnsiTheme="majorBidi" w:cstheme="majorBidi"/>
        </w:rPr>
        <w:t xml:space="preserve">Comparative fungal culture analysis also revealed that </w:t>
      </w:r>
      <w:r w:rsidRPr="007204B0">
        <w:rPr>
          <w:rFonts w:asciiTheme="majorBidi" w:hAnsiTheme="majorBidi" w:cstheme="majorBidi"/>
          <w:i/>
          <w:iCs/>
        </w:rPr>
        <w:t xml:space="preserve">Aspergillus </w:t>
      </w:r>
      <w:proofErr w:type="spellStart"/>
      <w:r w:rsidRPr="007204B0">
        <w:rPr>
          <w:rFonts w:asciiTheme="majorBidi" w:hAnsiTheme="majorBidi" w:cstheme="majorBidi"/>
          <w:i/>
          <w:iCs/>
        </w:rPr>
        <w:t>niger</w:t>
      </w:r>
      <w:proofErr w:type="spellEnd"/>
      <w:r w:rsidRPr="007204B0">
        <w:rPr>
          <w:rFonts w:asciiTheme="majorBidi" w:hAnsiTheme="majorBidi" w:cstheme="majorBidi"/>
        </w:rPr>
        <w:t xml:space="preserve">, </w:t>
      </w:r>
      <w:r w:rsidRPr="007204B0">
        <w:rPr>
          <w:rFonts w:asciiTheme="majorBidi" w:hAnsiTheme="majorBidi" w:cstheme="majorBidi"/>
          <w:i/>
          <w:iCs/>
        </w:rPr>
        <w:t>Rhizopus oryzae</w:t>
      </w:r>
      <w:r w:rsidRPr="007204B0">
        <w:rPr>
          <w:rFonts w:asciiTheme="majorBidi" w:hAnsiTheme="majorBidi" w:cstheme="majorBidi"/>
        </w:rPr>
        <w:t xml:space="preserve">, and </w:t>
      </w:r>
      <w:r w:rsidRPr="007204B0">
        <w:rPr>
          <w:rFonts w:asciiTheme="majorBidi" w:hAnsiTheme="majorBidi" w:cstheme="majorBidi"/>
          <w:i/>
          <w:iCs/>
        </w:rPr>
        <w:t xml:space="preserve">Fusarium </w:t>
      </w:r>
      <w:proofErr w:type="spellStart"/>
      <w:r w:rsidRPr="007204B0">
        <w:rPr>
          <w:rFonts w:asciiTheme="majorBidi" w:hAnsiTheme="majorBidi" w:cstheme="majorBidi"/>
          <w:i/>
          <w:iCs/>
        </w:rPr>
        <w:t>oxysporum</w:t>
      </w:r>
      <w:proofErr w:type="spellEnd"/>
      <w:r w:rsidRPr="007204B0">
        <w:rPr>
          <w:rFonts w:asciiTheme="majorBidi" w:hAnsiTheme="majorBidi" w:cstheme="majorBidi"/>
        </w:rPr>
        <w:t xml:space="preserve"> exhibited good growth on sweet potato peels, comparable to that observed on PDA and other tuber substrates like cassava and cocoyam. Although some differences in susceptibility and colonization rate were observed among fungal species, sweet potato peels supported consistent and uniform mycelial development, confirming their nutritional adequacy.</w:t>
      </w:r>
    </w:p>
    <w:p w14:paraId="7FB13D27" w14:textId="6D8759FC" w:rsidR="00870BA0" w:rsidRPr="007204B0" w:rsidRDefault="00870BA0" w:rsidP="00870BA0">
      <w:pPr>
        <w:spacing w:line="480" w:lineRule="auto"/>
        <w:jc w:val="both"/>
        <w:rPr>
          <w:rFonts w:asciiTheme="majorBidi" w:hAnsiTheme="majorBidi" w:cstheme="majorBidi"/>
        </w:rPr>
      </w:pPr>
      <w:r w:rsidRPr="007204B0">
        <w:rPr>
          <w:rFonts w:asciiTheme="majorBidi" w:hAnsiTheme="majorBidi" w:cstheme="majorBidi"/>
        </w:rPr>
        <w:t>Overall, the results demonstrated that sweet potato peels—often discarded as waste—are rich in essential nutrients required for fungal metabolism and can be effectively utilized as a sustainable substrate for fungal biotechnology.</w:t>
      </w:r>
    </w:p>
    <w:p w14:paraId="4D84075D" w14:textId="7C9402A4" w:rsidR="00870BA0" w:rsidRPr="007204B0" w:rsidRDefault="00870BA0" w:rsidP="0046686E">
      <w:pPr>
        <w:pStyle w:val="Heading1"/>
      </w:pPr>
      <w:bookmarkStart w:id="56" w:name="_Toc214442883"/>
      <w:r w:rsidRPr="007204B0">
        <w:t>5.2 Conclusion</w:t>
      </w:r>
      <w:bookmarkEnd w:id="56"/>
    </w:p>
    <w:p w14:paraId="5D1B60E9" w14:textId="77777777" w:rsidR="00870BA0" w:rsidRPr="007204B0" w:rsidRDefault="00870BA0" w:rsidP="00870BA0">
      <w:pPr>
        <w:spacing w:line="480" w:lineRule="auto"/>
        <w:jc w:val="both"/>
        <w:rPr>
          <w:rFonts w:asciiTheme="majorBidi" w:hAnsiTheme="majorBidi" w:cstheme="majorBidi"/>
        </w:rPr>
      </w:pPr>
      <w:r w:rsidRPr="007204B0">
        <w:rPr>
          <w:rFonts w:asciiTheme="majorBidi" w:hAnsiTheme="majorBidi" w:cstheme="majorBidi"/>
        </w:rPr>
        <w:t xml:space="preserve">Based on the findings of this study, it is concluded that sweet potato peels possess significant potential as a renewable, low-cost, and eco-friendly substrate for fungal cultivation. Their high carbohydrate and moderate protein contents provide an ideal balance of nutrients necessary for fungal biomass production and enzymatic activity. The proximate composition and fungal growth results show that the peels can efficiently </w:t>
      </w:r>
      <w:r w:rsidRPr="007204B0">
        <w:rPr>
          <w:rFonts w:asciiTheme="majorBidi" w:hAnsiTheme="majorBidi" w:cstheme="majorBidi"/>
        </w:rPr>
        <w:lastRenderedPageBreak/>
        <w:t xml:space="preserve">support the growth of filamentous fungi such as </w:t>
      </w:r>
      <w:r w:rsidRPr="007204B0">
        <w:rPr>
          <w:rFonts w:asciiTheme="majorBidi" w:hAnsiTheme="majorBidi" w:cstheme="majorBidi"/>
          <w:i/>
          <w:iCs/>
        </w:rPr>
        <w:t xml:space="preserve">Aspergillus </w:t>
      </w:r>
      <w:proofErr w:type="spellStart"/>
      <w:r w:rsidRPr="007204B0">
        <w:rPr>
          <w:rFonts w:asciiTheme="majorBidi" w:hAnsiTheme="majorBidi" w:cstheme="majorBidi"/>
          <w:i/>
          <w:iCs/>
        </w:rPr>
        <w:t>niger</w:t>
      </w:r>
      <w:proofErr w:type="spellEnd"/>
      <w:r w:rsidRPr="007204B0">
        <w:rPr>
          <w:rFonts w:asciiTheme="majorBidi" w:hAnsiTheme="majorBidi" w:cstheme="majorBidi"/>
        </w:rPr>
        <w:t xml:space="preserve"> and </w:t>
      </w:r>
      <w:r w:rsidRPr="007204B0">
        <w:rPr>
          <w:rFonts w:asciiTheme="majorBidi" w:hAnsiTheme="majorBidi" w:cstheme="majorBidi"/>
          <w:i/>
          <w:iCs/>
        </w:rPr>
        <w:t>Rhizopus oryzae</w:t>
      </w:r>
      <w:r w:rsidRPr="007204B0">
        <w:rPr>
          <w:rFonts w:asciiTheme="majorBidi" w:hAnsiTheme="majorBidi" w:cstheme="majorBidi"/>
        </w:rPr>
        <w:t xml:space="preserve"> under solid-state fermentation conditions.</w:t>
      </w:r>
    </w:p>
    <w:p w14:paraId="7E61BA95" w14:textId="77777777" w:rsidR="00870BA0" w:rsidRPr="007204B0" w:rsidRDefault="00870BA0" w:rsidP="00870BA0">
      <w:pPr>
        <w:spacing w:line="480" w:lineRule="auto"/>
        <w:jc w:val="both"/>
        <w:rPr>
          <w:rFonts w:asciiTheme="majorBidi" w:hAnsiTheme="majorBidi" w:cstheme="majorBidi"/>
        </w:rPr>
      </w:pPr>
      <w:r w:rsidRPr="007204B0">
        <w:rPr>
          <w:rFonts w:asciiTheme="majorBidi" w:hAnsiTheme="majorBidi" w:cstheme="majorBidi"/>
        </w:rPr>
        <w:t>Furthermore, the utilization of sweet potato peels for fungal cultivation represents a sustainable strategy for agricultural waste management. This approach contributes to reducing environmental pollution associated with peel disposal, while simultaneously creating opportunities for value-added biotechnological applications such as enzyme production, mushroom farming, and bioethanol generation.</w:t>
      </w:r>
    </w:p>
    <w:p w14:paraId="5E96440D" w14:textId="11BA2B68" w:rsidR="00870BA0" w:rsidRPr="007204B0" w:rsidRDefault="00870BA0" w:rsidP="00870BA0">
      <w:pPr>
        <w:spacing w:line="480" w:lineRule="auto"/>
        <w:jc w:val="both"/>
        <w:rPr>
          <w:rFonts w:asciiTheme="majorBidi" w:hAnsiTheme="majorBidi" w:cstheme="majorBidi"/>
        </w:rPr>
      </w:pPr>
      <w:r w:rsidRPr="007204B0">
        <w:rPr>
          <w:rFonts w:asciiTheme="majorBidi" w:hAnsiTheme="majorBidi" w:cstheme="majorBidi"/>
        </w:rPr>
        <w:t xml:space="preserve">The study therefore confirms that sweet potato peels can serve as a viable substitute for conventional synthetic or commercial fungal media. With further optimization and supplementation, this </w:t>
      </w:r>
      <w:proofErr w:type="spellStart"/>
      <w:r w:rsidRPr="007204B0">
        <w:rPr>
          <w:rFonts w:asciiTheme="majorBidi" w:hAnsiTheme="majorBidi" w:cstheme="majorBidi"/>
        </w:rPr>
        <w:t>agro</w:t>
      </w:r>
      <w:proofErr w:type="spellEnd"/>
      <w:r w:rsidRPr="007204B0">
        <w:rPr>
          <w:rFonts w:asciiTheme="majorBidi" w:hAnsiTheme="majorBidi" w:cstheme="majorBidi"/>
        </w:rPr>
        <w:t>-waste can be transformed into a valuable raw material for industrial and environmental biotechnology.</w:t>
      </w:r>
    </w:p>
    <w:p w14:paraId="1C99158F" w14:textId="77777777" w:rsidR="00870BA0" w:rsidRPr="007204B0" w:rsidRDefault="00870BA0">
      <w:pPr>
        <w:rPr>
          <w:rFonts w:asciiTheme="majorBidi" w:hAnsiTheme="majorBidi" w:cstheme="majorBidi"/>
          <w:b/>
          <w:bCs/>
        </w:rPr>
      </w:pPr>
      <w:r w:rsidRPr="007204B0">
        <w:rPr>
          <w:rFonts w:asciiTheme="majorBidi" w:hAnsiTheme="majorBidi" w:cstheme="majorBidi"/>
          <w:b/>
          <w:bCs/>
        </w:rPr>
        <w:br w:type="page"/>
      </w:r>
    </w:p>
    <w:p w14:paraId="45BD9DB5" w14:textId="2E1FFF7C" w:rsidR="00870BA0" w:rsidRPr="007204B0" w:rsidRDefault="00870BA0" w:rsidP="0046686E">
      <w:pPr>
        <w:pStyle w:val="Heading1"/>
      </w:pPr>
      <w:bookmarkStart w:id="57" w:name="_Toc214442884"/>
      <w:r w:rsidRPr="007204B0">
        <w:lastRenderedPageBreak/>
        <w:t>5.3 Recommendations</w:t>
      </w:r>
      <w:bookmarkEnd w:id="57"/>
    </w:p>
    <w:p w14:paraId="165813AE" w14:textId="77777777" w:rsidR="00870BA0" w:rsidRPr="007204B0" w:rsidRDefault="00870BA0" w:rsidP="001F0116">
      <w:pPr>
        <w:spacing w:after="0" w:line="480" w:lineRule="auto"/>
        <w:jc w:val="both"/>
        <w:rPr>
          <w:rFonts w:asciiTheme="majorBidi" w:hAnsiTheme="majorBidi" w:cstheme="majorBidi"/>
        </w:rPr>
      </w:pPr>
      <w:r w:rsidRPr="007204B0">
        <w:rPr>
          <w:rFonts w:asciiTheme="majorBidi" w:hAnsiTheme="majorBidi" w:cstheme="majorBidi"/>
        </w:rPr>
        <w:t>Based on the outcomes of this research, the following recommendations are made:</w:t>
      </w:r>
    </w:p>
    <w:p w14:paraId="078A0CB5" w14:textId="77777777" w:rsidR="001F0116" w:rsidRPr="007204B0" w:rsidRDefault="001F0116" w:rsidP="001F0116">
      <w:pPr>
        <w:pStyle w:val="NormalWeb"/>
        <w:numPr>
          <w:ilvl w:val="0"/>
          <w:numId w:val="17"/>
        </w:numPr>
        <w:spacing w:before="0" w:beforeAutospacing="0" w:after="0" w:afterAutospacing="0" w:line="480" w:lineRule="auto"/>
        <w:jc w:val="both"/>
        <w:rPr>
          <w:rFonts w:asciiTheme="majorBidi" w:hAnsiTheme="majorBidi" w:cstheme="majorBidi"/>
        </w:rPr>
      </w:pPr>
      <w:r w:rsidRPr="007204B0">
        <w:rPr>
          <w:rStyle w:val="Strong"/>
          <w:rFonts w:asciiTheme="majorBidi" w:eastAsiaTheme="majorEastAsia" w:hAnsiTheme="majorBidi" w:cstheme="majorBidi"/>
          <w:b w:val="0"/>
          <w:bCs w:val="0"/>
        </w:rPr>
        <w:t>Promote Industrial and Small-Scale Utilization:</w:t>
      </w:r>
    </w:p>
    <w:p w14:paraId="1A72CBF9" w14:textId="4C5F854F" w:rsidR="001F0116" w:rsidRPr="007204B0" w:rsidRDefault="001F0116" w:rsidP="001F0116">
      <w:pPr>
        <w:pStyle w:val="NormalWeb"/>
        <w:spacing w:before="0" w:beforeAutospacing="0" w:after="0" w:afterAutospacing="0" w:line="480" w:lineRule="auto"/>
        <w:ind w:left="720"/>
        <w:jc w:val="both"/>
        <w:rPr>
          <w:rFonts w:asciiTheme="majorBidi" w:hAnsiTheme="majorBidi" w:cstheme="majorBidi"/>
        </w:rPr>
      </w:pPr>
      <w:r w:rsidRPr="007204B0">
        <w:rPr>
          <w:rFonts w:asciiTheme="majorBidi" w:hAnsiTheme="majorBidi" w:cstheme="majorBidi"/>
        </w:rPr>
        <w:t>Both agro-industrial sectors and local farmers should adopt sweet potato peels as a low-cost substrate for fungal cultivation, enzyme production, and other biotechnological applications to reduce waste and improve economic opportunities.</w:t>
      </w:r>
    </w:p>
    <w:p w14:paraId="1A41875D" w14:textId="77777777" w:rsidR="001F0116" w:rsidRPr="007204B0" w:rsidRDefault="001F0116" w:rsidP="001F0116">
      <w:pPr>
        <w:pStyle w:val="NormalWeb"/>
        <w:numPr>
          <w:ilvl w:val="0"/>
          <w:numId w:val="17"/>
        </w:numPr>
        <w:spacing w:before="0" w:beforeAutospacing="0" w:after="0" w:afterAutospacing="0" w:line="480" w:lineRule="auto"/>
        <w:jc w:val="both"/>
        <w:rPr>
          <w:rFonts w:asciiTheme="majorBidi" w:hAnsiTheme="majorBidi" w:cstheme="majorBidi"/>
        </w:rPr>
      </w:pPr>
      <w:r w:rsidRPr="007204B0">
        <w:rPr>
          <w:rStyle w:val="Strong"/>
          <w:rFonts w:asciiTheme="majorBidi" w:eastAsiaTheme="majorEastAsia" w:hAnsiTheme="majorBidi" w:cstheme="majorBidi"/>
          <w:b w:val="0"/>
          <w:bCs w:val="0"/>
        </w:rPr>
        <w:t>Strengthen Waste Management and Public Awareness:</w:t>
      </w:r>
    </w:p>
    <w:p w14:paraId="4107D3A4" w14:textId="320C3B09" w:rsidR="001F0116" w:rsidRPr="007204B0" w:rsidRDefault="001F0116" w:rsidP="001F0116">
      <w:pPr>
        <w:pStyle w:val="NormalWeb"/>
        <w:spacing w:before="0" w:beforeAutospacing="0" w:after="0" w:afterAutospacing="0" w:line="480" w:lineRule="auto"/>
        <w:ind w:left="720"/>
        <w:jc w:val="both"/>
        <w:rPr>
          <w:rFonts w:asciiTheme="majorBidi" w:hAnsiTheme="majorBidi" w:cstheme="majorBidi"/>
        </w:rPr>
      </w:pPr>
      <w:r w:rsidRPr="007204B0">
        <w:rPr>
          <w:rFonts w:asciiTheme="majorBidi" w:hAnsiTheme="majorBidi" w:cstheme="majorBidi"/>
        </w:rPr>
        <w:t xml:space="preserve">Government agencies and community organizations should implement policies and awareness programs encouraging the recycling of </w:t>
      </w:r>
      <w:proofErr w:type="spellStart"/>
      <w:r w:rsidRPr="007204B0">
        <w:rPr>
          <w:rFonts w:asciiTheme="majorBidi" w:hAnsiTheme="majorBidi" w:cstheme="majorBidi"/>
        </w:rPr>
        <w:t>agro</w:t>
      </w:r>
      <w:proofErr w:type="spellEnd"/>
      <w:r w:rsidRPr="007204B0">
        <w:rPr>
          <w:rFonts w:asciiTheme="majorBidi" w:hAnsiTheme="majorBidi" w:cstheme="majorBidi"/>
        </w:rPr>
        <w:t>-wastes, including sweet potato peels, in line with sustainable development goals and environmental protection initiatives.</w:t>
      </w:r>
    </w:p>
    <w:p w14:paraId="753BC181" w14:textId="77777777" w:rsidR="001F0116" w:rsidRPr="007204B0" w:rsidRDefault="001F0116" w:rsidP="001F0116">
      <w:pPr>
        <w:pStyle w:val="NormalWeb"/>
        <w:numPr>
          <w:ilvl w:val="0"/>
          <w:numId w:val="17"/>
        </w:numPr>
        <w:spacing w:before="0" w:beforeAutospacing="0" w:after="0" w:afterAutospacing="0" w:line="480" w:lineRule="auto"/>
        <w:jc w:val="both"/>
        <w:rPr>
          <w:rFonts w:asciiTheme="majorBidi" w:hAnsiTheme="majorBidi" w:cstheme="majorBidi"/>
        </w:rPr>
      </w:pPr>
      <w:r w:rsidRPr="007204B0">
        <w:rPr>
          <w:rStyle w:val="Strong"/>
          <w:rFonts w:asciiTheme="majorBidi" w:eastAsiaTheme="majorEastAsia" w:hAnsiTheme="majorBidi" w:cstheme="majorBidi"/>
          <w:b w:val="0"/>
          <w:bCs w:val="0"/>
        </w:rPr>
        <w:t>Support Further Research and Optimization:</w:t>
      </w:r>
    </w:p>
    <w:p w14:paraId="644F1FA8" w14:textId="6A91AAD2" w:rsidR="001F0116" w:rsidRPr="007204B0" w:rsidRDefault="001F0116" w:rsidP="001F0116">
      <w:pPr>
        <w:pStyle w:val="NormalWeb"/>
        <w:spacing w:before="0" w:beforeAutospacing="0" w:after="0" w:afterAutospacing="0" w:line="480" w:lineRule="auto"/>
        <w:ind w:left="720"/>
        <w:jc w:val="both"/>
        <w:rPr>
          <w:rFonts w:asciiTheme="majorBidi" w:hAnsiTheme="majorBidi" w:cstheme="majorBidi"/>
        </w:rPr>
      </w:pPr>
      <w:r w:rsidRPr="007204B0">
        <w:rPr>
          <w:rFonts w:asciiTheme="majorBidi" w:hAnsiTheme="majorBidi" w:cstheme="majorBidi"/>
        </w:rPr>
        <w:t>Future studies should focus on optimizing cultivation conditions—such as pH, temperature, and nutrient supplementation and conducting deeper biochemical and microbial analyses to enhance fungal yield and fully explore the biotechnological potential of sweet potato peel substrates.</w:t>
      </w:r>
    </w:p>
    <w:p w14:paraId="3B7B7E15" w14:textId="77777777" w:rsidR="001F0116" w:rsidRPr="007204B0" w:rsidRDefault="001F0116">
      <w:pPr>
        <w:rPr>
          <w:rFonts w:asciiTheme="majorBidi" w:eastAsia="Times New Roman" w:hAnsiTheme="majorBidi" w:cstheme="majorBidi"/>
          <w:b/>
          <w:bCs/>
          <w:kern w:val="0"/>
          <w14:ligatures w14:val="none"/>
        </w:rPr>
      </w:pPr>
      <w:r w:rsidRPr="007204B0">
        <w:rPr>
          <w:rFonts w:asciiTheme="majorBidi" w:hAnsiTheme="majorBidi" w:cstheme="majorBidi"/>
          <w:b/>
          <w:bCs/>
        </w:rPr>
        <w:br w:type="page"/>
      </w:r>
    </w:p>
    <w:p w14:paraId="583E2684" w14:textId="6A1ED26D" w:rsidR="00870BA0" w:rsidRPr="007204B0" w:rsidRDefault="00870BA0" w:rsidP="0046686E">
      <w:pPr>
        <w:pStyle w:val="Heading1"/>
      </w:pPr>
      <w:bookmarkStart w:id="58" w:name="_Toc214442885"/>
      <w:r w:rsidRPr="007204B0">
        <w:lastRenderedPageBreak/>
        <w:t>REFERENCES</w:t>
      </w:r>
      <w:bookmarkEnd w:id="58"/>
    </w:p>
    <w:p w14:paraId="67208283"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Adeleke, R. A., &amp; Abegunde, O. A. (2020). Utilization of agricultural residues for sustainable biotechnology and waste management. </w:t>
      </w:r>
      <w:r w:rsidRPr="007C7A92">
        <w:rPr>
          <w:rFonts w:asciiTheme="majorBidi" w:eastAsia="Times New Roman" w:hAnsiTheme="majorBidi" w:cstheme="majorBidi"/>
          <w:i/>
          <w:iCs/>
          <w:kern w:val="0"/>
          <w14:ligatures w14:val="none"/>
        </w:rPr>
        <w:t>Journal of Environmental Sustainability</w:t>
      </w:r>
      <w:r w:rsidRPr="007C7A92">
        <w:rPr>
          <w:rFonts w:asciiTheme="majorBidi" w:eastAsia="Times New Roman" w:hAnsiTheme="majorBidi" w:cstheme="majorBidi"/>
          <w:kern w:val="0"/>
          <w14:ligatures w14:val="none"/>
        </w:rPr>
        <w:t>, 8(2), 112–124.</w:t>
      </w:r>
    </w:p>
    <w:p w14:paraId="653BDA37"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Adeleye, A. O., Ayeni, A. O., &amp; Adesina, O. T. (2022). Nutritional evaluation of selected </w:t>
      </w:r>
      <w:proofErr w:type="spellStart"/>
      <w:r w:rsidRPr="007C7A92">
        <w:rPr>
          <w:rFonts w:asciiTheme="majorBidi" w:eastAsia="Times New Roman" w:hAnsiTheme="majorBidi" w:cstheme="majorBidi"/>
          <w:kern w:val="0"/>
          <w14:ligatures w14:val="none"/>
        </w:rPr>
        <w:t>agro</w:t>
      </w:r>
      <w:proofErr w:type="spellEnd"/>
      <w:r w:rsidRPr="007C7A92">
        <w:rPr>
          <w:rFonts w:asciiTheme="majorBidi" w:eastAsia="Times New Roman" w:hAnsiTheme="majorBidi" w:cstheme="majorBidi"/>
          <w:kern w:val="0"/>
          <w14:ligatures w14:val="none"/>
        </w:rPr>
        <w:t xml:space="preserve">-wastes for microbial fermentation. </w:t>
      </w:r>
      <w:r w:rsidRPr="007C7A92">
        <w:rPr>
          <w:rFonts w:asciiTheme="majorBidi" w:eastAsia="Times New Roman" w:hAnsiTheme="majorBidi" w:cstheme="majorBidi"/>
          <w:i/>
          <w:iCs/>
          <w:kern w:val="0"/>
          <w14:ligatures w14:val="none"/>
        </w:rPr>
        <w:t>Nigerian Journal of Microbiology</w:t>
      </w:r>
      <w:r w:rsidRPr="007C7A92">
        <w:rPr>
          <w:rFonts w:asciiTheme="majorBidi" w:eastAsia="Times New Roman" w:hAnsiTheme="majorBidi" w:cstheme="majorBidi"/>
          <w:kern w:val="0"/>
          <w14:ligatures w14:val="none"/>
        </w:rPr>
        <w:t>, 36(1), 45–53.</w:t>
      </w:r>
    </w:p>
    <w:p w14:paraId="442F6F22"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Ajayi, A. O., &amp; </w:t>
      </w:r>
      <w:proofErr w:type="spellStart"/>
      <w:r w:rsidRPr="007C7A92">
        <w:rPr>
          <w:rFonts w:asciiTheme="majorBidi" w:eastAsia="Times New Roman" w:hAnsiTheme="majorBidi" w:cstheme="majorBidi"/>
          <w:kern w:val="0"/>
          <w14:ligatures w14:val="none"/>
        </w:rPr>
        <w:t>Oyetayo</w:t>
      </w:r>
      <w:proofErr w:type="spellEnd"/>
      <w:r w:rsidRPr="007C7A92">
        <w:rPr>
          <w:rFonts w:asciiTheme="majorBidi" w:eastAsia="Times New Roman" w:hAnsiTheme="majorBidi" w:cstheme="majorBidi"/>
          <w:kern w:val="0"/>
          <w14:ligatures w14:val="none"/>
        </w:rPr>
        <w:t xml:space="preserve">, V. O. (2019). Proximate analysis and microbial fermentation potential of plant-based waste products. </w:t>
      </w:r>
      <w:r w:rsidRPr="007C7A92">
        <w:rPr>
          <w:rFonts w:asciiTheme="majorBidi" w:eastAsia="Times New Roman" w:hAnsiTheme="majorBidi" w:cstheme="majorBidi"/>
          <w:i/>
          <w:iCs/>
          <w:kern w:val="0"/>
          <w14:ligatures w14:val="none"/>
        </w:rPr>
        <w:t>International Journal of Microbiology and Applied Sciences</w:t>
      </w:r>
      <w:r w:rsidRPr="007C7A92">
        <w:rPr>
          <w:rFonts w:asciiTheme="majorBidi" w:eastAsia="Times New Roman" w:hAnsiTheme="majorBidi" w:cstheme="majorBidi"/>
          <w:kern w:val="0"/>
          <w14:ligatures w14:val="none"/>
        </w:rPr>
        <w:t>, 8(4), 101–111.</w:t>
      </w:r>
    </w:p>
    <w:p w14:paraId="6AC74E8E"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Akomolafe, S. F. (2025). Nutritional composition of three varieties of sweet potato-based diets consumed in Nigeria: A comparative study. </w:t>
      </w:r>
      <w:r w:rsidRPr="007C7A92">
        <w:rPr>
          <w:rFonts w:asciiTheme="majorBidi" w:eastAsia="Times New Roman" w:hAnsiTheme="majorBidi" w:cstheme="majorBidi"/>
          <w:i/>
          <w:iCs/>
          <w:kern w:val="0"/>
          <w14:ligatures w14:val="none"/>
        </w:rPr>
        <w:t>Food Chemistry Advances</w:t>
      </w:r>
      <w:r w:rsidRPr="007C7A92">
        <w:rPr>
          <w:rFonts w:asciiTheme="majorBidi" w:eastAsia="Times New Roman" w:hAnsiTheme="majorBidi" w:cstheme="majorBidi"/>
          <w:kern w:val="0"/>
          <w14:ligatures w14:val="none"/>
        </w:rPr>
        <w:t>, 8, 101067.</w:t>
      </w:r>
    </w:p>
    <w:p w14:paraId="7B1D8A4E"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Aliyu, A. B., Musa, A. M., &amp; Ibrahim, H. A. (2019). Solid-state fermentation of agricultural residues for fungal enzyme production. </w:t>
      </w:r>
      <w:r w:rsidRPr="007C7A92">
        <w:rPr>
          <w:rFonts w:asciiTheme="majorBidi" w:eastAsia="Times New Roman" w:hAnsiTheme="majorBidi" w:cstheme="majorBidi"/>
          <w:i/>
          <w:iCs/>
          <w:kern w:val="0"/>
          <w14:ligatures w14:val="none"/>
        </w:rPr>
        <w:t>Nigerian Journal of Biotechnology</w:t>
      </w:r>
      <w:r w:rsidRPr="007C7A92">
        <w:rPr>
          <w:rFonts w:asciiTheme="majorBidi" w:eastAsia="Times New Roman" w:hAnsiTheme="majorBidi" w:cstheme="majorBidi"/>
          <w:kern w:val="0"/>
          <w14:ligatures w14:val="none"/>
        </w:rPr>
        <w:t>, 36(2), 54–61.</w:t>
      </w:r>
    </w:p>
    <w:p w14:paraId="374FC1C1"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Baldrian, P. (2017). Production of lignocellulolytic enzymes by fungi. </w:t>
      </w:r>
      <w:r w:rsidRPr="007C7A92">
        <w:rPr>
          <w:rFonts w:asciiTheme="majorBidi" w:eastAsia="Times New Roman" w:hAnsiTheme="majorBidi" w:cstheme="majorBidi"/>
          <w:i/>
          <w:iCs/>
          <w:kern w:val="0"/>
          <w14:ligatures w14:val="none"/>
        </w:rPr>
        <w:t>Fungal Ecology</w:t>
      </w:r>
      <w:r w:rsidRPr="007C7A92">
        <w:rPr>
          <w:rFonts w:asciiTheme="majorBidi" w:eastAsia="Times New Roman" w:hAnsiTheme="majorBidi" w:cstheme="majorBidi"/>
          <w:kern w:val="0"/>
          <w14:ligatures w14:val="none"/>
        </w:rPr>
        <w:t>, 30, 126–135.</w:t>
      </w:r>
    </w:p>
    <w:p w14:paraId="09C8E6DA"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proofErr w:type="spellStart"/>
      <w:r w:rsidRPr="007C7A92">
        <w:rPr>
          <w:rFonts w:asciiTheme="majorBidi" w:eastAsia="Times New Roman" w:hAnsiTheme="majorBidi" w:cstheme="majorBidi"/>
          <w:kern w:val="0"/>
          <w14:ligatures w14:val="none"/>
        </w:rPr>
        <w:t>Bansfield</w:t>
      </w:r>
      <w:proofErr w:type="spellEnd"/>
      <w:r w:rsidRPr="007C7A92">
        <w:rPr>
          <w:rFonts w:asciiTheme="majorBidi" w:eastAsia="Times New Roman" w:hAnsiTheme="majorBidi" w:cstheme="majorBidi"/>
          <w:kern w:val="0"/>
          <w14:ligatures w14:val="none"/>
        </w:rPr>
        <w:t xml:space="preserve">, D., et al. (2023). Growth of fungi and yeasts in food-production waste streams: A review of metabolic rates and environmental parameters. </w:t>
      </w:r>
      <w:r w:rsidRPr="007C7A92">
        <w:rPr>
          <w:rFonts w:asciiTheme="majorBidi" w:eastAsia="Times New Roman" w:hAnsiTheme="majorBidi" w:cstheme="majorBidi"/>
          <w:i/>
          <w:iCs/>
          <w:kern w:val="0"/>
          <w14:ligatures w14:val="none"/>
        </w:rPr>
        <w:t>BMC Microbiology</w:t>
      </w:r>
      <w:r w:rsidRPr="007C7A92">
        <w:rPr>
          <w:rFonts w:asciiTheme="majorBidi" w:eastAsia="Times New Roman" w:hAnsiTheme="majorBidi" w:cstheme="majorBidi"/>
          <w:kern w:val="0"/>
          <w14:ligatures w14:val="none"/>
        </w:rPr>
        <w:t>, 23(30).</w:t>
      </w:r>
    </w:p>
    <w:p w14:paraId="7B4CF596"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Chang, S. T., &amp; Miles, P. G. (2004). </w:t>
      </w:r>
      <w:r w:rsidRPr="007C7A92">
        <w:rPr>
          <w:rFonts w:asciiTheme="majorBidi" w:eastAsia="Times New Roman" w:hAnsiTheme="majorBidi" w:cstheme="majorBidi"/>
          <w:i/>
          <w:iCs/>
          <w:kern w:val="0"/>
          <w14:ligatures w14:val="none"/>
        </w:rPr>
        <w:t>Mushrooms: Cultivation, nutritional value, medicinal effect, and environmental impact</w:t>
      </w:r>
      <w:r w:rsidRPr="007C7A92">
        <w:rPr>
          <w:rFonts w:asciiTheme="majorBidi" w:eastAsia="Times New Roman" w:hAnsiTheme="majorBidi" w:cstheme="majorBidi"/>
          <w:kern w:val="0"/>
          <w14:ligatures w14:val="none"/>
        </w:rPr>
        <w:t xml:space="preserve"> (2nd ed.). CRC Press.</w:t>
      </w:r>
    </w:p>
    <w:p w14:paraId="527664C4"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Coffey, D., Dawson, K., </w:t>
      </w:r>
      <w:proofErr w:type="spellStart"/>
      <w:r w:rsidRPr="007C7A92">
        <w:rPr>
          <w:rFonts w:asciiTheme="majorBidi" w:eastAsia="Times New Roman" w:hAnsiTheme="majorBidi" w:cstheme="majorBidi"/>
          <w:kern w:val="0"/>
          <w14:ligatures w14:val="none"/>
        </w:rPr>
        <w:t>Ferket</w:t>
      </w:r>
      <w:proofErr w:type="spellEnd"/>
      <w:r w:rsidRPr="007C7A92">
        <w:rPr>
          <w:rFonts w:asciiTheme="majorBidi" w:eastAsia="Times New Roman" w:hAnsiTheme="majorBidi" w:cstheme="majorBidi"/>
          <w:kern w:val="0"/>
          <w14:ligatures w14:val="none"/>
        </w:rPr>
        <w:t xml:space="preserve">, P., &amp; Connolly, A. (2016). Review of the feed industry from a historical perspective and implications for its future. </w:t>
      </w:r>
      <w:r w:rsidRPr="007C7A92">
        <w:rPr>
          <w:rFonts w:asciiTheme="majorBidi" w:eastAsia="Times New Roman" w:hAnsiTheme="majorBidi" w:cstheme="majorBidi"/>
          <w:i/>
          <w:iCs/>
          <w:kern w:val="0"/>
          <w14:ligatures w14:val="none"/>
        </w:rPr>
        <w:t>Journal of Applied Animal Nutrition</w:t>
      </w:r>
      <w:r w:rsidRPr="007C7A92">
        <w:rPr>
          <w:rFonts w:asciiTheme="majorBidi" w:eastAsia="Times New Roman" w:hAnsiTheme="majorBidi" w:cstheme="majorBidi"/>
          <w:kern w:val="0"/>
          <w14:ligatures w14:val="none"/>
        </w:rPr>
        <w:t>, 4, e3.</w:t>
      </w:r>
    </w:p>
    <w:p w14:paraId="230494FD"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lastRenderedPageBreak/>
        <w:t xml:space="preserve">FAO &amp; WHO. (2022). </w:t>
      </w:r>
      <w:r w:rsidRPr="007C7A92">
        <w:rPr>
          <w:rFonts w:asciiTheme="majorBidi" w:eastAsia="Times New Roman" w:hAnsiTheme="majorBidi" w:cstheme="majorBidi"/>
          <w:i/>
          <w:iCs/>
          <w:kern w:val="0"/>
          <w14:ligatures w14:val="none"/>
        </w:rPr>
        <w:t>Mycological culture and fermentation safety standards: Guidelines for laboratory procedures.</w:t>
      </w:r>
      <w:r w:rsidRPr="007C7A92">
        <w:rPr>
          <w:rFonts w:asciiTheme="majorBidi" w:eastAsia="Times New Roman" w:hAnsiTheme="majorBidi" w:cstheme="majorBidi"/>
          <w:kern w:val="0"/>
          <w14:ligatures w14:val="none"/>
        </w:rPr>
        <w:t xml:space="preserve"> FAO Publications.</w:t>
      </w:r>
    </w:p>
    <w:p w14:paraId="01D462F7"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proofErr w:type="spellStart"/>
      <w:r w:rsidRPr="007C7A92">
        <w:rPr>
          <w:rFonts w:asciiTheme="majorBidi" w:eastAsia="Times New Roman" w:hAnsiTheme="majorBidi" w:cstheme="majorBidi"/>
          <w:kern w:val="0"/>
          <w14:ligatures w14:val="none"/>
        </w:rPr>
        <w:t>Gbolagade</w:t>
      </w:r>
      <w:proofErr w:type="spellEnd"/>
      <w:r w:rsidRPr="007C7A92">
        <w:rPr>
          <w:rFonts w:asciiTheme="majorBidi" w:eastAsia="Times New Roman" w:hAnsiTheme="majorBidi" w:cstheme="majorBidi"/>
          <w:kern w:val="0"/>
          <w14:ligatures w14:val="none"/>
        </w:rPr>
        <w:t xml:space="preserve">, J. S., Ajayi, A., Oku, I., &amp; </w:t>
      </w:r>
      <w:proofErr w:type="spellStart"/>
      <w:r w:rsidRPr="007C7A92">
        <w:rPr>
          <w:rFonts w:asciiTheme="majorBidi" w:eastAsia="Times New Roman" w:hAnsiTheme="majorBidi" w:cstheme="majorBidi"/>
          <w:kern w:val="0"/>
          <w14:ligatures w14:val="none"/>
        </w:rPr>
        <w:t>Wankasi</w:t>
      </w:r>
      <w:proofErr w:type="spellEnd"/>
      <w:r w:rsidRPr="007C7A92">
        <w:rPr>
          <w:rFonts w:asciiTheme="majorBidi" w:eastAsia="Times New Roman" w:hAnsiTheme="majorBidi" w:cstheme="majorBidi"/>
          <w:kern w:val="0"/>
          <w14:ligatures w14:val="none"/>
        </w:rPr>
        <w:t xml:space="preserve">, D. (2006). Nutritive value of common wild edible mushrooms from Nigeria. </w:t>
      </w:r>
      <w:r w:rsidRPr="007C7A92">
        <w:rPr>
          <w:rFonts w:asciiTheme="majorBidi" w:eastAsia="Times New Roman" w:hAnsiTheme="majorBidi" w:cstheme="majorBidi"/>
          <w:i/>
          <w:iCs/>
          <w:kern w:val="0"/>
          <w14:ligatures w14:val="none"/>
        </w:rPr>
        <w:t>African Journal of Biotechnology</w:t>
      </w:r>
      <w:r w:rsidRPr="007C7A92">
        <w:rPr>
          <w:rFonts w:asciiTheme="majorBidi" w:eastAsia="Times New Roman" w:hAnsiTheme="majorBidi" w:cstheme="majorBidi"/>
          <w:kern w:val="0"/>
          <w14:ligatures w14:val="none"/>
        </w:rPr>
        <w:t>, 5(12), 1349–1353.</w:t>
      </w:r>
    </w:p>
    <w:p w14:paraId="4BE541EC"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proofErr w:type="spellStart"/>
      <w:r w:rsidRPr="007C7A92">
        <w:rPr>
          <w:rFonts w:asciiTheme="majorBidi" w:eastAsia="Times New Roman" w:hAnsiTheme="majorBidi" w:cstheme="majorBidi"/>
          <w:kern w:val="0"/>
          <w14:ligatures w14:val="none"/>
        </w:rPr>
        <w:t>Gaizauskaite</w:t>
      </w:r>
      <w:proofErr w:type="spellEnd"/>
      <w:r w:rsidRPr="007C7A92">
        <w:rPr>
          <w:rFonts w:asciiTheme="majorBidi" w:eastAsia="Times New Roman" w:hAnsiTheme="majorBidi" w:cstheme="majorBidi"/>
          <w:kern w:val="0"/>
          <w14:ligatures w14:val="none"/>
        </w:rPr>
        <w:t xml:space="preserve">, Z., </w:t>
      </w:r>
      <w:proofErr w:type="spellStart"/>
      <w:r w:rsidRPr="007C7A92">
        <w:rPr>
          <w:rFonts w:asciiTheme="majorBidi" w:eastAsia="Times New Roman" w:hAnsiTheme="majorBidi" w:cstheme="majorBidi"/>
          <w:kern w:val="0"/>
          <w14:ligatures w14:val="none"/>
        </w:rPr>
        <w:t>Zvirdauskiene</w:t>
      </w:r>
      <w:proofErr w:type="spellEnd"/>
      <w:r w:rsidRPr="007C7A92">
        <w:rPr>
          <w:rFonts w:asciiTheme="majorBidi" w:eastAsia="Times New Roman" w:hAnsiTheme="majorBidi" w:cstheme="majorBidi"/>
          <w:kern w:val="0"/>
          <w14:ligatures w14:val="none"/>
        </w:rPr>
        <w:t xml:space="preserve">, R., Svazas, M., </w:t>
      </w:r>
      <w:proofErr w:type="spellStart"/>
      <w:r w:rsidRPr="007C7A92">
        <w:rPr>
          <w:rFonts w:asciiTheme="majorBidi" w:eastAsia="Times New Roman" w:hAnsiTheme="majorBidi" w:cstheme="majorBidi"/>
          <w:kern w:val="0"/>
          <w14:ligatures w14:val="none"/>
        </w:rPr>
        <w:t>Basinskiene</w:t>
      </w:r>
      <w:proofErr w:type="spellEnd"/>
      <w:r w:rsidRPr="007C7A92">
        <w:rPr>
          <w:rFonts w:asciiTheme="majorBidi" w:eastAsia="Times New Roman" w:hAnsiTheme="majorBidi" w:cstheme="majorBidi"/>
          <w:kern w:val="0"/>
          <w14:ligatures w14:val="none"/>
        </w:rPr>
        <w:t xml:space="preserve">, L., &amp; </w:t>
      </w:r>
      <w:proofErr w:type="spellStart"/>
      <w:r w:rsidRPr="007C7A92">
        <w:rPr>
          <w:rFonts w:asciiTheme="majorBidi" w:eastAsia="Times New Roman" w:hAnsiTheme="majorBidi" w:cstheme="majorBidi"/>
          <w:kern w:val="0"/>
          <w14:ligatures w14:val="none"/>
        </w:rPr>
        <w:t>Zadeike</w:t>
      </w:r>
      <w:proofErr w:type="spellEnd"/>
      <w:r w:rsidRPr="007C7A92">
        <w:rPr>
          <w:rFonts w:asciiTheme="majorBidi" w:eastAsia="Times New Roman" w:hAnsiTheme="majorBidi" w:cstheme="majorBidi"/>
          <w:kern w:val="0"/>
          <w14:ligatures w14:val="none"/>
        </w:rPr>
        <w:t xml:space="preserve">, D. (2024). </w:t>
      </w:r>
      <w:proofErr w:type="spellStart"/>
      <w:r w:rsidRPr="007C7A92">
        <w:rPr>
          <w:rFonts w:asciiTheme="majorBidi" w:eastAsia="Times New Roman" w:hAnsiTheme="majorBidi" w:cstheme="majorBidi"/>
          <w:kern w:val="0"/>
          <w14:ligatures w14:val="none"/>
        </w:rPr>
        <w:t>Optimised</w:t>
      </w:r>
      <w:proofErr w:type="spellEnd"/>
      <w:r w:rsidRPr="007C7A92">
        <w:rPr>
          <w:rFonts w:asciiTheme="majorBidi" w:eastAsia="Times New Roman" w:hAnsiTheme="majorBidi" w:cstheme="majorBidi"/>
          <w:kern w:val="0"/>
          <w14:ligatures w14:val="none"/>
        </w:rPr>
        <w:t xml:space="preserve"> degradation of lignocelluloses by edible filamentous fungi for efficient biorefinery of sugar beet pulp. </w:t>
      </w:r>
      <w:r w:rsidRPr="007C7A92">
        <w:rPr>
          <w:rFonts w:asciiTheme="majorBidi" w:eastAsia="Times New Roman" w:hAnsiTheme="majorBidi" w:cstheme="majorBidi"/>
          <w:i/>
          <w:iCs/>
          <w:kern w:val="0"/>
          <w14:ligatures w14:val="none"/>
        </w:rPr>
        <w:t>Polymers</w:t>
      </w:r>
      <w:r w:rsidRPr="007C7A92">
        <w:rPr>
          <w:rFonts w:asciiTheme="majorBidi" w:eastAsia="Times New Roman" w:hAnsiTheme="majorBidi" w:cstheme="majorBidi"/>
          <w:kern w:val="0"/>
          <w14:ligatures w14:val="none"/>
        </w:rPr>
        <w:t>, 16(9), 1178.</w:t>
      </w:r>
    </w:p>
    <w:p w14:paraId="351ECA50"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ISO 21527-1:2020. </w:t>
      </w:r>
      <w:r w:rsidRPr="007C7A92">
        <w:rPr>
          <w:rFonts w:asciiTheme="majorBidi" w:eastAsia="Times New Roman" w:hAnsiTheme="majorBidi" w:cstheme="majorBidi"/>
          <w:i/>
          <w:iCs/>
          <w:kern w:val="0"/>
          <w14:ligatures w14:val="none"/>
        </w:rPr>
        <w:t xml:space="preserve">Microbiology of food and animal feeding stuffs—Enumeration of yeasts and </w:t>
      </w:r>
      <w:proofErr w:type="spellStart"/>
      <w:r w:rsidRPr="007C7A92">
        <w:rPr>
          <w:rFonts w:asciiTheme="majorBidi" w:eastAsia="Times New Roman" w:hAnsiTheme="majorBidi" w:cstheme="majorBidi"/>
          <w:i/>
          <w:iCs/>
          <w:kern w:val="0"/>
          <w14:ligatures w14:val="none"/>
        </w:rPr>
        <w:t>moulds</w:t>
      </w:r>
      <w:proofErr w:type="spellEnd"/>
      <w:r w:rsidRPr="007C7A92">
        <w:rPr>
          <w:rFonts w:asciiTheme="majorBidi" w:eastAsia="Times New Roman" w:hAnsiTheme="majorBidi" w:cstheme="majorBidi"/>
          <w:i/>
          <w:iCs/>
          <w:kern w:val="0"/>
          <w14:ligatures w14:val="none"/>
        </w:rPr>
        <w:t>. International Organization for Standardization.</w:t>
      </w:r>
    </w:p>
    <w:p w14:paraId="794425CB"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Iwuagwu, M. O., &amp; Ugwuanyi, J. O. (2020). Evaluation of </w:t>
      </w:r>
      <w:proofErr w:type="spellStart"/>
      <w:r w:rsidRPr="007C7A92">
        <w:rPr>
          <w:rFonts w:asciiTheme="majorBidi" w:eastAsia="Times New Roman" w:hAnsiTheme="majorBidi" w:cstheme="majorBidi"/>
          <w:kern w:val="0"/>
          <w14:ligatures w14:val="none"/>
        </w:rPr>
        <w:t>agro</w:t>
      </w:r>
      <w:proofErr w:type="spellEnd"/>
      <w:r w:rsidRPr="007C7A92">
        <w:rPr>
          <w:rFonts w:asciiTheme="majorBidi" w:eastAsia="Times New Roman" w:hAnsiTheme="majorBidi" w:cstheme="majorBidi"/>
          <w:kern w:val="0"/>
          <w14:ligatures w14:val="none"/>
        </w:rPr>
        <w:t xml:space="preserve">-waste substrates for fungal fermentation under solid-state conditions. </w:t>
      </w:r>
      <w:r w:rsidRPr="007C7A92">
        <w:rPr>
          <w:rFonts w:asciiTheme="majorBidi" w:eastAsia="Times New Roman" w:hAnsiTheme="majorBidi" w:cstheme="majorBidi"/>
          <w:i/>
          <w:iCs/>
          <w:kern w:val="0"/>
          <w14:ligatures w14:val="none"/>
        </w:rPr>
        <w:t>Journal of Applied Biosciences</w:t>
      </w:r>
      <w:r w:rsidRPr="007C7A92">
        <w:rPr>
          <w:rFonts w:asciiTheme="majorBidi" w:eastAsia="Times New Roman" w:hAnsiTheme="majorBidi" w:cstheme="majorBidi"/>
          <w:kern w:val="0"/>
          <w14:ligatures w14:val="none"/>
        </w:rPr>
        <w:t>, 152, 15419–15427.</w:t>
      </w:r>
    </w:p>
    <w:p w14:paraId="466AC891"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Jonathan, S. G., </w:t>
      </w:r>
      <w:proofErr w:type="spellStart"/>
      <w:r w:rsidRPr="007C7A92">
        <w:rPr>
          <w:rFonts w:asciiTheme="majorBidi" w:eastAsia="Times New Roman" w:hAnsiTheme="majorBidi" w:cstheme="majorBidi"/>
          <w:kern w:val="0"/>
          <w14:ligatures w14:val="none"/>
        </w:rPr>
        <w:t>Nwokoye</w:t>
      </w:r>
      <w:proofErr w:type="spellEnd"/>
      <w:r w:rsidRPr="007C7A92">
        <w:rPr>
          <w:rFonts w:asciiTheme="majorBidi" w:eastAsia="Times New Roman" w:hAnsiTheme="majorBidi" w:cstheme="majorBidi"/>
          <w:kern w:val="0"/>
          <w14:ligatures w14:val="none"/>
        </w:rPr>
        <w:t xml:space="preserve">, I. C., &amp; </w:t>
      </w:r>
      <w:proofErr w:type="spellStart"/>
      <w:r w:rsidRPr="007C7A92">
        <w:rPr>
          <w:rFonts w:asciiTheme="majorBidi" w:eastAsia="Times New Roman" w:hAnsiTheme="majorBidi" w:cstheme="majorBidi"/>
          <w:kern w:val="0"/>
          <w14:ligatures w14:val="none"/>
        </w:rPr>
        <w:t>Olurinde</w:t>
      </w:r>
      <w:proofErr w:type="spellEnd"/>
      <w:r w:rsidRPr="007C7A92">
        <w:rPr>
          <w:rFonts w:asciiTheme="majorBidi" w:eastAsia="Times New Roman" w:hAnsiTheme="majorBidi" w:cstheme="majorBidi"/>
          <w:kern w:val="0"/>
          <w14:ligatures w14:val="none"/>
        </w:rPr>
        <w:t xml:space="preserve">, B. O. (2012). Utilization of agricultural wastes for mushroom cultivation and enzyme production. </w:t>
      </w:r>
      <w:r w:rsidRPr="007C7A92">
        <w:rPr>
          <w:rFonts w:asciiTheme="majorBidi" w:eastAsia="Times New Roman" w:hAnsiTheme="majorBidi" w:cstheme="majorBidi"/>
          <w:i/>
          <w:iCs/>
          <w:kern w:val="0"/>
          <w14:ligatures w14:val="none"/>
        </w:rPr>
        <w:t>Journal of Applied Biosciences</w:t>
      </w:r>
      <w:r w:rsidRPr="007C7A92">
        <w:rPr>
          <w:rFonts w:asciiTheme="majorBidi" w:eastAsia="Times New Roman" w:hAnsiTheme="majorBidi" w:cstheme="majorBidi"/>
          <w:kern w:val="0"/>
          <w14:ligatures w14:val="none"/>
        </w:rPr>
        <w:t>, 55, 4036–4044.</w:t>
      </w:r>
    </w:p>
    <w:p w14:paraId="099D4B34"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proofErr w:type="spellStart"/>
      <w:r w:rsidRPr="007C7A92">
        <w:rPr>
          <w:rFonts w:asciiTheme="majorBidi" w:eastAsia="Times New Roman" w:hAnsiTheme="majorBidi" w:cstheme="majorBidi"/>
          <w:kern w:val="0"/>
          <w14:ligatures w14:val="none"/>
        </w:rPr>
        <w:t>Kuforiji</w:t>
      </w:r>
      <w:proofErr w:type="spellEnd"/>
      <w:r w:rsidRPr="007C7A92">
        <w:rPr>
          <w:rFonts w:asciiTheme="majorBidi" w:eastAsia="Times New Roman" w:hAnsiTheme="majorBidi" w:cstheme="majorBidi"/>
          <w:kern w:val="0"/>
          <w14:ligatures w14:val="none"/>
        </w:rPr>
        <w:t xml:space="preserve">, O. O., &amp; </w:t>
      </w:r>
      <w:proofErr w:type="spellStart"/>
      <w:r w:rsidRPr="007C7A92">
        <w:rPr>
          <w:rFonts w:asciiTheme="majorBidi" w:eastAsia="Times New Roman" w:hAnsiTheme="majorBidi" w:cstheme="majorBidi"/>
          <w:kern w:val="0"/>
          <w14:ligatures w14:val="none"/>
        </w:rPr>
        <w:t>Fasidi</w:t>
      </w:r>
      <w:proofErr w:type="spellEnd"/>
      <w:r w:rsidRPr="007C7A92">
        <w:rPr>
          <w:rFonts w:asciiTheme="majorBidi" w:eastAsia="Times New Roman" w:hAnsiTheme="majorBidi" w:cstheme="majorBidi"/>
          <w:kern w:val="0"/>
          <w14:ligatures w14:val="none"/>
        </w:rPr>
        <w:t xml:space="preserve">, I. O. (2009). Nutritional requirements of </w:t>
      </w:r>
      <w:r w:rsidRPr="007C7A92">
        <w:rPr>
          <w:rFonts w:asciiTheme="majorBidi" w:eastAsia="Times New Roman" w:hAnsiTheme="majorBidi" w:cstheme="majorBidi"/>
          <w:i/>
          <w:iCs/>
          <w:kern w:val="0"/>
          <w14:ligatures w14:val="none"/>
        </w:rPr>
        <w:t xml:space="preserve">Volvariella </w:t>
      </w:r>
      <w:proofErr w:type="spellStart"/>
      <w:r w:rsidRPr="007C7A92">
        <w:rPr>
          <w:rFonts w:asciiTheme="majorBidi" w:eastAsia="Times New Roman" w:hAnsiTheme="majorBidi" w:cstheme="majorBidi"/>
          <w:i/>
          <w:iCs/>
          <w:kern w:val="0"/>
          <w14:ligatures w14:val="none"/>
        </w:rPr>
        <w:t>volvacea</w:t>
      </w:r>
      <w:proofErr w:type="spellEnd"/>
      <w:r w:rsidRPr="007C7A92">
        <w:rPr>
          <w:rFonts w:asciiTheme="majorBidi" w:eastAsia="Times New Roman" w:hAnsiTheme="majorBidi" w:cstheme="majorBidi"/>
          <w:kern w:val="0"/>
          <w14:ligatures w14:val="none"/>
        </w:rPr>
        <w:t xml:space="preserve"> cultivated on agro-industrial wastes. </w:t>
      </w:r>
      <w:r w:rsidRPr="007C7A92">
        <w:rPr>
          <w:rFonts w:asciiTheme="majorBidi" w:eastAsia="Times New Roman" w:hAnsiTheme="majorBidi" w:cstheme="majorBidi"/>
          <w:i/>
          <w:iCs/>
          <w:kern w:val="0"/>
          <w14:ligatures w14:val="none"/>
        </w:rPr>
        <w:t>African Journal of Biotechnology</w:t>
      </w:r>
      <w:r w:rsidRPr="007C7A92">
        <w:rPr>
          <w:rFonts w:asciiTheme="majorBidi" w:eastAsia="Times New Roman" w:hAnsiTheme="majorBidi" w:cstheme="majorBidi"/>
          <w:kern w:val="0"/>
          <w14:ligatures w14:val="none"/>
        </w:rPr>
        <w:t>, 8(24), 6627–6631.</w:t>
      </w:r>
    </w:p>
    <w:p w14:paraId="725ACC46"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Kumar, A., &amp; Yadav, K. (2020). Valorization of </w:t>
      </w:r>
      <w:proofErr w:type="spellStart"/>
      <w:r w:rsidRPr="007C7A92">
        <w:rPr>
          <w:rFonts w:asciiTheme="majorBidi" w:eastAsia="Times New Roman" w:hAnsiTheme="majorBidi" w:cstheme="majorBidi"/>
          <w:kern w:val="0"/>
          <w14:ligatures w14:val="none"/>
        </w:rPr>
        <w:t>agro</w:t>
      </w:r>
      <w:proofErr w:type="spellEnd"/>
      <w:r w:rsidRPr="007C7A92">
        <w:rPr>
          <w:rFonts w:asciiTheme="majorBidi" w:eastAsia="Times New Roman" w:hAnsiTheme="majorBidi" w:cstheme="majorBidi"/>
          <w:kern w:val="0"/>
          <w14:ligatures w14:val="none"/>
        </w:rPr>
        <w:t xml:space="preserve">-residues through fungal biotechnology: A review. </w:t>
      </w:r>
      <w:r w:rsidRPr="007C7A92">
        <w:rPr>
          <w:rFonts w:asciiTheme="majorBidi" w:eastAsia="Times New Roman" w:hAnsiTheme="majorBidi" w:cstheme="majorBidi"/>
          <w:i/>
          <w:iCs/>
          <w:kern w:val="0"/>
          <w14:ligatures w14:val="none"/>
        </w:rPr>
        <w:t>Biotechnology Reports</w:t>
      </w:r>
      <w:r w:rsidRPr="007C7A92">
        <w:rPr>
          <w:rFonts w:asciiTheme="majorBidi" w:eastAsia="Times New Roman" w:hAnsiTheme="majorBidi" w:cstheme="majorBidi"/>
          <w:kern w:val="0"/>
          <w14:ligatures w14:val="none"/>
        </w:rPr>
        <w:t>, 28, e00545.</w:t>
      </w:r>
    </w:p>
    <w:p w14:paraId="205B9716"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Kumar, A., &amp; Yadav, K. (2022). Modern techniques in fungal inoculum preparation and standardization. </w:t>
      </w:r>
      <w:r w:rsidRPr="007C7A92">
        <w:rPr>
          <w:rFonts w:asciiTheme="majorBidi" w:eastAsia="Times New Roman" w:hAnsiTheme="majorBidi" w:cstheme="majorBidi"/>
          <w:i/>
          <w:iCs/>
          <w:kern w:val="0"/>
          <w14:ligatures w14:val="none"/>
        </w:rPr>
        <w:t>Journal of Applied Biosciences</w:t>
      </w:r>
      <w:r w:rsidRPr="007C7A92">
        <w:rPr>
          <w:rFonts w:asciiTheme="majorBidi" w:eastAsia="Times New Roman" w:hAnsiTheme="majorBidi" w:cstheme="majorBidi"/>
          <w:kern w:val="0"/>
          <w14:ligatures w14:val="none"/>
        </w:rPr>
        <w:t>, 198, 15034–15045.</w:t>
      </w:r>
    </w:p>
    <w:p w14:paraId="74BFF1FE"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proofErr w:type="spellStart"/>
      <w:r w:rsidRPr="007C7A92">
        <w:rPr>
          <w:rFonts w:asciiTheme="majorBidi" w:eastAsia="Times New Roman" w:hAnsiTheme="majorBidi" w:cstheme="majorBidi"/>
          <w:kern w:val="0"/>
          <w14:ligatures w14:val="none"/>
        </w:rPr>
        <w:t>Maddimadugu</w:t>
      </w:r>
      <w:proofErr w:type="spellEnd"/>
      <w:r w:rsidRPr="007C7A92">
        <w:rPr>
          <w:rFonts w:asciiTheme="majorBidi" w:eastAsia="Times New Roman" w:hAnsiTheme="majorBidi" w:cstheme="majorBidi"/>
          <w:kern w:val="0"/>
          <w14:ligatures w14:val="none"/>
        </w:rPr>
        <w:t xml:space="preserve">, S. A., et al. (2023). Bioconversion of </w:t>
      </w:r>
      <w:proofErr w:type="spellStart"/>
      <w:r w:rsidRPr="007C7A92">
        <w:rPr>
          <w:rFonts w:asciiTheme="majorBidi" w:eastAsia="Times New Roman" w:hAnsiTheme="majorBidi" w:cstheme="majorBidi"/>
          <w:kern w:val="0"/>
          <w14:ligatures w14:val="none"/>
        </w:rPr>
        <w:t>agro</w:t>
      </w:r>
      <w:proofErr w:type="spellEnd"/>
      <w:r w:rsidRPr="007C7A92">
        <w:rPr>
          <w:rFonts w:asciiTheme="majorBidi" w:eastAsia="Times New Roman" w:hAnsiTheme="majorBidi" w:cstheme="majorBidi"/>
          <w:kern w:val="0"/>
          <w14:ligatures w14:val="none"/>
        </w:rPr>
        <w:t xml:space="preserve">-food residues using fungal fermentation. </w:t>
      </w:r>
      <w:r w:rsidRPr="007C7A92">
        <w:rPr>
          <w:rFonts w:asciiTheme="majorBidi" w:eastAsia="Times New Roman" w:hAnsiTheme="majorBidi" w:cstheme="majorBidi"/>
          <w:i/>
          <w:iCs/>
          <w:kern w:val="0"/>
          <w14:ligatures w14:val="none"/>
        </w:rPr>
        <w:t>Biotechnology Advances</w:t>
      </w:r>
      <w:r w:rsidRPr="007C7A92">
        <w:rPr>
          <w:rFonts w:asciiTheme="majorBidi" w:eastAsia="Times New Roman" w:hAnsiTheme="majorBidi" w:cstheme="majorBidi"/>
          <w:kern w:val="0"/>
          <w14:ligatures w14:val="none"/>
        </w:rPr>
        <w:t>, 62, 108093.</w:t>
      </w:r>
    </w:p>
    <w:p w14:paraId="02B396A9"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Maynard, L. A., Loosli, J. K., Hintz, H. F., &amp; Warner, R. G. (1979). </w:t>
      </w:r>
      <w:r w:rsidRPr="007C7A92">
        <w:rPr>
          <w:rFonts w:asciiTheme="majorBidi" w:eastAsia="Times New Roman" w:hAnsiTheme="majorBidi" w:cstheme="majorBidi"/>
          <w:i/>
          <w:iCs/>
          <w:kern w:val="0"/>
          <w14:ligatures w14:val="none"/>
        </w:rPr>
        <w:t>Animal nutrition</w:t>
      </w:r>
      <w:r w:rsidRPr="007C7A92">
        <w:rPr>
          <w:rFonts w:asciiTheme="majorBidi" w:eastAsia="Times New Roman" w:hAnsiTheme="majorBidi" w:cstheme="majorBidi"/>
          <w:kern w:val="0"/>
          <w14:ligatures w14:val="none"/>
        </w:rPr>
        <w:t xml:space="preserve"> (7th ed.). McGraw-Hill.</w:t>
      </w:r>
    </w:p>
    <w:p w14:paraId="3EA78EC3"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lastRenderedPageBreak/>
        <w:t xml:space="preserve">Nigerian Meteorological Agency (NIMET). (2023). </w:t>
      </w:r>
      <w:r w:rsidRPr="007C7A92">
        <w:rPr>
          <w:rFonts w:asciiTheme="majorBidi" w:eastAsia="Times New Roman" w:hAnsiTheme="majorBidi" w:cstheme="majorBidi"/>
          <w:i/>
          <w:iCs/>
          <w:kern w:val="0"/>
          <w14:ligatures w14:val="none"/>
        </w:rPr>
        <w:t>Seasonal Climate Prediction: Nigeria’s Climate Outlook.</w:t>
      </w:r>
      <w:r w:rsidRPr="007C7A92">
        <w:rPr>
          <w:rFonts w:asciiTheme="majorBidi" w:eastAsia="Times New Roman" w:hAnsiTheme="majorBidi" w:cstheme="majorBidi"/>
          <w:kern w:val="0"/>
          <w14:ligatures w14:val="none"/>
        </w:rPr>
        <w:t xml:space="preserve"> Abuja: NIMET Publications.</w:t>
      </w:r>
    </w:p>
    <w:p w14:paraId="3D1C9F9E"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Obi, C. N., Onuoha, S. C., &amp; Nwachukwu, M. I. (2018). Isolation and cultivation of fungi for enzyme production on </w:t>
      </w:r>
      <w:proofErr w:type="spellStart"/>
      <w:r w:rsidRPr="007C7A92">
        <w:rPr>
          <w:rFonts w:asciiTheme="majorBidi" w:eastAsia="Times New Roman" w:hAnsiTheme="majorBidi" w:cstheme="majorBidi"/>
          <w:kern w:val="0"/>
          <w14:ligatures w14:val="none"/>
        </w:rPr>
        <w:t>agro</w:t>
      </w:r>
      <w:proofErr w:type="spellEnd"/>
      <w:r w:rsidRPr="007C7A92">
        <w:rPr>
          <w:rFonts w:asciiTheme="majorBidi" w:eastAsia="Times New Roman" w:hAnsiTheme="majorBidi" w:cstheme="majorBidi"/>
          <w:kern w:val="0"/>
          <w14:ligatures w14:val="none"/>
        </w:rPr>
        <w:t xml:space="preserve">-waste substrates. </w:t>
      </w:r>
      <w:r w:rsidRPr="007C7A92">
        <w:rPr>
          <w:rFonts w:asciiTheme="majorBidi" w:eastAsia="Times New Roman" w:hAnsiTheme="majorBidi" w:cstheme="majorBidi"/>
          <w:i/>
          <w:iCs/>
          <w:kern w:val="0"/>
          <w14:ligatures w14:val="none"/>
        </w:rPr>
        <w:t>Nigerian Journal of Mycology</w:t>
      </w:r>
      <w:r w:rsidRPr="007C7A92">
        <w:rPr>
          <w:rFonts w:asciiTheme="majorBidi" w:eastAsia="Times New Roman" w:hAnsiTheme="majorBidi" w:cstheme="majorBidi"/>
          <w:kern w:val="0"/>
          <w14:ligatures w14:val="none"/>
        </w:rPr>
        <w:t>, 10(1), 21–28.</w:t>
      </w:r>
    </w:p>
    <w:p w14:paraId="0E24338A"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proofErr w:type="spellStart"/>
      <w:r w:rsidRPr="007C7A92">
        <w:rPr>
          <w:rFonts w:asciiTheme="majorBidi" w:eastAsia="Times New Roman" w:hAnsiTheme="majorBidi" w:cstheme="majorBidi"/>
          <w:kern w:val="0"/>
          <w14:ligatures w14:val="none"/>
        </w:rPr>
        <w:t>Okhuoya</w:t>
      </w:r>
      <w:proofErr w:type="spellEnd"/>
      <w:r w:rsidRPr="007C7A92">
        <w:rPr>
          <w:rFonts w:asciiTheme="majorBidi" w:eastAsia="Times New Roman" w:hAnsiTheme="majorBidi" w:cstheme="majorBidi"/>
          <w:kern w:val="0"/>
          <w14:ligatures w14:val="none"/>
        </w:rPr>
        <w:t xml:space="preserve">, J. A., &amp; </w:t>
      </w:r>
      <w:proofErr w:type="spellStart"/>
      <w:r w:rsidRPr="007C7A92">
        <w:rPr>
          <w:rFonts w:asciiTheme="majorBidi" w:eastAsia="Times New Roman" w:hAnsiTheme="majorBidi" w:cstheme="majorBidi"/>
          <w:kern w:val="0"/>
          <w14:ligatures w14:val="none"/>
        </w:rPr>
        <w:t>Okogbo</w:t>
      </w:r>
      <w:proofErr w:type="spellEnd"/>
      <w:r w:rsidRPr="007C7A92">
        <w:rPr>
          <w:rFonts w:asciiTheme="majorBidi" w:eastAsia="Times New Roman" w:hAnsiTheme="majorBidi" w:cstheme="majorBidi"/>
          <w:kern w:val="0"/>
          <w14:ligatures w14:val="none"/>
        </w:rPr>
        <w:t xml:space="preserve">, F. O. (1990). Cultivation of edible tropical mushrooms on agricultural wastes. </w:t>
      </w:r>
      <w:r w:rsidRPr="007C7A92">
        <w:rPr>
          <w:rFonts w:asciiTheme="majorBidi" w:eastAsia="Times New Roman" w:hAnsiTheme="majorBidi" w:cstheme="majorBidi"/>
          <w:i/>
          <w:iCs/>
          <w:kern w:val="0"/>
          <w14:ligatures w14:val="none"/>
        </w:rPr>
        <w:t>Tropical Agriculture</w:t>
      </w:r>
      <w:r w:rsidRPr="007C7A92">
        <w:rPr>
          <w:rFonts w:asciiTheme="majorBidi" w:eastAsia="Times New Roman" w:hAnsiTheme="majorBidi" w:cstheme="majorBidi"/>
          <w:kern w:val="0"/>
          <w14:ligatures w14:val="none"/>
        </w:rPr>
        <w:t>, 67(2), 187–191.</w:t>
      </w:r>
    </w:p>
    <w:p w14:paraId="1DD9DF05"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Okoye, C. O., Ezeonu, C. S., &amp; Mbah, C. J. (2021). Processing and nutrient evaluation of sweet potato peels as feedstock for microbial production. </w:t>
      </w:r>
      <w:r w:rsidRPr="007C7A92">
        <w:rPr>
          <w:rFonts w:asciiTheme="majorBidi" w:eastAsia="Times New Roman" w:hAnsiTheme="majorBidi" w:cstheme="majorBidi"/>
          <w:i/>
          <w:iCs/>
          <w:kern w:val="0"/>
          <w14:ligatures w14:val="none"/>
        </w:rPr>
        <w:t>Nigerian Journal of Food Science and Technology</w:t>
      </w:r>
      <w:r w:rsidRPr="007C7A92">
        <w:rPr>
          <w:rFonts w:asciiTheme="majorBidi" w:eastAsia="Times New Roman" w:hAnsiTheme="majorBidi" w:cstheme="majorBidi"/>
          <w:kern w:val="0"/>
          <w14:ligatures w14:val="none"/>
        </w:rPr>
        <w:t>, 39(1), 24–32.</w:t>
      </w:r>
    </w:p>
    <w:p w14:paraId="4A4D8AE6"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Olafadehan, O. A., &amp; </w:t>
      </w:r>
      <w:proofErr w:type="spellStart"/>
      <w:r w:rsidRPr="007C7A92">
        <w:rPr>
          <w:rFonts w:asciiTheme="majorBidi" w:eastAsia="Times New Roman" w:hAnsiTheme="majorBidi" w:cstheme="majorBidi"/>
          <w:kern w:val="0"/>
          <w14:ligatures w14:val="none"/>
        </w:rPr>
        <w:t>Omokanye</w:t>
      </w:r>
      <w:proofErr w:type="spellEnd"/>
      <w:r w:rsidRPr="007C7A92">
        <w:rPr>
          <w:rFonts w:asciiTheme="majorBidi" w:eastAsia="Times New Roman" w:hAnsiTheme="majorBidi" w:cstheme="majorBidi"/>
          <w:kern w:val="0"/>
          <w14:ligatures w14:val="none"/>
        </w:rPr>
        <w:t xml:space="preserve">, A. T. (2013). Proximate and mineral composition of selected </w:t>
      </w:r>
      <w:proofErr w:type="spellStart"/>
      <w:r w:rsidRPr="007C7A92">
        <w:rPr>
          <w:rFonts w:asciiTheme="majorBidi" w:eastAsia="Times New Roman" w:hAnsiTheme="majorBidi" w:cstheme="majorBidi"/>
          <w:kern w:val="0"/>
          <w14:ligatures w14:val="none"/>
        </w:rPr>
        <w:t>agro</w:t>
      </w:r>
      <w:proofErr w:type="spellEnd"/>
      <w:r w:rsidRPr="007C7A92">
        <w:rPr>
          <w:rFonts w:asciiTheme="majorBidi" w:eastAsia="Times New Roman" w:hAnsiTheme="majorBidi" w:cstheme="majorBidi"/>
          <w:kern w:val="0"/>
          <w14:ligatures w14:val="none"/>
        </w:rPr>
        <w:t xml:space="preserve">-wastes used in animal feed production. </w:t>
      </w:r>
      <w:r w:rsidRPr="007C7A92">
        <w:rPr>
          <w:rFonts w:asciiTheme="majorBidi" w:eastAsia="Times New Roman" w:hAnsiTheme="majorBidi" w:cstheme="majorBidi"/>
          <w:i/>
          <w:iCs/>
          <w:kern w:val="0"/>
          <w14:ligatures w14:val="none"/>
        </w:rPr>
        <w:t>Journal of Agricultural Research and Development</w:t>
      </w:r>
      <w:r w:rsidRPr="007C7A92">
        <w:rPr>
          <w:rFonts w:asciiTheme="majorBidi" w:eastAsia="Times New Roman" w:hAnsiTheme="majorBidi" w:cstheme="majorBidi"/>
          <w:kern w:val="0"/>
          <w14:ligatures w14:val="none"/>
        </w:rPr>
        <w:t>, 12(1), 27–35.</w:t>
      </w:r>
    </w:p>
    <w:p w14:paraId="1BD6695B"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Orji, K. O., &amp; </w:t>
      </w:r>
      <w:proofErr w:type="spellStart"/>
      <w:r w:rsidRPr="007C7A92">
        <w:rPr>
          <w:rFonts w:asciiTheme="majorBidi" w:eastAsia="Times New Roman" w:hAnsiTheme="majorBidi" w:cstheme="majorBidi"/>
          <w:kern w:val="0"/>
          <w14:ligatures w14:val="none"/>
        </w:rPr>
        <w:t>Ikeokwu</w:t>
      </w:r>
      <w:proofErr w:type="spellEnd"/>
      <w:r w:rsidRPr="007C7A92">
        <w:rPr>
          <w:rFonts w:asciiTheme="majorBidi" w:eastAsia="Times New Roman" w:hAnsiTheme="majorBidi" w:cstheme="majorBidi"/>
          <w:kern w:val="0"/>
          <w14:ligatures w14:val="none"/>
        </w:rPr>
        <w:t>, C. (2022). Sweet potato (</w:t>
      </w:r>
      <w:r w:rsidRPr="007C7A92">
        <w:rPr>
          <w:rFonts w:asciiTheme="majorBidi" w:eastAsia="Times New Roman" w:hAnsiTheme="majorBidi" w:cstheme="majorBidi"/>
          <w:i/>
          <w:iCs/>
          <w:kern w:val="0"/>
          <w14:ligatures w14:val="none"/>
        </w:rPr>
        <w:t>Ipomoea batatas L.</w:t>
      </w:r>
      <w:r w:rsidRPr="007C7A92">
        <w:rPr>
          <w:rFonts w:asciiTheme="majorBidi" w:eastAsia="Times New Roman" w:hAnsiTheme="majorBidi" w:cstheme="majorBidi"/>
          <w:kern w:val="0"/>
          <w14:ligatures w14:val="none"/>
        </w:rPr>
        <w:t xml:space="preserve">) production in Nigeria: A synoptic review of its importance, problems and prospects. </w:t>
      </w:r>
      <w:r w:rsidRPr="007C7A92">
        <w:rPr>
          <w:rFonts w:asciiTheme="majorBidi" w:eastAsia="Times New Roman" w:hAnsiTheme="majorBidi" w:cstheme="majorBidi"/>
          <w:i/>
          <w:iCs/>
          <w:kern w:val="0"/>
          <w14:ligatures w14:val="none"/>
        </w:rPr>
        <w:t>Nigerian Journal of Scientific Research</w:t>
      </w:r>
      <w:r w:rsidRPr="007C7A92">
        <w:rPr>
          <w:rFonts w:asciiTheme="majorBidi" w:eastAsia="Times New Roman" w:hAnsiTheme="majorBidi" w:cstheme="majorBidi"/>
          <w:kern w:val="0"/>
          <w14:ligatures w14:val="none"/>
        </w:rPr>
        <w:t>, 21(1).</w:t>
      </w:r>
    </w:p>
    <w:p w14:paraId="0B948CB2"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Pandey, A., </w:t>
      </w:r>
      <w:proofErr w:type="spellStart"/>
      <w:r w:rsidRPr="007C7A92">
        <w:rPr>
          <w:rFonts w:asciiTheme="majorBidi" w:eastAsia="Times New Roman" w:hAnsiTheme="majorBidi" w:cstheme="majorBidi"/>
          <w:kern w:val="0"/>
          <w14:ligatures w14:val="none"/>
        </w:rPr>
        <w:t>Soccol</w:t>
      </w:r>
      <w:proofErr w:type="spellEnd"/>
      <w:r w:rsidRPr="007C7A92">
        <w:rPr>
          <w:rFonts w:asciiTheme="majorBidi" w:eastAsia="Times New Roman" w:hAnsiTheme="majorBidi" w:cstheme="majorBidi"/>
          <w:kern w:val="0"/>
          <w14:ligatures w14:val="none"/>
        </w:rPr>
        <w:t xml:space="preserve">, C. R., &amp; Mitchell, D. (2000). New developments in solid-state fermentation: Bioprocesses and products. </w:t>
      </w:r>
      <w:r w:rsidRPr="007C7A92">
        <w:rPr>
          <w:rFonts w:asciiTheme="majorBidi" w:eastAsia="Times New Roman" w:hAnsiTheme="majorBidi" w:cstheme="majorBidi"/>
          <w:i/>
          <w:iCs/>
          <w:kern w:val="0"/>
          <w14:ligatures w14:val="none"/>
        </w:rPr>
        <w:t>Process Biochemistry</w:t>
      </w:r>
      <w:r w:rsidRPr="007C7A92">
        <w:rPr>
          <w:rFonts w:asciiTheme="majorBidi" w:eastAsia="Times New Roman" w:hAnsiTheme="majorBidi" w:cstheme="majorBidi"/>
          <w:kern w:val="0"/>
          <w14:ligatures w14:val="none"/>
        </w:rPr>
        <w:t>, 35(10), 1153–1169.</w:t>
      </w:r>
    </w:p>
    <w:p w14:paraId="5CE64AD3"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Rizzolo, J. A., </w:t>
      </w:r>
      <w:proofErr w:type="spellStart"/>
      <w:r w:rsidRPr="007C7A92">
        <w:rPr>
          <w:rFonts w:asciiTheme="majorBidi" w:eastAsia="Times New Roman" w:hAnsiTheme="majorBidi" w:cstheme="majorBidi"/>
          <w:kern w:val="0"/>
          <w14:ligatures w14:val="none"/>
        </w:rPr>
        <w:t>Woiciechowski</w:t>
      </w:r>
      <w:proofErr w:type="spellEnd"/>
      <w:r w:rsidRPr="007C7A92">
        <w:rPr>
          <w:rFonts w:asciiTheme="majorBidi" w:eastAsia="Times New Roman" w:hAnsiTheme="majorBidi" w:cstheme="majorBidi"/>
          <w:kern w:val="0"/>
          <w14:ligatures w14:val="none"/>
        </w:rPr>
        <w:t xml:space="preserve">, A. L., Júnior, A. I. M., et al. (2021). The potential of sweet potato biorefinery and alternative uses. </w:t>
      </w:r>
      <w:r w:rsidRPr="007C7A92">
        <w:rPr>
          <w:rFonts w:asciiTheme="majorBidi" w:eastAsia="Times New Roman" w:hAnsiTheme="majorBidi" w:cstheme="majorBidi"/>
          <w:i/>
          <w:iCs/>
          <w:kern w:val="0"/>
          <w14:ligatures w14:val="none"/>
        </w:rPr>
        <w:t>SN Applied Sciences</w:t>
      </w:r>
      <w:r w:rsidRPr="007C7A92">
        <w:rPr>
          <w:rFonts w:asciiTheme="majorBidi" w:eastAsia="Times New Roman" w:hAnsiTheme="majorBidi" w:cstheme="majorBidi"/>
          <w:kern w:val="0"/>
          <w14:ligatures w14:val="none"/>
        </w:rPr>
        <w:t>, 3, 347.</w:t>
      </w:r>
    </w:p>
    <w:p w14:paraId="09D16968"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Roth, M. G., Westrick, N. M., &amp; Baldwin, T. T. (2023). Fungal biotechnology: From yesterday to tomorrow. </w:t>
      </w:r>
      <w:r w:rsidRPr="007C7A92">
        <w:rPr>
          <w:rFonts w:asciiTheme="majorBidi" w:eastAsia="Times New Roman" w:hAnsiTheme="majorBidi" w:cstheme="majorBidi"/>
          <w:i/>
          <w:iCs/>
          <w:kern w:val="0"/>
          <w14:ligatures w14:val="none"/>
        </w:rPr>
        <w:t>Frontiers in Fungal Biology</w:t>
      </w:r>
      <w:r w:rsidRPr="007C7A92">
        <w:rPr>
          <w:rFonts w:asciiTheme="majorBidi" w:eastAsia="Times New Roman" w:hAnsiTheme="majorBidi" w:cstheme="majorBidi"/>
          <w:kern w:val="0"/>
          <w14:ligatures w14:val="none"/>
        </w:rPr>
        <w:t>, 4, 1135263.</w:t>
      </w:r>
    </w:p>
    <w:p w14:paraId="41C56BB6"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Sánchez, C. (2009). Lignocellulosic residues: Biodegradation and bioconversion by fungi. </w:t>
      </w:r>
      <w:r w:rsidRPr="007C7A92">
        <w:rPr>
          <w:rFonts w:asciiTheme="majorBidi" w:eastAsia="Times New Roman" w:hAnsiTheme="majorBidi" w:cstheme="majorBidi"/>
          <w:i/>
          <w:iCs/>
          <w:kern w:val="0"/>
          <w14:ligatures w14:val="none"/>
        </w:rPr>
        <w:t>Biotechnology Advances</w:t>
      </w:r>
      <w:r w:rsidRPr="007C7A92">
        <w:rPr>
          <w:rFonts w:asciiTheme="majorBidi" w:eastAsia="Times New Roman" w:hAnsiTheme="majorBidi" w:cstheme="majorBidi"/>
          <w:kern w:val="0"/>
          <w14:ligatures w14:val="none"/>
        </w:rPr>
        <w:t>, 27(2), 185–194.</w:t>
      </w:r>
    </w:p>
    <w:p w14:paraId="4DC1F00C"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lastRenderedPageBreak/>
        <w:t xml:space="preserve">Sandes, R. D. D., dos Santos, R. A. R., de Jesus, M. S., et al. (2024). Agro-industrial residues as substrates for </w:t>
      </w:r>
      <w:proofErr w:type="spellStart"/>
      <w:r w:rsidRPr="007C7A92">
        <w:rPr>
          <w:rFonts w:asciiTheme="majorBidi" w:eastAsia="Times New Roman" w:hAnsiTheme="majorBidi" w:cstheme="majorBidi"/>
          <w:kern w:val="0"/>
          <w14:ligatures w14:val="none"/>
        </w:rPr>
        <w:t>bioaroma</w:t>
      </w:r>
      <w:proofErr w:type="spellEnd"/>
      <w:r w:rsidRPr="007C7A92">
        <w:rPr>
          <w:rFonts w:asciiTheme="majorBidi" w:eastAsia="Times New Roman" w:hAnsiTheme="majorBidi" w:cstheme="majorBidi"/>
          <w:kern w:val="0"/>
          <w14:ligatures w14:val="none"/>
        </w:rPr>
        <w:t xml:space="preserve"> production with basidiomycetes. </w:t>
      </w:r>
      <w:r w:rsidRPr="007C7A92">
        <w:rPr>
          <w:rFonts w:asciiTheme="majorBidi" w:eastAsia="Times New Roman" w:hAnsiTheme="majorBidi" w:cstheme="majorBidi"/>
          <w:i/>
          <w:iCs/>
          <w:kern w:val="0"/>
          <w14:ligatures w14:val="none"/>
        </w:rPr>
        <w:t>Fermentation</w:t>
      </w:r>
      <w:r w:rsidRPr="007C7A92">
        <w:rPr>
          <w:rFonts w:asciiTheme="majorBidi" w:eastAsia="Times New Roman" w:hAnsiTheme="majorBidi" w:cstheme="majorBidi"/>
          <w:kern w:val="0"/>
          <w14:ligatures w14:val="none"/>
        </w:rPr>
        <w:t>, 10(1), 23.</w:t>
      </w:r>
    </w:p>
    <w:p w14:paraId="2422C86A"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Sharma, R., Singh, A., &amp; Kaur, G. (2021). Optimization of fungal biomass production using agricultural waste substrates. </w:t>
      </w:r>
      <w:r w:rsidRPr="007C7A92">
        <w:rPr>
          <w:rFonts w:asciiTheme="majorBidi" w:eastAsia="Times New Roman" w:hAnsiTheme="majorBidi" w:cstheme="majorBidi"/>
          <w:i/>
          <w:iCs/>
          <w:kern w:val="0"/>
          <w14:ligatures w14:val="none"/>
        </w:rPr>
        <w:t>Journal of Scientific Research</w:t>
      </w:r>
      <w:r w:rsidRPr="007C7A92">
        <w:rPr>
          <w:rFonts w:asciiTheme="majorBidi" w:eastAsia="Times New Roman" w:hAnsiTheme="majorBidi" w:cstheme="majorBidi"/>
          <w:kern w:val="0"/>
          <w14:ligatures w14:val="none"/>
        </w:rPr>
        <w:t>, 13(2), 35–42.</w:t>
      </w:r>
    </w:p>
    <w:p w14:paraId="656F4BFE"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Truong, V. D., Avula, R. Y., </w:t>
      </w:r>
      <w:proofErr w:type="spellStart"/>
      <w:r w:rsidRPr="007C7A92">
        <w:rPr>
          <w:rFonts w:asciiTheme="majorBidi" w:eastAsia="Times New Roman" w:hAnsiTheme="majorBidi" w:cstheme="majorBidi"/>
          <w:kern w:val="0"/>
          <w14:ligatures w14:val="none"/>
        </w:rPr>
        <w:t>Pecota</w:t>
      </w:r>
      <w:proofErr w:type="spellEnd"/>
      <w:r w:rsidRPr="007C7A92">
        <w:rPr>
          <w:rFonts w:asciiTheme="majorBidi" w:eastAsia="Times New Roman" w:hAnsiTheme="majorBidi" w:cstheme="majorBidi"/>
          <w:kern w:val="0"/>
          <w14:ligatures w14:val="none"/>
        </w:rPr>
        <w:t xml:space="preserve">, K. V., &amp; Yencho, G. C. (2018). Sweet potato composition and nutritional value. </w:t>
      </w:r>
      <w:r w:rsidRPr="007C7A92">
        <w:rPr>
          <w:rFonts w:asciiTheme="majorBidi" w:eastAsia="Times New Roman" w:hAnsiTheme="majorBidi" w:cstheme="majorBidi"/>
          <w:i/>
          <w:iCs/>
          <w:kern w:val="0"/>
          <w14:ligatures w14:val="none"/>
        </w:rPr>
        <w:t>Advances in Food and Nutrition Research</w:t>
      </w:r>
      <w:r w:rsidRPr="007C7A92">
        <w:rPr>
          <w:rFonts w:asciiTheme="majorBidi" w:eastAsia="Times New Roman" w:hAnsiTheme="majorBidi" w:cstheme="majorBidi"/>
          <w:kern w:val="0"/>
          <w14:ligatures w14:val="none"/>
        </w:rPr>
        <w:t>, 85, 145–184.</w:t>
      </w:r>
    </w:p>
    <w:p w14:paraId="79C34608"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UNIDO. (2019). </w:t>
      </w:r>
      <w:r w:rsidRPr="007C7A92">
        <w:rPr>
          <w:rFonts w:asciiTheme="majorBidi" w:eastAsia="Times New Roman" w:hAnsiTheme="majorBidi" w:cstheme="majorBidi"/>
          <w:i/>
          <w:iCs/>
          <w:kern w:val="0"/>
          <w14:ligatures w14:val="none"/>
        </w:rPr>
        <w:t>Industrial utilization of agricultural by-products for a sustainable bio-economy.</w:t>
      </w:r>
      <w:r w:rsidRPr="007C7A92">
        <w:rPr>
          <w:rFonts w:asciiTheme="majorBidi" w:eastAsia="Times New Roman" w:hAnsiTheme="majorBidi" w:cstheme="majorBidi"/>
          <w:kern w:val="0"/>
          <w14:ligatures w14:val="none"/>
        </w:rPr>
        <w:t xml:space="preserve"> United Nations Industrial Development Organization.</w:t>
      </w:r>
    </w:p>
    <w:p w14:paraId="53629D49"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Woolfe, J. A. (1992). </w:t>
      </w:r>
      <w:r w:rsidRPr="007C7A92">
        <w:rPr>
          <w:rFonts w:asciiTheme="majorBidi" w:eastAsia="Times New Roman" w:hAnsiTheme="majorBidi" w:cstheme="majorBidi"/>
          <w:i/>
          <w:iCs/>
          <w:kern w:val="0"/>
          <w14:ligatures w14:val="none"/>
        </w:rPr>
        <w:t>Sweet potato: An untapped food resource.</w:t>
      </w:r>
      <w:r w:rsidRPr="007C7A92">
        <w:rPr>
          <w:rFonts w:asciiTheme="majorBidi" w:eastAsia="Times New Roman" w:hAnsiTheme="majorBidi" w:cstheme="majorBidi"/>
          <w:kern w:val="0"/>
          <w14:ligatures w14:val="none"/>
        </w:rPr>
        <w:t xml:space="preserve"> Cambridge University Press.</w:t>
      </w:r>
    </w:p>
    <w:p w14:paraId="0938E771" w14:textId="77777777" w:rsidR="007C7A92" w:rsidRPr="007C7A92" w:rsidRDefault="007C7A92" w:rsidP="007C7A92">
      <w:pPr>
        <w:spacing w:before="240" w:after="0" w:line="240" w:lineRule="auto"/>
        <w:ind w:left="720" w:hanging="720"/>
        <w:jc w:val="both"/>
        <w:rPr>
          <w:rFonts w:asciiTheme="majorBidi" w:eastAsia="Times New Roman" w:hAnsiTheme="majorBidi" w:cstheme="majorBidi"/>
          <w:kern w:val="0"/>
          <w14:ligatures w14:val="none"/>
        </w:rPr>
      </w:pPr>
      <w:r w:rsidRPr="007C7A92">
        <w:rPr>
          <w:rFonts w:asciiTheme="majorBidi" w:eastAsia="Times New Roman" w:hAnsiTheme="majorBidi" w:cstheme="majorBidi"/>
          <w:kern w:val="0"/>
          <w14:ligatures w14:val="none"/>
        </w:rPr>
        <w:t xml:space="preserve">Zhu, F., Wang, S., &amp; Wang, Y. (2010). Chemical composition, functional properties, and utilization of sweet potato peels. </w:t>
      </w:r>
      <w:r w:rsidRPr="007C7A92">
        <w:rPr>
          <w:rFonts w:asciiTheme="majorBidi" w:eastAsia="Times New Roman" w:hAnsiTheme="majorBidi" w:cstheme="majorBidi"/>
          <w:i/>
          <w:iCs/>
          <w:kern w:val="0"/>
          <w14:ligatures w14:val="none"/>
        </w:rPr>
        <w:t>Food Chemistry</w:t>
      </w:r>
      <w:r w:rsidRPr="007C7A92">
        <w:rPr>
          <w:rFonts w:asciiTheme="majorBidi" w:eastAsia="Times New Roman" w:hAnsiTheme="majorBidi" w:cstheme="majorBidi"/>
          <w:kern w:val="0"/>
          <w14:ligatures w14:val="none"/>
        </w:rPr>
        <w:t>, 124(2), 643–652.</w:t>
      </w:r>
    </w:p>
    <w:p w14:paraId="3B52B90D" w14:textId="77777777" w:rsidR="000A3F2C" w:rsidRPr="007204B0" w:rsidRDefault="000A3F2C" w:rsidP="000A3F2C">
      <w:pPr>
        <w:spacing w:line="480" w:lineRule="auto"/>
        <w:jc w:val="both"/>
        <w:rPr>
          <w:rFonts w:asciiTheme="majorBidi" w:hAnsiTheme="majorBidi" w:cstheme="majorBidi"/>
        </w:rPr>
      </w:pPr>
    </w:p>
    <w:sectPr w:rsidR="000A3F2C" w:rsidRPr="007204B0" w:rsidSect="0061408E">
      <w:pgSz w:w="11923" w:h="14400" w:code="1"/>
      <w:pgMar w:top="1440" w:right="1440" w:bottom="2880" w:left="2160" w:header="720" w:footer="1728"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4C8DD1" w14:textId="77777777" w:rsidR="00E15B72" w:rsidRDefault="00E15B72" w:rsidP="006413AC">
      <w:pPr>
        <w:spacing w:after="0" w:line="240" w:lineRule="auto"/>
      </w:pPr>
      <w:r>
        <w:separator/>
      </w:r>
    </w:p>
  </w:endnote>
  <w:endnote w:type="continuationSeparator" w:id="0">
    <w:p w14:paraId="03C6F5B5" w14:textId="77777777" w:rsidR="00E15B72" w:rsidRDefault="00E15B72" w:rsidP="006413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3267230"/>
      <w:docPartObj>
        <w:docPartGallery w:val="Page Numbers (Bottom of Page)"/>
        <w:docPartUnique/>
      </w:docPartObj>
    </w:sdtPr>
    <w:sdtEndPr>
      <w:rPr>
        <w:noProof/>
      </w:rPr>
    </w:sdtEndPr>
    <w:sdtContent>
      <w:p w14:paraId="4CAC5DDC" w14:textId="30F6A70D" w:rsidR="006413AC" w:rsidRDefault="006413A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D14B34E" w14:textId="77777777" w:rsidR="006413AC" w:rsidRDefault="006413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C79554" w14:textId="77777777" w:rsidR="00E15B72" w:rsidRDefault="00E15B72" w:rsidP="006413AC">
      <w:pPr>
        <w:spacing w:after="0" w:line="240" w:lineRule="auto"/>
      </w:pPr>
      <w:r>
        <w:separator/>
      </w:r>
    </w:p>
  </w:footnote>
  <w:footnote w:type="continuationSeparator" w:id="0">
    <w:p w14:paraId="74F704F7" w14:textId="77777777" w:rsidR="00E15B72" w:rsidRDefault="00E15B72" w:rsidP="006413A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0CC1"/>
    <w:multiLevelType w:val="multilevel"/>
    <w:tmpl w:val="12C8E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166951"/>
    <w:multiLevelType w:val="multilevel"/>
    <w:tmpl w:val="3B9ADA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F57419E"/>
    <w:multiLevelType w:val="hybridMultilevel"/>
    <w:tmpl w:val="D08046F0"/>
    <w:lvl w:ilvl="0" w:tplc="7A44DE9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BF6E25"/>
    <w:multiLevelType w:val="multilevel"/>
    <w:tmpl w:val="86061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B811EB"/>
    <w:multiLevelType w:val="multilevel"/>
    <w:tmpl w:val="0B0E8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7D71"/>
    <w:multiLevelType w:val="multilevel"/>
    <w:tmpl w:val="528AE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CC6E7F"/>
    <w:multiLevelType w:val="multilevel"/>
    <w:tmpl w:val="7D4E8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68146C"/>
    <w:multiLevelType w:val="multilevel"/>
    <w:tmpl w:val="56A2E6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40F0A0F"/>
    <w:multiLevelType w:val="multilevel"/>
    <w:tmpl w:val="1C0C3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B3A7B01"/>
    <w:multiLevelType w:val="multilevel"/>
    <w:tmpl w:val="6D885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1832F14"/>
    <w:multiLevelType w:val="multilevel"/>
    <w:tmpl w:val="A29472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7BA7CE1"/>
    <w:multiLevelType w:val="multilevel"/>
    <w:tmpl w:val="42623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47A0222"/>
    <w:multiLevelType w:val="multilevel"/>
    <w:tmpl w:val="F5D445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03815C1"/>
    <w:multiLevelType w:val="multilevel"/>
    <w:tmpl w:val="A1EED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20B05C6"/>
    <w:multiLevelType w:val="multilevel"/>
    <w:tmpl w:val="4B6CD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2BB5894"/>
    <w:multiLevelType w:val="multilevel"/>
    <w:tmpl w:val="D40C8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4711D7A"/>
    <w:multiLevelType w:val="multilevel"/>
    <w:tmpl w:val="36F6C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B9C0340"/>
    <w:multiLevelType w:val="multilevel"/>
    <w:tmpl w:val="951CD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86346466">
    <w:abstractNumId w:val="1"/>
  </w:num>
  <w:num w:numId="2" w16cid:durableId="1596203780">
    <w:abstractNumId w:val="3"/>
  </w:num>
  <w:num w:numId="3" w16cid:durableId="1814979340">
    <w:abstractNumId w:val="14"/>
  </w:num>
  <w:num w:numId="4" w16cid:durableId="1217862172">
    <w:abstractNumId w:val="4"/>
  </w:num>
  <w:num w:numId="5" w16cid:durableId="879049479">
    <w:abstractNumId w:val="16"/>
  </w:num>
  <w:num w:numId="6" w16cid:durableId="196167181">
    <w:abstractNumId w:val="15"/>
  </w:num>
  <w:num w:numId="7" w16cid:durableId="1046755826">
    <w:abstractNumId w:val="7"/>
  </w:num>
  <w:num w:numId="8" w16cid:durableId="245846627">
    <w:abstractNumId w:val="0"/>
  </w:num>
  <w:num w:numId="9" w16cid:durableId="1139148663">
    <w:abstractNumId w:val="17"/>
  </w:num>
  <w:num w:numId="10" w16cid:durableId="26804704">
    <w:abstractNumId w:val="9"/>
  </w:num>
  <w:num w:numId="11" w16cid:durableId="1208372117">
    <w:abstractNumId w:val="8"/>
  </w:num>
  <w:num w:numId="12" w16cid:durableId="2090540714">
    <w:abstractNumId w:val="11"/>
  </w:num>
  <w:num w:numId="13" w16cid:durableId="1774323418">
    <w:abstractNumId w:val="6"/>
  </w:num>
  <w:num w:numId="14" w16cid:durableId="1513303388">
    <w:abstractNumId w:val="5"/>
  </w:num>
  <w:num w:numId="15" w16cid:durableId="1952660380">
    <w:abstractNumId w:val="13"/>
  </w:num>
  <w:num w:numId="16" w16cid:durableId="1460681282">
    <w:abstractNumId w:val="12"/>
  </w:num>
  <w:num w:numId="17" w16cid:durableId="1873882397">
    <w:abstractNumId w:val="10"/>
  </w:num>
  <w:num w:numId="18" w16cid:durableId="127829686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62EB"/>
    <w:rsid w:val="000721F2"/>
    <w:rsid w:val="000A3F2C"/>
    <w:rsid w:val="000A7F55"/>
    <w:rsid w:val="000E02BE"/>
    <w:rsid w:val="000E7D92"/>
    <w:rsid w:val="000F4AC4"/>
    <w:rsid w:val="00143CD0"/>
    <w:rsid w:val="00152C52"/>
    <w:rsid w:val="00154744"/>
    <w:rsid w:val="00173780"/>
    <w:rsid w:val="00196883"/>
    <w:rsid w:val="001D4A36"/>
    <w:rsid w:val="001F0116"/>
    <w:rsid w:val="00223E4A"/>
    <w:rsid w:val="00243C47"/>
    <w:rsid w:val="00265051"/>
    <w:rsid w:val="00275D0F"/>
    <w:rsid w:val="00280527"/>
    <w:rsid w:val="00312829"/>
    <w:rsid w:val="00315656"/>
    <w:rsid w:val="003252EF"/>
    <w:rsid w:val="00390EFE"/>
    <w:rsid w:val="003D3A9C"/>
    <w:rsid w:val="003F4E88"/>
    <w:rsid w:val="00424419"/>
    <w:rsid w:val="0046686E"/>
    <w:rsid w:val="004844A9"/>
    <w:rsid w:val="00496A57"/>
    <w:rsid w:val="004A27FF"/>
    <w:rsid w:val="004A5594"/>
    <w:rsid w:val="004B3E96"/>
    <w:rsid w:val="00520F72"/>
    <w:rsid w:val="0052408C"/>
    <w:rsid w:val="00576CE6"/>
    <w:rsid w:val="00592D74"/>
    <w:rsid w:val="005F19AF"/>
    <w:rsid w:val="0061408E"/>
    <w:rsid w:val="0064057F"/>
    <w:rsid w:val="006413AC"/>
    <w:rsid w:val="00690E0A"/>
    <w:rsid w:val="006967E9"/>
    <w:rsid w:val="006C6802"/>
    <w:rsid w:val="006D6AE3"/>
    <w:rsid w:val="006E2402"/>
    <w:rsid w:val="0072004E"/>
    <w:rsid w:val="007204B0"/>
    <w:rsid w:val="00721949"/>
    <w:rsid w:val="0072671C"/>
    <w:rsid w:val="0073586F"/>
    <w:rsid w:val="00745D31"/>
    <w:rsid w:val="00796E86"/>
    <w:rsid w:val="007A72B4"/>
    <w:rsid w:val="007C7A92"/>
    <w:rsid w:val="007D5383"/>
    <w:rsid w:val="007F367D"/>
    <w:rsid w:val="0082073C"/>
    <w:rsid w:val="00825D3C"/>
    <w:rsid w:val="00834AF2"/>
    <w:rsid w:val="00840A00"/>
    <w:rsid w:val="00870BA0"/>
    <w:rsid w:val="00872A8B"/>
    <w:rsid w:val="00904A92"/>
    <w:rsid w:val="00917D8D"/>
    <w:rsid w:val="00932CFD"/>
    <w:rsid w:val="009B21C3"/>
    <w:rsid w:val="00A03CF0"/>
    <w:rsid w:val="00A362EB"/>
    <w:rsid w:val="00A76BEA"/>
    <w:rsid w:val="00A76CF6"/>
    <w:rsid w:val="00AD6902"/>
    <w:rsid w:val="00AF10A6"/>
    <w:rsid w:val="00AF7AA3"/>
    <w:rsid w:val="00B30F77"/>
    <w:rsid w:val="00B368B8"/>
    <w:rsid w:val="00B50935"/>
    <w:rsid w:val="00B704FB"/>
    <w:rsid w:val="00BA1F49"/>
    <w:rsid w:val="00BC011A"/>
    <w:rsid w:val="00BD0959"/>
    <w:rsid w:val="00BE2D90"/>
    <w:rsid w:val="00BF4B05"/>
    <w:rsid w:val="00C07983"/>
    <w:rsid w:val="00C20111"/>
    <w:rsid w:val="00C22CD5"/>
    <w:rsid w:val="00C3438B"/>
    <w:rsid w:val="00C50244"/>
    <w:rsid w:val="00C9780B"/>
    <w:rsid w:val="00CB2060"/>
    <w:rsid w:val="00CB31B4"/>
    <w:rsid w:val="00CC2A4E"/>
    <w:rsid w:val="00CC7104"/>
    <w:rsid w:val="00D43E52"/>
    <w:rsid w:val="00D8040A"/>
    <w:rsid w:val="00DB2CA6"/>
    <w:rsid w:val="00DC726F"/>
    <w:rsid w:val="00DD48D0"/>
    <w:rsid w:val="00E15B72"/>
    <w:rsid w:val="00E60ECD"/>
    <w:rsid w:val="00F251FC"/>
    <w:rsid w:val="00F30FB0"/>
    <w:rsid w:val="00F817E3"/>
    <w:rsid w:val="00F965BB"/>
    <w:rsid w:val="00FA7DB8"/>
    <w:rsid w:val="00FF2034"/>
    <w:rsid w:val="00FF761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9A7A5"/>
  <w15:chartTrackingRefBased/>
  <w15:docId w15:val="{6B9D86B7-828A-4D93-A91A-68FFD0686A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7A92"/>
    <w:pPr>
      <w:spacing w:after="0" w:line="480" w:lineRule="auto"/>
      <w:outlineLvl w:val="0"/>
    </w:pPr>
    <w:rPr>
      <w:rFonts w:asciiTheme="majorBidi" w:hAnsiTheme="majorBidi" w:cstheme="majorBidi"/>
      <w:b/>
      <w:bCs/>
    </w:rPr>
  </w:style>
  <w:style w:type="paragraph" w:styleId="Heading2">
    <w:name w:val="heading 2"/>
    <w:basedOn w:val="Normal"/>
    <w:next w:val="Normal"/>
    <w:link w:val="Heading2Char"/>
    <w:uiPriority w:val="9"/>
    <w:semiHidden/>
    <w:unhideWhenUsed/>
    <w:qFormat/>
    <w:rsid w:val="00A362E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A362E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A362E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A362E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362E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362E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362E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362E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C7A92"/>
    <w:rPr>
      <w:rFonts w:asciiTheme="majorBidi" w:hAnsiTheme="majorBidi" w:cstheme="majorBidi"/>
      <w:b/>
      <w:bCs/>
    </w:rPr>
  </w:style>
  <w:style w:type="character" w:customStyle="1" w:styleId="Heading2Char">
    <w:name w:val="Heading 2 Char"/>
    <w:basedOn w:val="DefaultParagraphFont"/>
    <w:link w:val="Heading2"/>
    <w:uiPriority w:val="9"/>
    <w:semiHidden/>
    <w:rsid w:val="00A362E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362E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A362E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A362E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362E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362E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362E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362EB"/>
    <w:rPr>
      <w:rFonts w:eastAsiaTheme="majorEastAsia" w:cstheme="majorBidi"/>
      <w:color w:val="272727" w:themeColor="text1" w:themeTint="D8"/>
    </w:rPr>
  </w:style>
  <w:style w:type="paragraph" w:styleId="Title">
    <w:name w:val="Title"/>
    <w:basedOn w:val="Normal"/>
    <w:next w:val="Normal"/>
    <w:link w:val="TitleChar"/>
    <w:uiPriority w:val="10"/>
    <w:qFormat/>
    <w:rsid w:val="00A362E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362E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362E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362E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362EB"/>
    <w:pPr>
      <w:spacing w:before="160"/>
      <w:jc w:val="center"/>
    </w:pPr>
    <w:rPr>
      <w:i/>
      <w:iCs/>
      <w:color w:val="404040" w:themeColor="text1" w:themeTint="BF"/>
    </w:rPr>
  </w:style>
  <w:style w:type="character" w:customStyle="1" w:styleId="QuoteChar">
    <w:name w:val="Quote Char"/>
    <w:basedOn w:val="DefaultParagraphFont"/>
    <w:link w:val="Quote"/>
    <w:uiPriority w:val="29"/>
    <w:rsid w:val="00A362EB"/>
    <w:rPr>
      <w:i/>
      <w:iCs/>
      <w:color w:val="404040" w:themeColor="text1" w:themeTint="BF"/>
    </w:rPr>
  </w:style>
  <w:style w:type="paragraph" w:styleId="ListParagraph">
    <w:name w:val="List Paragraph"/>
    <w:basedOn w:val="Normal"/>
    <w:uiPriority w:val="34"/>
    <w:qFormat/>
    <w:rsid w:val="00A362EB"/>
    <w:pPr>
      <w:ind w:left="720"/>
      <w:contextualSpacing/>
    </w:pPr>
  </w:style>
  <w:style w:type="character" w:styleId="IntenseEmphasis">
    <w:name w:val="Intense Emphasis"/>
    <w:basedOn w:val="DefaultParagraphFont"/>
    <w:uiPriority w:val="21"/>
    <w:qFormat/>
    <w:rsid w:val="00A362EB"/>
    <w:rPr>
      <w:i/>
      <w:iCs/>
      <w:color w:val="2F5496" w:themeColor="accent1" w:themeShade="BF"/>
    </w:rPr>
  </w:style>
  <w:style w:type="paragraph" w:styleId="IntenseQuote">
    <w:name w:val="Intense Quote"/>
    <w:basedOn w:val="Normal"/>
    <w:next w:val="Normal"/>
    <w:link w:val="IntenseQuoteChar"/>
    <w:uiPriority w:val="30"/>
    <w:qFormat/>
    <w:rsid w:val="00A362E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362EB"/>
    <w:rPr>
      <w:i/>
      <w:iCs/>
      <w:color w:val="2F5496" w:themeColor="accent1" w:themeShade="BF"/>
    </w:rPr>
  </w:style>
  <w:style w:type="character" w:styleId="IntenseReference">
    <w:name w:val="Intense Reference"/>
    <w:basedOn w:val="DefaultParagraphFont"/>
    <w:uiPriority w:val="32"/>
    <w:qFormat/>
    <w:rsid w:val="00A362EB"/>
    <w:rPr>
      <w:b/>
      <w:bCs/>
      <w:smallCaps/>
      <w:color w:val="2F5496" w:themeColor="accent1" w:themeShade="BF"/>
      <w:spacing w:val="5"/>
    </w:rPr>
  </w:style>
  <w:style w:type="paragraph" w:styleId="Header">
    <w:name w:val="header"/>
    <w:basedOn w:val="Normal"/>
    <w:link w:val="HeaderChar"/>
    <w:uiPriority w:val="99"/>
    <w:unhideWhenUsed/>
    <w:rsid w:val="006413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6413AC"/>
  </w:style>
  <w:style w:type="paragraph" w:styleId="Footer">
    <w:name w:val="footer"/>
    <w:basedOn w:val="Normal"/>
    <w:link w:val="FooterChar"/>
    <w:uiPriority w:val="99"/>
    <w:unhideWhenUsed/>
    <w:rsid w:val="006413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13AC"/>
  </w:style>
  <w:style w:type="table" w:styleId="TableGridLight">
    <w:name w:val="Grid Table Light"/>
    <w:basedOn w:val="TableNormal"/>
    <w:uiPriority w:val="40"/>
    <w:rsid w:val="00B5093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LightShading">
    <w:name w:val="Light Shading"/>
    <w:basedOn w:val="TableNormal"/>
    <w:uiPriority w:val="60"/>
    <w:rsid w:val="00690E0A"/>
    <w:pPr>
      <w:spacing w:after="0" w:line="240" w:lineRule="auto"/>
    </w:pPr>
    <w:rPr>
      <w:rFonts w:ascii="Calibri" w:eastAsia="SimSun" w:hAnsi="Calibri" w:cs="Times New Roman"/>
      <w:color w:val="000000"/>
      <w:kern w:val="0"/>
      <w:sz w:val="20"/>
      <w:szCs w:val="20"/>
      <w:lang w:eastAsia="zh-CN"/>
      <w14:ligatures w14:val="none"/>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NormalWeb">
    <w:name w:val="Normal (Web)"/>
    <w:basedOn w:val="Normal"/>
    <w:uiPriority w:val="99"/>
    <w:semiHidden/>
    <w:unhideWhenUsed/>
    <w:rsid w:val="00870BA0"/>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Emphasis">
    <w:name w:val="Emphasis"/>
    <w:basedOn w:val="DefaultParagraphFont"/>
    <w:uiPriority w:val="20"/>
    <w:qFormat/>
    <w:rsid w:val="00870BA0"/>
    <w:rPr>
      <w:i/>
      <w:iCs/>
    </w:rPr>
  </w:style>
  <w:style w:type="character" w:styleId="Strong">
    <w:name w:val="Strong"/>
    <w:basedOn w:val="DefaultParagraphFont"/>
    <w:uiPriority w:val="22"/>
    <w:qFormat/>
    <w:rsid w:val="001F0116"/>
    <w:rPr>
      <w:b/>
      <w:bCs/>
    </w:rPr>
  </w:style>
  <w:style w:type="paragraph" w:styleId="TOCHeading">
    <w:name w:val="TOC Heading"/>
    <w:basedOn w:val="Heading1"/>
    <w:next w:val="Normal"/>
    <w:uiPriority w:val="39"/>
    <w:unhideWhenUsed/>
    <w:qFormat/>
    <w:rsid w:val="00CB2060"/>
    <w:pPr>
      <w:keepNext/>
      <w:keepLines/>
      <w:spacing w:before="240" w:line="259" w:lineRule="auto"/>
      <w:outlineLvl w:val="9"/>
    </w:pPr>
    <w:rPr>
      <w:rFonts w:asciiTheme="majorHAnsi" w:eastAsiaTheme="majorEastAsia" w:hAnsiTheme="majorHAnsi"/>
      <w:b w:val="0"/>
      <w:bCs w:val="0"/>
      <w:color w:val="2F5496" w:themeColor="accent1" w:themeShade="BF"/>
      <w:kern w:val="0"/>
      <w:sz w:val="32"/>
      <w:szCs w:val="32"/>
      <w14:ligatures w14:val="none"/>
    </w:rPr>
  </w:style>
  <w:style w:type="paragraph" w:styleId="TOC1">
    <w:name w:val="toc 1"/>
    <w:basedOn w:val="Normal"/>
    <w:next w:val="Normal"/>
    <w:autoRedefine/>
    <w:uiPriority w:val="39"/>
    <w:unhideWhenUsed/>
    <w:rsid w:val="00CB2060"/>
    <w:pPr>
      <w:spacing w:after="100"/>
    </w:pPr>
  </w:style>
  <w:style w:type="character" w:styleId="Hyperlink">
    <w:name w:val="Hyperlink"/>
    <w:basedOn w:val="DefaultParagraphFont"/>
    <w:uiPriority w:val="99"/>
    <w:unhideWhenUsed/>
    <w:rsid w:val="00CB206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9229506">
      <w:bodyDiv w:val="1"/>
      <w:marLeft w:val="0"/>
      <w:marRight w:val="0"/>
      <w:marTop w:val="0"/>
      <w:marBottom w:val="0"/>
      <w:divBdr>
        <w:top w:val="none" w:sz="0" w:space="0" w:color="auto"/>
        <w:left w:val="none" w:sz="0" w:space="0" w:color="auto"/>
        <w:bottom w:val="none" w:sz="0" w:space="0" w:color="auto"/>
        <w:right w:val="none" w:sz="0" w:space="0" w:color="auto"/>
      </w:divBdr>
    </w:div>
    <w:div w:id="432827308">
      <w:bodyDiv w:val="1"/>
      <w:marLeft w:val="0"/>
      <w:marRight w:val="0"/>
      <w:marTop w:val="0"/>
      <w:marBottom w:val="0"/>
      <w:divBdr>
        <w:top w:val="none" w:sz="0" w:space="0" w:color="auto"/>
        <w:left w:val="none" w:sz="0" w:space="0" w:color="auto"/>
        <w:bottom w:val="none" w:sz="0" w:space="0" w:color="auto"/>
        <w:right w:val="none" w:sz="0" w:space="0" w:color="auto"/>
      </w:divBdr>
    </w:div>
    <w:div w:id="474034078">
      <w:bodyDiv w:val="1"/>
      <w:marLeft w:val="0"/>
      <w:marRight w:val="0"/>
      <w:marTop w:val="0"/>
      <w:marBottom w:val="0"/>
      <w:divBdr>
        <w:top w:val="none" w:sz="0" w:space="0" w:color="auto"/>
        <w:left w:val="none" w:sz="0" w:space="0" w:color="auto"/>
        <w:bottom w:val="none" w:sz="0" w:space="0" w:color="auto"/>
        <w:right w:val="none" w:sz="0" w:space="0" w:color="auto"/>
      </w:divBdr>
    </w:div>
    <w:div w:id="478696188">
      <w:bodyDiv w:val="1"/>
      <w:marLeft w:val="0"/>
      <w:marRight w:val="0"/>
      <w:marTop w:val="0"/>
      <w:marBottom w:val="0"/>
      <w:divBdr>
        <w:top w:val="none" w:sz="0" w:space="0" w:color="auto"/>
        <w:left w:val="none" w:sz="0" w:space="0" w:color="auto"/>
        <w:bottom w:val="none" w:sz="0" w:space="0" w:color="auto"/>
        <w:right w:val="none" w:sz="0" w:space="0" w:color="auto"/>
      </w:divBdr>
    </w:div>
    <w:div w:id="526528219">
      <w:bodyDiv w:val="1"/>
      <w:marLeft w:val="0"/>
      <w:marRight w:val="0"/>
      <w:marTop w:val="0"/>
      <w:marBottom w:val="0"/>
      <w:divBdr>
        <w:top w:val="none" w:sz="0" w:space="0" w:color="auto"/>
        <w:left w:val="none" w:sz="0" w:space="0" w:color="auto"/>
        <w:bottom w:val="none" w:sz="0" w:space="0" w:color="auto"/>
        <w:right w:val="none" w:sz="0" w:space="0" w:color="auto"/>
      </w:divBdr>
    </w:div>
    <w:div w:id="716129608">
      <w:bodyDiv w:val="1"/>
      <w:marLeft w:val="0"/>
      <w:marRight w:val="0"/>
      <w:marTop w:val="0"/>
      <w:marBottom w:val="0"/>
      <w:divBdr>
        <w:top w:val="none" w:sz="0" w:space="0" w:color="auto"/>
        <w:left w:val="none" w:sz="0" w:space="0" w:color="auto"/>
        <w:bottom w:val="none" w:sz="0" w:space="0" w:color="auto"/>
        <w:right w:val="none" w:sz="0" w:space="0" w:color="auto"/>
      </w:divBdr>
    </w:div>
    <w:div w:id="735058142">
      <w:bodyDiv w:val="1"/>
      <w:marLeft w:val="0"/>
      <w:marRight w:val="0"/>
      <w:marTop w:val="0"/>
      <w:marBottom w:val="0"/>
      <w:divBdr>
        <w:top w:val="none" w:sz="0" w:space="0" w:color="auto"/>
        <w:left w:val="none" w:sz="0" w:space="0" w:color="auto"/>
        <w:bottom w:val="none" w:sz="0" w:space="0" w:color="auto"/>
        <w:right w:val="none" w:sz="0" w:space="0" w:color="auto"/>
      </w:divBdr>
    </w:div>
    <w:div w:id="754281541">
      <w:bodyDiv w:val="1"/>
      <w:marLeft w:val="0"/>
      <w:marRight w:val="0"/>
      <w:marTop w:val="0"/>
      <w:marBottom w:val="0"/>
      <w:divBdr>
        <w:top w:val="none" w:sz="0" w:space="0" w:color="auto"/>
        <w:left w:val="none" w:sz="0" w:space="0" w:color="auto"/>
        <w:bottom w:val="none" w:sz="0" w:space="0" w:color="auto"/>
        <w:right w:val="none" w:sz="0" w:space="0" w:color="auto"/>
      </w:divBdr>
    </w:div>
    <w:div w:id="766123572">
      <w:bodyDiv w:val="1"/>
      <w:marLeft w:val="0"/>
      <w:marRight w:val="0"/>
      <w:marTop w:val="0"/>
      <w:marBottom w:val="0"/>
      <w:divBdr>
        <w:top w:val="none" w:sz="0" w:space="0" w:color="auto"/>
        <w:left w:val="none" w:sz="0" w:space="0" w:color="auto"/>
        <w:bottom w:val="none" w:sz="0" w:space="0" w:color="auto"/>
        <w:right w:val="none" w:sz="0" w:space="0" w:color="auto"/>
      </w:divBdr>
    </w:div>
    <w:div w:id="904267760">
      <w:bodyDiv w:val="1"/>
      <w:marLeft w:val="0"/>
      <w:marRight w:val="0"/>
      <w:marTop w:val="0"/>
      <w:marBottom w:val="0"/>
      <w:divBdr>
        <w:top w:val="none" w:sz="0" w:space="0" w:color="auto"/>
        <w:left w:val="none" w:sz="0" w:space="0" w:color="auto"/>
        <w:bottom w:val="none" w:sz="0" w:space="0" w:color="auto"/>
        <w:right w:val="none" w:sz="0" w:space="0" w:color="auto"/>
      </w:divBdr>
    </w:div>
    <w:div w:id="1076049829">
      <w:bodyDiv w:val="1"/>
      <w:marLeft w:val="0"/>
      <w:marRight w:val="0"/>
      <w:marTop w:val="0"/>
      <w:marBottom w:val="0"/>
      <w:divBdr>
        <w:top w:val="none" w:sz="0" w:space="0" w:color="auto"/>
        <w:left w:val="none" w:sz="0" w:space="0" w:color="auto"/>
        <w:bottom w:val="none" w:sz="0" w:space="0" w:color="auto"/>
        <w:right w:val="none" w:sz="0" w:space="0" w:color="auto"/>
      </w:divBdr>
    </w:div>
    <w:div w:id="1141071916">
      <w:bodyDiv w:val="1"/>
      <w:marLeft w:val="0"/>
      <w:marRight w:val="0"/>
      <w:marTop w:val="0"/>
      <w:marBottom w:val="0"/>
      <w:divBdr>
        <w:top w:val="none" w:sz="0" w:space="0" w:color="auto"/>
        <w:left w:val="none" w:sz="0" w:space="0" w:color="auto"/>
        <w:bottom w:val="none" w:sz="0" w:space="0" w:color="auto"/>
        <w:right w:val="none" w:sz="0" w:space="0" w:color="auto"/>
      </w:divBdr>
    </w:div>
    <w:div w:id="1248345718">
      <w:bodyDiv w:val="1"/>
      <w:marLeft w:val="0"/>
      <w:marRight w:val="0"/>
      <w:marTop w:val="0"/>
      <w:marBottom w:val="0"/>
      <w:divBdr>
        <w:top w:val="none" w:sz="0" w:space="0" w:color="auto"/>
        <w:left w:val="none" w:sz="0" w:space="0" w:color="auto"/>
        <w:bottom w:val="none" w:sz="0" w:space="0" w:color="auto"/>
        <w:right w:val="none" w:sz="0" w:space="0" w:color="auto"/>
      </w:divBdr>
    </w:div>
    <w:div w:id="1330600858">
      <w:bodyDiv w:val="1"/>
      <w:marLeft w:val="0"/>
      <w:marRight w:val="0"/>
      <w:marTop w:val="0"/>
      <w:marBottom w:val="0"/>
      <w:divBdr>
        <w:top w:val="none" w:sz="0" w:space="0" w:color="auto"/>
        <w:left w:val="none" w:sz="0" w:space="0" w:color="auto"/>
        <w:bottom w:val="none" w:sz="0" w:space="0" w:color="auto"/>
        <w:right w:val="none" w:sz="0" w:space="0" w:color="auto"/>
      </w:divBdr>
    </w:div>
    <w:div w:id="1495755084">
      <w:bodyDiv w:val="1"/>
      <w:marLeft w:val="0"/>
      <w:marRight w:val="0"/>
      <w:marTop w:val="0"/>
      <w:marBottom w:val="0"/>
      <w:divBdr>
        <w:top w:val="none" w:sz="0" w:space="0" w:color="auto"/>
        <w:left w:val="none" w:sz="0" w:space="0" w:color="auto"/>
        <w:bottom w:val="none" w:sz="0" w:space="0" w:color="auto"/>
        <w:right w:val="none" w:sz="0" w:space="0" w:color="auto"/>
      </w:divBdr>
    </w:div>
    <w:div w:id="1518037582">
      <w:bodyDiv w:val="1"/>
      <w:marLeft w:val="0"/>
      <w:marRight w:val="0"/>
      <w:marTop w:val="0"/>
      <w:marBottom w:val="0"/>
      <w:divBdr>
        <w:top w:val="none" w:sz="0" w:space="0" w:color="auto"/>
        <w:left w:val="none" w:sz="0" w:space="0" w:color="auto"/>
        <w:bottom w:val="none" w:sz="0" w:space="0" w:color="auto"/>
        <w:right w:val="none" w:sz="0" w:space="0" w:color="auto"/>
      </w:divBdr>
    </w:div>
    <w:div w:id="1590236499">
      <w:bodyDiv w:val="1"/>
      <w:marLeft w:val="0"/>
      <w:marRight w:val="0"/>
      <w:marTop w:val="0"/>
      <w:marBottom w:val="0"/>
      <w:divBdr>
        <w:top w:val="none" w:sz="0" w:space="0" w:color="auto"/>
        <w:left w:val="none" w:sz="0" w:space="0" w:color="auto"/>
        <w:bottom w:val="none" w:sz="0" w:space="0" w:color="auto"/>
        <w:right w:val="none" w:sz="0" w:space="0" w:color="auto"/>
      </w:divBdr>
    </w:div>
    <w:div w:id="1631395403">
      <w:bodyDiv w:val="1"/>
      <w:marLeft w:val="0"/>
      <w:marRight w:val="0"/>
      <w:marTop w:val="0"/>
      <w:marBottom w:val="0"/>
      <w:divBdr>
        <w:top w:val="none" w:sz="0" w:space="0" w:color="auto"/>
        <w:left w:val="none" w:sz="0" w:space="0" w:color="auto"/>
        <w:bottom w:val="none" w:sz="0" w:space="0" w:color="auto"/>
        <w:right w:val="none" w:sz="0" w:space="0" w:color="auto"/>
      </w:divBdr>
    </w:div>
    <w:div w:id="1682468119">
      <w:bodyDiv w:val="1"/>
      <w:marLeft w:val="0"/>
      <w:marRight w:val="0"/>
      <w:marTop w:val="0"/>
      <w:marBottom w:val="0"/>
      <w:divBdr>
        <w:top w:val="none" w:sz="0" w:space="0" w:color="auto"/>
        <w:left w:val="none" w:sz="0" w:space="0" w:color="auto"/>
        <w:bottom w:val="none" w:sz="0" w:space="0" w:color="auto"/>
        <w:right w:val="none" w:sz="0" w:space="0" w:color="auto"/>
      </w:divBdr>
    </w:div>
    <w:div w:id="1976645203">
      <w:bodyDiv w:val="1"/>
      <w:marLeft w:val="0"/>
      <w:marRight w:val="0"/>
      <w:marTop w:val="0"/>
      <w:marBottom w:val="0"/>
      <w:divBdr>
        <w:top w:val="none" w:sz="0" w:space="0" w:color="auto"/>
        <w:left w:val="none" w:sz="0" w:space="0" w:color="auto"/>
        <w:bottom w:val="none" w:sz="0" w:space="0" w:color="auto"/>
        <w:right w:val="none" w:sz="0" w:space="0" w:color="auto"/>
      </w:divBdr>
    </w:div>
    <w:div w:id="2113284712">
      <w:bodyDiv w:val="1"/>
      <w:marLeft w:val="0"/>
      <w:marRight w:val="0"/>
      <w:marTop w:val="0"/>
      <w:marBottom w:val="0"/>
      <w:divBdr>
        <w:top w:val="none" w:sz="0" w:space="0" w:color="auto"/>
        <w:left w:val="none" w:sz="0" w:space="0" w:color="auto"/>
        <w:bottom w:val="none" w:sz="0" w:space="0" w:color="auto"/>
        <w:right w:val="none" w:sz="0" w:space="0" w:color="auto"/>
      </w:divBdr>
    </w:div>
    <w:div w:id="2116555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FAEFC3-3E7B-45AC-9789-55CC38D9D1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1061</TotalTime>
  <Pages>58</Pages>
  <Words>9426</Words>
  <Characters>53733</Characters>
  <Application>Microsoft Office Word</Application>
  <DocSecurity>0</DocSecurity>
  <Lines>447</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Ibrahim Jibril Alhassan</dc:creator>
  <cp:keywords/>
  <dc:description/>
  <cp:lastModifiedBy>Ibrahim Jibril Alhassan</cp:lastModifiedBy>
  <cp:revision>18</cp:revision>
  <cp:lastPrinted>2025-11-25T15:34:00Z</cp:lastPrinted>
  <dcterms:created xsi:type="dcterms:W3CDTF">2025-07-08T12:55:00Z</dcterms:created>
  <dcterms:modified xsi:type="dcterms:W3CDTF">2025-11-27T11:55:00Z</dcterms:modified>
</cp:coreProperties>
</file>