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76D7" w:rsidRDefault="00DD76D7" w:rsidP="00C4088B">
      <w:pPr>
        <w:shd w:val="clear" w:color="auto" w:fill="FFFFFF"/>
        <w:spacing w:after="184" w:line="480" w:lineRule="auto"/>
        <w:ind w:left="2160" w:firstLine="720"/>
        <w:rPr>
          <w:rFonts w:ascii="Times New Roman" w:eastAsia="Times New Roman" w:hAnsi="Times New Roman" w:cs="Times New Roman"/>
          <w:b/>
          <w:bCs/>
          <w:color w:val="0A0A0A"/>
          <w:sz w:val="24"/>
          <w:szCs w:val="24"/>
        </w:rPr>
      </w:pPr>
      <w:r>
        <w:rPr>
          <w:rFonts w:ascii="Times New Roman" w:eastAsia="Times New Roman" w:hAnsi="Times New Roman" w:cs="Times New Roman"/>
          <w:b/>
          <w:bCs/>
          <w:color w:val="0A0A0A"/>
          <w:sz w:val="24"/>
          <w:szCs w:val="24"/>
        </w:rPr>
        <w:t>CHAPTER ONE</w:t>
      </w:r>
    </w:p>
    <w:p w:rsidR="00DD76D7" w:rsidRPr="00DD76D7" w:rsidRDefault="00DD76D7" w:rsidP="00C4088B">
      <w:pPr>
        <w:shd w:val="clear" w:color="auto" w:fill="FFFFFF"/>
        <w:spacing w:after="184" w:line="480" w:lineRule="auto"/>
        <w:rPr>
          <w:rFonts w:ascii="Times New Roman" w:eastAsia="Times New Roman" w:hAnsi="Times New Roman" w:cs="Times New Roman"/>
          <w:b/>
          <w:bCs/>
          <w:color w:val="0A0A0A"/>
          <w:sz w:val="24"/>
          <w:szCs w:val="24"/>
        </w:rPr>
      </w:pPr>
      <w:r w:rsidRPr="00DD76D7">
        <w:rPr>
          <w:rFonts w:ascii="Times New Roman" w:eastAsia="Times New Roman" w:hAnsi="Times New Roman" w:cs="Times New Roman"/>
          <w:b/>
          <w:bCs/>
          <w:color w:val="0A0A0A"/>
          <w:sz w:val="24"/>
          <w:szCs w:val="24"/>
        </w:rPr>
        <w:t>1.0 INTRODUCTION</w:t>
      </w:r>
    </w:p>
    <w:p w:rsidR="00DD76D7" w:rsidRPr="00DD76D7" w:rsidRDefault="00DD76D7" w:rsidP="00C4088B">
      <w:pPr>
        <w:shd w:val="clear" w:color="auto" w:fill="FFFFFF"/>
        <w:spacing w:after="184" w:line="480" w:lineRule="auto"/>
        <w:rPr>
          <w:rFonts w:ascii="Times New Roman" w:eastAsia="Times New Roman" w:hAnsi="Times New Roman" w:cs="Times New Roman"/>
          <w:b/>
          <w:bCs/>
          <w:color w:val="0A0A0A"/>
          <w:sz w:val="24"/>
          <w:szCs w:val="24"/>
        </w:rPr>
      </w:pPr>
      <w:r w:rsidRPr="00DD76D7">
        <w:rPr>
          <w:rFonts w:ascii="Times New Roman" w:eastAsia="Times New Roman" w:hAnsi="Times New Roman" w:cs="Times New Roman"/>
          <w:b/>
          <w:bCs/>
          <w:color w:val="0A0A0A"/>
          <w:sz w:val="24"/>
          <w:szCs w:val="24"/>
        </w:rPr>
        <w:t>1.1 Background of the study</w:t>
      </w:r>
    </w:p>
    <w:p w:rsidR="00DD76D7" w:rsidRPr="00DD76D7" w:rsidRDefault="00DD76D7" w:rsidP="00C4088B">
      <w:pPr>
        <w:shd w:val="clear" w:color="auto" w:fill="FFFFFF"/>
        <w:spacing w:after="184" w:line="480" w:lineRule="auto"/>
        <w:rPr>
          <w:rFonts w:ascii="Times New Roman" w:eastAsia="Times New Roman" w:hAnsi="Times New Roman" w:cs="Times New Roman"/>
          <w:color w:val="0A0A0A"/>
          <w:sz w:val="24"/>
          <w:szCs w:val="24"/>
        </w:rPr>
      </w:pPr>
      <w:r w:rsidRPr="00DD76D7">
        <w:rPr>
          <w:rFonts w:ascii="Times New Roman" w:eastAsia="Times New Roman" w:hAnsi="Times New Roman" w:cs="Times New Roman"/>
          <w:color w:val="0A0A0A"/>
          <w:sz w:val="24"/>
          <w:szCs w:val="24"/>
        </w:rPr>
        <w:t xml:space="preserve">The soil is a complex ecosystem that harbors a vast and diverse community of microorganisms, with bacteria being one of the most abundant and functionally important groups (Singh &amp; Singh, 2010). These microbial communities are essential for maintaining soil health and fertility by driving key biogeochemical cycles, such as the decomposition of organic matter, nitrogen fixation, and phosphorus </w:t>
      </w:r>
      <w:proofErr w:type="spellStart"/>
      <w:r w:rsidRPr="00DD76D7">
        <w:rPr>
          <w:rFonts w:ascii="Times New Roman" w:eastAsia="Times New Roman" w:hAnsi="Times New Roman" w:cs="Times New Roman"/>
          <w:color w:val="0A0A0A"/>
          <w:sz w:val="24"/>
          <w:szCs w:val="24"/>
        </w:rPr>
        <w:t>solubilization</w:t>
      </w:r>
      <w:proofErr w:type="spellEnd"/>
      <w:r w:rsidRPr="00DD76D7">
        <w:rPr>
          <w:rFonts w:ascii="Times New Roman" w:eastAsia="Times New Roman" w:hAnsi="Times New Roman" w:cs="Times New Roman"/>
          <w:color w:val="0A0A0A"/>
          <w:sz w:val="24"/>
          <w:szCs w:val="24"/>
        </w:rPr>
        <w:t xml:space="preserve"> (Girvan et al., 2003). Through their metabolic activities, soil bacteria play a critical role in nutrient cycling, which is vital for supporting plant growth and overall ecosystem functioning (Ingham, 2009). A thorough understanding of these bacterial communities' composition, diversity, and activity is, therefore, crucial for advancing sustainable agriculture and environmental management. The distribution and activity of these microbes are not uniform throughout the soil matrix but are instead significantly influenced by localized environmental factors, particularly the plant root system (Ma &amp; Wei, 2022).</w:t>
      </w:r>
    </w:p>
    <w:p w:rsidR="00DD76D7" w:rsidRPr="00DD76D7" w:rsidRDefault="00DD76D7" w:rsidP="00C4088B">
      <w:pPr>
        <w:shd w:val="clear" w:color="auto" w:fill="FFFFFF"/>
        <w:spacing w:after="184" w:line="480" w:lineRule="auto"/>
        <w:rPr>
          <w:rFonts w:ascii="Times New Roman" w:eastAsia="Times New Roman" w:hAnsi="Times New Roman" w:cs="Times New Roman"/>
          <w:color w:val="0A0A0A"/>
          <w:sz w:val="24"/>
          <w:szCs w:val="24"/>
        </w:rPr>
      </w:pPr>
      <w:r w:rsidRPr="00DD76D7">
        <w:rPr>
          <w:rFonts w:ascii="Times New Roman" w:eastAsia="Times New Roman" w:hAnsi="Times New Roman" w:cs="Times New Roman"/>
          <w:color w:val="0A0A0A"/>
          <w:sz w:val="24"/>
          <w:szCs w:val="24"/>
        </w:rPr>
        <w:t xml:space="preserve">The distinct microbial communities found in the </w:t>
      </w:r>
      <w:proofErr w:type="spellStart"/>
      <w:r w:rsidRPr="00DD76D7">
        <w:rPr>
          <w:rFonts w:ascii="Times New Roman" w:eastAsia="Times New Roman" w:hAnsi="Times New Roman" w:cs="Times New Roman"/>
          <w:color w:val="0A0A0A"/>
          <w:sz w:val="24"/>
          <w:szCs w:val="24"/>
        </w:rPr>
        <w:t>rhizospheric</w:t>
      </w:r>
      <w:proofErr w:type="spellEnd"/>
      <w:r w:rsidRPr="00DD76D7">
        <w:rPr>
          <w:rFonts w:ascii="Times New Roman" w:eastAsia="Times New Roman" w:hAnsi="Times New Roman" w:cs="Times New Roman"/>
          <w:color w:val="0A0A0A"/>
          <w:sz w:val="24"/>
          <w:szCs w:val="24"/>
        </w:rPr>
        <w:t xml:space="preserve"> and non-</w:t>
      </w:r>
      <w:proofErr w:type="spellStart"/>
      <w:r w:rsidRPr="00DD76D7">
        <w:rPr>
          <w:rFonts w:ascii="Times New Roman" w:eastAsia="Times New Roman" w:hAnsi="Times New Roman" w:cs="Times New Roman"/>
          <w:color w:val="0A0A0A"/>
          <w:sz w:val="24"/>
          <w:szCs w:val="24"/>
        </w:rPr>
        <w:t>rhizospheric</w:t>
      </w:r>
      <w:proofErr w:type="spellEnd"/>
      <w:r w:rsidRPr="00DD76D7">
        <w:rPr>
          <w:rFonts w:ascii="Times New Roman" w:eastAsia="Times New Roman" w:hAnsi="Times New Roman" w:cs="Times New Roman"/>
          <w:color w:val="0A0A0A"/>
          <w:sz w:val="24"/>
          <w:szCs w:val="24"/>
        </w:rPr>
        <w:t xml:space="preserve"> soil demonstrate the intricate relationship between plants and their associated microbes (Lagos &amp; </w:t>
      </w:r>
      <w:proofErr w:type="spellStart"/>
      <w:r w:rsidRPr="00DD76D7">
        <w:rPr>
          <w:rFonts w:ascii="Times New Roman" w:eastAsia="Times New Roman" w:hAnsi="Times New Roman" w:cs="Times New Roman"/>
          <w:color w:val="0A0A0A"/>
          <w:sz w:val="24"/>
          <w:szCs w:val="24"/>
        </w:rPr>
        <w:t>Ibekwe</w:t>
      </w:r>
      <w:proofErr w:type="spellEnd"/>
      <w:r w:rsidRPr="00DD76D7">
        <w:rPr>
          <w:rFonts w:ascii="Times New Roman" w:eastAsia="Times New Roman" w:hAnsi="Times New Roman" w:cs="Times New Roman"/>
          <w:color w:val="0A0A0A"/>
          <w:sz w:val="24"/>
          <w:szCs w:val="24"/>
        </w:rPr>
        <w:t xml:space="preserve">, 2015). The </w:t>
      </w:r>
      <w:proofErr w:type="spellStart"/>
      <w:r w:rsidRPr="00DD76D7">
        <w:rPr>
          <w:rFonts w:ascii="Times New Roman" w:eastAsia="Times New Roman" w:hAnsi="Times New Roman" w:cs="Times New Roman"/>
          <w:color w:val="0A0A0A"/>
          <w:sz w:val="24"/>
          <w:szCs w:val="24"/>
        </w:rPr>
        <w:t>rhizosphere</w:t>
      </w:r>
      <w:proofErr w:type="spellEnd"/>
      <w:r w:rsidRPr="00DD76D7">
        <w:rPr>
          <w:rFonts w:ascii="Times New Roman" w:eastAsia="Times New Roman" w:hAnsi="Times New Roman" w:cs="Times New Roman"/>
          <w:color w:val="0A0A0A"/>
          <w:sz w:val="24"/>
          <w:szCs w:val="24"/>
        </w:rPr>
        <w:t xml:space="preserve"> is the narrow zone of soil directly influenced by the plant roots' release of exudates. This area is a hotspot of microbial activity and diversity (</w:t>
      </w:r>
      <w:proofErr w:type="spellStart"/>
      <w:r w:rsidRPr="00DD76D7">
        <w:rPr>
          <w:rFonts w:ascii="Times New Roman" w:eastAsia="Times New Roman" w:hAnsi="Times New Roman" w:cs="Times New Roman"/>
          <w:color w:val="0A0A0A"/>
          <w:sz w:val="24"/>
          <w:szCs w:val="24"/>
        </w:rPr>
        <w:t>Bulgarelli</w:t>
      </w:r>
      <w:proofErr w:type="spellEnd"/>
      <w:r w:rsidRPr="00DD76D7">
        <w:rPr>
          <w:rFonts w:ascii="Times New Roman" w:eastAsia="Times New Roman" w:hAnsi="Times New Roman" w:cs="Times New Roman"/>
          <w:color w:val="0A0A0A"/>
          <w:sz w:val="24"/>
          <w:szCs w:val="24"/>
        </w:rPr>
        <w:t xml:space="preserve"> et al., 2013). Plant roots secrete various organic compounds, including carbohydrates, amino acids, and vitamins, which act as a rich nutrient source for microorganisms. This leads to a higher population density and greater functional diversity in this zone compared to the bulk, or non-</w:t>
      </w:r>
      <w:proofErr w:type="spellStart"/>
      <w:r w:rsidRPr="00DD76D7">
        <w:rPr>
          <w:rFonts w:ascii="Times New Roman" w:eastAsia="Times New Roman" w:hAnsi="Times New Roman" w:cs="Times New Roman"/>
          <w:color w:val="0A0A0A"/>
          <w:sz w:val="24"/>
          <w:szCs w:val="24"/>
        </w:rPr>
        <w:t>rhizospheric</w:t>
      </w:r>
      <w:proofErr w:type="spellEnd"/>
      <w:r w:rsidRPr="00DD76D7">
        <w:rPr>
          <w:rFonts w:ascii="Times New Roman" w:eastAsia="Times New Roman" w:hAnsi="Times New Roman" w:cs="Times New Roman"/>
          <w:color w:val="0A0A0A"/>
          <w:sz w:val="24"/>
          <w:szCs w:val="24"/>
        </w:rPr>
        <w:t>, soil (Orozco-</w:t>
      </w:r>
      <w:proofErr w:type="spellStart"/>
      <w:r w:rsidRPr="00DD76D7">
        <w:rPr>
          <w:rFonts w:ascii="Times New Roman" w:eastAsia="Times New Roman" w:hAnsi="Times New Roman" w:cs="Times New Roman"/>
          <w:color w:val="0A0A0A"/>
          <w:sz w:val="24"/>
          <w:szCs w:val="24"/>
        </w:rPr>
        <w:t>Mosqueda</w:t>
      </w:r>
      <w:proofErr w:type="spellEnd"/>
      <w:r w:rsidRPr="00DD76D7">
        <w:rPr>
          <w:rFonts w:ascii="Times New Roman" w:eastAsia="Times New Roman" w:hAnsi="Times New Roman" w:cs="Times New Roman"/>
          <w:color w:val="0A0A0A"/>
          <w:sz w:val="24"/>
          <w:szCs w:val="24"/>
        </w:rPr>
        <w:t xml:space="preserve"> &amp; </w:t>
      </w:r>
      <w:proofErr w:type="spellStart"/>
      <w:r w:rsidRPr="00DD76D7">
        <w:rPr>
          <w:rFonts w:ascii="Times New Roman" w:eastAsia="Times New Roman" w:hAnsi="Times New Roman" w:cs="Times New Roman"/>
          <w:color w:val="0A0A0A"/>
          <w:sz w:val="24"/>
          <w:szCs w:val="24"/>
        </w:rPr>
        <w:t>Santoyo</w:t>
      </w:r>
      <w:proofErr w:type="spellEnd"/>
      <w:r w:rsidRPr="00DD76D7">
        <w:rPr>
          <w:rFonts w:ascii="Times New Roman" w:eastAsia="Times New Roman" w:hAnsi="Times New Roman" w:cs="Times New Roman"/>
          <w:color w:val="0A0A0A"/>
          <w:sz w:val="24"/>
          <w:szCs w:val="24"/>
        </w:rPr>
        <w:t>, 2013). This "</w:t>
      </w:r>
      <w:proofErr w:type="spellStart"/>
      <w:r w:rsidRPr="00DD76D7">
        <w:rPr>
          <w:rFonts w:ascii="Times New Roman" w:eastAsia="Times New Roman" w:hAnsi="Times New Roman" w:cs="Times New Roman"/>
          <w:color w:val="0A0A0A"/>
          <w:sz w:val="24"/>
          <w:szCs w:val="24"/>
        </w:rPr>
        <w:t>rhizosphere</w:t>
      </w:r>
      <w:proofErr w:type="spellEnd"/>
      <w:r w:rsidRPr="00DD76D7">
        <w:rPr>
          <w:rFonts w:ascii="Times New Roman" w:eastAsia="Times New Roman" w:hAnsi="Times New Roman" w:cs="Times New Roman"/>
          <w:color w:val="0A0A0A"/>
          <w:sz w:val="24"/>
          <w:szCs w:val="24"/>
        </w:rPr>
        <w:t xml:space="preserve"> effect" results in a </w:t>
      </w:r>
      <w:r w:rsidRPr="00DD76D7">
        <w:rPr>
          <w:rFonts w:ascii="Times New Roman" w:eastAsia="Times New Roman" w:hAnsi="Times New Roman" w:cs="Times New Roman"/>
          <w:color w:val="0A0A0A"/>
          <w:sz w:val="24"/>
          <w:szCs w:val="24"/>
        </w:rPr>
        <w:lastRenderedPageBreak/>
        <w:t>unique microbial community adapted to the root environment (Orozco-</w:t>
      </w:r>
      <w:proofErr w:type="spellStart"/>
      <w:r w:rsidRPr="00DD76D7">
        <w:rPr>
          <w:rFonts w:ascii="Times New Roman" w:eastAsia="Times New Roman" w:hAnsi="Times New Roman" w:cs="Times New Roman"/>
          <w:color w:val="0A0A0A"/>
          <w:sz w:val="24"/>
          <w:szCs w:val="24"/>
        </w:rPr>
        <w:t>Mosqueda</w:t>
      </w:r>
      <w:proofErr w:type="spellEnd"/>
      <w:r w:rsidRPr="00DD76D7">
        <w:rPr>
          <w:rFonts w:ascii="Times New Roman" w:eastAsia="Times New Roman" w:hAnsi="Times New Roman" w:cs="Times New Roman"/>
          <w:color w:val="0A0A0A"/>
          <w:sz w:val="24"/>
          <w:szCs w:val="24"/>
        </w:rPr>
        <w:t xml:space="preserve"> et al., 2024). The selective pressure from root exudates shapes the microbial community, often promoting beneficial bacteria like plant growth-promoting </w:t>
      </w:r>
      <w:proofErr w:type="spellStart"/>
      <w:r w:rsidRPr="00DD76D7">
        <w:rPr>
          <w:rFonts w:ascii="Times New Roman" w:eastAsia="Times New Roman" w:hAnsi="Times New Roman" w:cs="Times New Roman"/>
          <w:color w:val="0A0A0A"/>
          <w:sz w:val="24"/>
          <w:szCs w:val="24"/>
        </w:rPr>
        <w:t>rhizobacteria</w:t>
      </w:r>
      <w:proofErr w:type="spellEnd"/>
      <w:r w:rsidRPr="00DD76D7">
        <w:rPr>
          <w:rFonts w:ascii="Times New Roman" w:eastAsia="Times New Roman" w:hAnsi="Times New Roman" w:cs="Times New Roman"/>
          <w:color w:val="0A0A0A"/>
          <w:sz w:val="24"/>
          <w:szCs w:val="24"/>
        </w:rPr>
        <w:t xml:space="preserve"> (PGPR), which can improve plant growth and health (</w:t>
      </w:r>
      <w:proofErr w:type="spellStart"/>
      <w:r w:rsidRPr="00DD76D7">
        <w:rPr>
          <w:rFonts w:ascii="Times New Roman" w:eastAsia="Times New Roman" w:hAnsi="Times New Roman" w:cs="Times New Roman"/>
          <w:color w:val="0A0A0A"/>
          <w:sz w:val="24"/>
          <w:szCs w:val="24"/>
        </w:rPr>
        <w:t>Yadav</w:t>
      </w:r>
      <w:proofErr w:type="spellEnd"/>
      <w:r w:rsidRPr="00DD76D7">
        <w:rPr>
          <w:rFonts w:ascii="Times New Roman" w:eastAsia="Times New Roman" w:hAnsi="Times New Roman" w:cs="Times New Roman"/>
          <w:color w:val="0A0A0A"/>
          <w:sz w:val="24"/>
          <w:szCs w:val="24"/>
        </w:rPr>
        <w:t xml:space="preserve"> &amp; Singh, 2020).</w:t>
      </w:r>
    </w:p>
    <w:p w:rsidR="00DD76D7" w:rsidRPr="00DD76D7" w:rsidRDefault="00DD76D7" w:rsidP="00C4088B">
      <w:pPr>
        <w:shd w:val="clear" w:color="auto" w:fill="FFFFFF"/>
        <w:spacing w:after="184" w:line="480" w:lineRule="auto"/>
        <w:rPr>
          <w:rFonts w:ascii="Times New Roman" w:eastAsia="Times New Roman" w:hAnsi="Times New Roman" w:cs="Times New Roman"/>
          <w:color w:val="0A0A0A"/>
          <w:sz w:val="24"/>
          <w:szCs w:val="24"/>
        </w:rPr>
      </w:pPr>
      <w:r w:rsidRPr="00DD76D7">
        <w:rPr>
          <w:rFonts w:ascii="Times New Roman" w:eastAsia="Times New Roman" w:hAnsi="Times New Roman" w:cs="Times New Roman"/>
          <w:color w:val="0A0A0A"/>
          <w:sz w:val="24"/>
          <w:szCs w:val="24"/>
        </w:rPr>
        <w:t>In contrast, the non-</w:t>
      </w:r>
      <w:proofErr w:type="spellStart"/>
      <w:r w:rsidRPr="00DD76D7">
        <w:rPr>
          <w:rFonts w:ascii="Times New Roman" w:eastAsia="Times New Roman" w:hAnsi="Times New Roman" w:cs="Times New Roman"/>
          <w:color w:val="0A0A0A"/>
          <w:sz w:val="24"/>
          <w:szCs w:val="24"/>
        </w:rPr>
        <w:t>rhizospheric</w:t>
      </w:r>
      <w:proofErr w:type="spellEnd"/>
      <w:r w:rsidRPr="00DD76D7">
        <w:rPr>
          <w:rFonts w:ascii="Times New Roman" w:eastAsia="Times New Roman" w:hAnsi="Times New Roman" w:cs="Times New Roman"/>
          <w:color w:val="0A0A0A"/>
          <w:sz w:val="24"/>
          <w:szCs w:val="24"/>
        </w:rPr>
        <w:t xml:space="preserve"> soil, which lacks the direct influence of root exudates, generally supports a lower density and different composition of microbial communities (Sun et al., 2016). In this bulk soil, microbial activity is driven by general soil properties, such as organic matter content, moisture, and pH, rather than by specific plant signals (</w:t>
      </w:r>
      <w:proofErr w:type="spellStart"/>
      <w:r w:rsidRPr="00DD76D7">
        <w:rPr>
          <w:rFonts w:ascii="Times New Roman" w:eastAsia="Times New Roman" w:hAnsi="Times New Roman" w:cs="Times New Roman"/>
          <w:color w:val="0A0A0A"/>
          <w:sz w:val="24"/>
          <w:szCs w:val="24"/>
        </w:rPr>
        <w:t>Elbl</w:t>
      </w:r>
      <w:proofErr w:type="spellEnd"/>
      <w:r w:rsidRPr="00DD76D7">
        <w:rPr>
          <w:rFonts w:ascii="Times New Roman" w:eastAsia="Times New Roman" w:hAnsi="Times New Roman" w:cs="Times New Roman"/>
          <w:color w:val="0A0A0A"/>
          <w:sz w:val="24"/>
          <w:szCs w:val="24"/>
        </w:rPr>
        <w:t xml:space="preserve"> et al., 2014). Comparing the bacterial populations in these two distinct soil environments provides valuable insights into how plants modulate their surrounding microbial communities. The study of </w:t>
      </w:r>
      <w:proofErr w:type="spellStart"/>
      <w:r w:rsidRPr="00DD76D7">
        <w:rPr>
          <w:rFonts w:ascii="Times New Roman" w:eastAsia="Times New Roman" w:hAnsi="Times New Roman" w:cs="Times New Roman"/>
          <w:color w:val="0A0A0A"/>
          <w:sz w:val="24"/>
          <w:szCs w:val="24"/>
        </w:rPr>
        <w:t>rhizospheric</w:t>
      </w:r>
      <w:proofErr w:type="spellEnd"/>
      <w:r w:rsidRPr="00DD76D7">
        <w:rPr>
          <w:rFonts w:ascii="Times New Roman" w:eastAsia="Times New Roman" w:hAnsi="Times New Roman" w:cs="Times New Roman"/>
          <w:color w:val="0A0A0A"/>
          <w:sz w:val="24"/>
          <w:szCs w:val="24"/>
        </w:rPr>
        <w:t xml:space="preserve"> and non-</w:t>
      </w:r>
      <w:proofErr w:type="spellStart"/>
      <w:r w:rsidRPr="00DD76D7">
        <w:rPr>
          <w:rFonts w:ascii="Times New Roman" w:eastAsia="Times New Roman" w:hAnsi="Times New Roman" w:cs="Times New Roman"/>
          <w:color w:val="0A0A0A"/>
          <w:sz w:val="24"/>
          <w:szCs w:val="24"/>
        </w:rPr>
        <w:t>rhizospheric</w:t>
      </w:r>
      <w:proofErr w:type="spellEnd"/>
      <w:r w:rsidRPr="00DD76D7">
        <w:rPr>
          <w:rFonts w:ascii="Times New Roman" w:eastAsia="Times New Roman" w:hAnsi="Times New Roman" w:cs="Times New Roman"/>
          <w:color w:val="0A0A0A"/>
          <w:sz w:val="24"/>
          <w:szCs w:val="24"/>
        </w:rPr>
        <w:t xml:space="preserve"> bacteria is </w:t>
      </w:r>
      <w:proofErr w:type="gramStart"/>
      <w:r w:rsidRPr="00DD76D7">
        <w:rPr>
          <w:rFonts w:ascii="Times New Roman" w:eastAsia="Times New Roman" w:hAnsi="Times New Roman" w:cs="Times New Roman"/>
          <w:color w:val="0A0A0A"/>
          <w:sz w:val="24"/>
          <w:szCs w:val="24"/>
        </w:rPr>
        <w:t>key</w:t>
      </w:r>
      <w:proofErr w:type="gramEnd"/>
      <w:r w:rsidRPr="00DD76D7">
        <w:rPr>
          <w:rFonts w:ascii="Times New Roman" w:eastAsia="Times New Roman" w:hAnsi="Times New Roman" w:cs="Times New Roman"/>
          <w:color w:val="0A0A0A"/>
          <w:sz w:val="24"/>
          <w:szCs w:val="24"/>
        </w:rPr>
        <w:t xml:space="preserve"> to understanding plant-microbe interactions and identifying beneficial microorganisms that could be utilized for agricultural applications, such as developing </w:t>
      </w:r>
      <w:proofErr w:type="spellStart"/>
      <w:r w:rsidRPr="00DD76D7">
        <w:rPr>
          <w:rFonts w:ascii="Times New Roman" w:eastAsia="Times New Roman" w:hAnsi="Times New Roman" w:cs="Times New Roman"/>
          <w:color w:val="0A0A0A"/>
          <w:sz w:val="24"/>
          <w:szCs w:val="24"/>
        </w:rPr>
        <w:t>biofertilizers</w:t>
      </w:r>
      <w:proofErr w:type="spellEnd"/>
      <w:r w:rsidRPr="00DD76D7">
        <w:rPr>
          <w:rFonts w:ascii="Times New Roman" w:eastAsia="Times New Roman" w:hAnsi="Times New Roman" w:cs="Times New Roman"/>
          <w:color w:val="0A0A0A"/>
          <w:sz w:val="24"/>
          <w:szCs w:val="24"/>
        </w:rPr>
        <w:t xml:space="preserve"> or </w:t>
      </w:r>
      <w:proofErr w:type="spellStart"/>
      <w:r w:rsidRPr="00DD76D7">
        <w:rPr>
          <w:rFonts w:ascii="Times New Roman" w:eastAsia="Times New Roman" w:hAnsi="Times New Roman" w:cs="Times New Roman"/>
          <w:color w:val="0A0A0A"/>
          <w:sz w:val="24"/>
          <w:szCs w:val="24"/>
        </w:rPr>
        <w:t>biopesticides</w:t>
      </w:r>
      <w:proofErr w:type="spellEnd"/>
      <w:r w:rsidRPr="00DD76D7">
        <w:rPr>
          <w:rFonts w:ascii="Times New Roman" w:eastAsia="Times New Roman" w:hAnsi="Times New Roman" w:cs="Times New Roman"/>
          <w:color w:val="0A0A0A"/>
          <w:sz w:val="24"/>
          <w:szCs w:val="24"/>
        </w:rPr>
        <w:t xml:space="preserve"> (Walker &amp; Chen, 2025).</w:t>
      </w:r>
    </w:p>
    <w:p w:rsidR="00DD76D7" w:rsidRDefault="00DD76D7" w:rsidP="00C4088B">
      <w:pPr>
        <w:shd w:val="clear" w:color="auto" w:fill="FFFFFF"/>
        <w:spacing w:after="184" w:line="480" w:lineRule="auto"/>
        <w:rPr>
          <w:rFonts w:ascii="Times New Roman" w:eastAsia="Times New Roman" w:hAnsi="Times New Roman" w:cs="Times New Roman"/>
          <w:color w:val="0A0A0A"/>
          <w:sz w:val="24"/>
          <w:szCs w:val="24"/>
        </w:rPr>
      </w:pPr>
      <w:r w:rsidRPr="00DD76D7">
        <w:rPr>
          <w:rFonts w:ascii="Times New Roman" w:eastAsia="Times New Roman" w:hAnsi="Times New Roman" w:cs="Times New Roman"/>
          <w:color w:val="0A0A0A"/>
          <w:sz w:val="24"/>
          <w:szCs w:val="24"/>
        </w:rPr>
        <w:t xml:space="preserve">The isolation and identification of these bacteria are fundamental steps in characterizing these microbial communities. Traditional culture-based techniques, such as serial dilution and spread plating on selective media, enable the enumeration and isolation of </w:t>
      </w:r>
      <w:proofErr w:type="spellStart"/>
      <w:r w:rsidRPr="00DD76D7">
        <w:rPr>
          <w:rFonts w:ascii="Times New Roman" w:eastAsia="Times New Roman" w:hAnsi="Times New Roman" w:cs="Times New Roman"/>
          <w:color w:val="0A0A0A"/>
          <w:sz w:val="24"/>
          <w:szCs w:val="24"/>
        </w:rPr>
        <w:t>culturable</w:t>
      </w:r>
      <w:proofErr w:type="spellEnd"/>
      <w:r w:rsidRPr="00DD76D7">
        <w:rPr>
          <w:rFonts w:ascii="Times New Roman" w:eastAsia="Times New Roman" w:hAnsi="Times New Roman" w:cs="Times New Roman"/>
          <w:color w:val="0A0A0A"/>
          <w:sz w:val="24"/>
          <w:szCs w:val="24"/>
        </w:rPr>
        <w:t xml:space="preserve"> bacteria from soil samples (Sharma et al., 2008). Subsequent morphological characterization through methods like Gram staining, followed by a series of biochemical tests, offers deeper insights into the taxonomic identity of the isolated strains (</w:t>
      </w:r>
      <w:proofErr w:type="spellStart"/>
      <w:r w:rsidRPr="00DD76D7">
        <w:rPr>
          <w:rFonts w:ascii="Times New Roman" w:eastAsia="Times New Roman" w:hAnsi="Times New Roman" w:cs="Times New Roman"/>
          <w:color w:val="0A0A0A"/>
          <w:sz w:val="24"/>
          <w:szCs w:val="24"/>
        </w:rPr>
        <w:t>Yadav</w:t>
      </w:r>
      <w:proofErr w:type="spellEnd"/>
      <w:r w:rsidRPr="00DD76D7">
        <w:rPr>
          <w:rFonts w:ascii="Times New Roman" w:eastAsia="Times New Roman" w:hAnsi="Times New Roman" w:cs="Times New Roman"/>
          <w:color w:val="0A0A0A"/>
          <w:sz w:val="24"/>
          <w:szCs w:val="24"/>
        </w:rPr>
        <w:t xml:space="preserve"> &amp; Singh, 2020). While molecular techniques provide more rapid and comprehensive analysis, culture-based approaches remain a foundational and practical method for characterizing bacteria. The findings from such studies can help correlate bacterial diversity and abundance with specific plant species and soil conditions, </w:t>
      </w:r>
      <w:r w:rsidRPr="00DD76D7">
        <w:rPr>
          <w:rFonts w:ascii="Times New Roman" w:eastAsia="Times New Roman" w:hAnsi="Times New Roman" w:cs="Times New Roman"/>
          <w:color w:val="0A0A0A"/>
          <w:sz w:val="24"/>
          <w:szCs w:val="24"/>
        </w:rPr>
        <w:lastRenderedPageBreak/>
        <w:t>painting a clearer picture of the ecological roles these microbes play in different soil habitats (Ma &amp; Wei, 2022).</w:t>
      </w:r>
    </w:p>
    <w:p w:rsidR="00561930" w:rsidRPr="00DD76D7" w:rsidRDefault="00561930" w:rsidP="00C4088B">
      <w:pPr>
        <w:shd w:val="clear" w:color="auto" w:fill="FFFFFF"/>
        <w:spacing w:after="184" w:line="480" w:lineRule="auto"/>
        <w:rPr>
          <w:rFonts w:ascii="Times New Roman" w:eastAsia="Times New Roman" w:hAnsi="Times New Roman" w:cs="Times New Roman"/>
          <w:color w:val="0A0A0A"/>
          <w:sz w:val="24"/>
          <w:szCs w:val="24"/>
        </w:rPr>
      </w:pPr>
      <w:r w:rsidRPr="00561930">
        <w:rPr>
          <w:rStyle w:val="Strong"/>
          <w:rFonts w:ascii="Times New Roman" w:hAnsi="Times New Roman" w:cs="Times New Roman"/>
          <w:sz w:val="24"/>
          <w:szCs w:val="24"/>
        </w:rPr>
        <w:t>1.2 Statement of the Problem</w:t>
      </w:r>
      <w:r w:rsidRPr="00561930">
        <w:rPr>
          <w:rFonts w:ascii="Times New Roman" w:hAnsi="Times New Roman" w:cs="Times New Roman"/>
          <w:sz w:val="24"/>
          <w:szCs w:val="24"/>
        </w:rPr>
        <w:br/>
        <w:t xml:space="preserve">There remains a significant gap in the localized understanding of bacterial communities in </w:t>
      </w:r>
      <w:proofErr w:type="spellStart"/>
      <w:r w:rsidRPr="00561930">
        <w:rPr>
          <w:rFonts w:ascii="Times New Roman" w:hAnsi="Times New Roman" w:cs="Times New Roman"/>
          <w:sz w:val="24"/>
          <w:szCs w:val="24"/>
        </w:rPr>
        <w:t>rhizospheric</w:t>
      </w:r>
      <w:proofErr w:type="spellEnd"/>
      <w:r w:rsidRPr="00561930">
        <w:rPr>
          <w:rFonts w:ascii="Times New Roman" w:hAnsi="Times New Roman" w:cs="Times New Roman"/>
          <w:sz w:val="24"/>
          <w:szCs w:val="24"/>
        </w:rPr>
        <w:t xml:space="preserve"> and non-</w:t>
      </w:r>
      <w:proofErr w:type="spellStart"/>
      <w:r w:rsidRPr="00561930">
        <w:rPr>
          <w:rFonts w:ascii="Times New Roman" w:hAnsi="Times New Roman" w:cs="Times New Roman"/>
          <w:sz w:val="24"/>
          <w:szCs w:val="24"/>
        </w:rPr>
        <w:t>rhizospheric</w:t>
      </w:r>
      <w:proofErr w:type="spellEnd"/>
      <w:r w:rsidRPr="00561930">
        <w:rPr>
          <w:rFonts w:ascii="Times New Roman" w:hAnsi="Times New Roman" w:cs="Times New Roman"/>
          <w:sz w:val="24"/>
          <w:szCs w:val="24"/>
        </w:rPr>
        <w:t xml:space="preserve"> soils. This limitation is partly due to the reliance on culture-based methods, which can only recover a small fraction of the bacterial diversity found in natural environments (Daniel, 2004). As a result, the microbial populations identified through such methods often provide only a partial and biased picture of the true community structure (Staley &amp; </w:t>
      </w:r>
      <w:proofErr w:type="spellStart"/>
      <w:r w:rsidRPr="00561930">
        <w:rPr>
          <w:rFonts w:ascii="Times New Roman" w:hAnsi="Times New Roman" w:cs="Times New Roman"/>
          <w:sz w:val="24"/>
          <w:szCs w:val="24"/>
        </w:rPr>
        <w:t>Konopka</w:t>
      </w:r>
      <w:proofErr w:type="spellEnd"/>
      <w:r w:rsidRPr="00561930">
        <w:rPr>
          <w:rFonts w:ascii="Times New Roman" w:hAnsi="Times New Roman" w:cs="Times New Roman"/>
          <w:sz w:val="24"/>
          <w:szCs w:val="24"/>
        </w:rPr>
        <w:t>, 1985). Morphological and biochemical tests are also widely used, but these approaches generally lack the accuracy required to separate closely related bacterial species (</w:t>
      </w:r>
      <w:proofErr w:type="spellStart"/>
      <w:r w:rsidRPr="00561930">
        <w:rPr>
          <w:rFonts w:ascii="Times New Roman" w:hAnsi="Times New Roman" w:cs="Times New Roman"/>
          <w:sz w:val="24"/>
          <w:szCs w:val="24"/>
        </w:rPr>
        <w:t>Kämpfer</w:t>
      </w:r>
      <w:proofErr w:type="spellEnd"/>
      <w:r w:rsidRPr="00561930">
        <w:rPr>
          <w:rFonts w:ascii="Times New Roman" w:hAnsi="Times New Roman" w:cs="Times New Roman"/>
          <w:sz w:val="24"/>
          <w:szCs w:val="24"/>
        </w:rPr>
        <w:t xml:space="preserve"> &amp; </w:t>
      </w:r>
      <w:proofErr w:type="spellStart"/>
      <w:r w:rsidRPr="00561930">
        <w:rPr>
          <w:rFonts w:ascii="Times New Roman" w:hAnsi="Times New Roman" w:cs="Times New Roman"/>
          <w:sz w:val="24"/>
          <w:szCs w:val="24"/>
        </w:rPr>
        <w:t>Glaeser</w:t>
      </w:r>
      <w:proofErr w:type="spellEnd"/>
      <w:r w:rsidRPr="00561930">
        <w:rPr>
          <w:rFonts w:ascii="Times New Roman" w:hAnsi="Times New Roman" w:cs="Times New Roman"/>
          <w:sz w:val="24"/>
          <w:szCs w:val="24"/>
        </w:rPr>
        <w:t xml:space="preserve">, 2012). In addition, they are time-consuming and labor-intensive, which makes them less efficient for broader microbial characterization. Because of these constraints, much of the bacterial diversity in soils remains unexplored, leaving limited knowledge of local microbial resources that could be useful for agricultural applications such as </w:t>
      </w:r>
      <w:proofErr w:type="spellStart"/>
      <w:r w:rsidRPr="00561930">
        <w:rPr>
          <w:rFonts w:ascii="Times New Roman" w:hAnsi="Times New Roman" w:cs="Times New Roman"/>
          <w:sz w:val="24"/>
          <w:szCs w:val="24"/>
        </w:rPr>
        <w:t>biofertilizers</w:t>
      </w:r>
      <w:proofErr w:type="spellEnd"/>
      <w:r w:rsidRPr="00561930">
        <w:rPr>
          <w:rFonts w:ascii="Times New Roman" w:hAnsi="Times New Roman" w:cs="Times New Roman"/>
          <w:sz w:val="24"/>
          <w:szCs w:val="24"/>
        </w:rPr>
        <w:t xml:space="preserve"> and </w:t>
      </w:r>
      <w:proofErr w:type="spellStart"/>
      <w:r w:rsidRPr="00561930">
        <w:rPr>
          <w:rFonts w:ascii="Times New Roman" w:hAnsi="Times New Roman" w:cs="Times New Roman"/>
          <w:sz w:val="24"/>
          <w:szCs w:val="24"/>
        </w:rPr>
        <w:t>biocontrol</w:t>
      </w:r>
      <w:proofErr w:type="spellEnd"/>
      <w:r w:rsidRPr="00561930">
        <w:rPr>
          <w:rFonts w:ascii="Times New Roman" w:hAnsi="Times New Roman" w:cs="Times New Roman"/>
          <w:sz w:val="24"/>
          <w:szCs w:val="24"/>
        </w:rPr>
        <w:t xml:space="preserve"> agents (</w:t>
      </w:r>
      <w:proofErr w:type="spellStart"/>
      <w:r w:rsidRPr="00561930">
        <w:rPr>
          <w:rFonts w:ascii="Times New Roman" w:hAnsi="Times New Roman" w:cs="Times New Roman"/>
          <w:sz w:val="24"/>
          <w:szCs w:val="24"/>
        </w:rPr>
        <w:t>Lugtenberg</w:t>
      </w:r>
      <w:proofErr w:type="spellEnd"/>
      <w:r w:rsidRPr="00561930">
        <w:rPr>
          <w:rFonts w:ascii="Times New Roman" w:hAnsi="Times New Roman" w:cs="Times New Roman"/>
          <w:sz w:val="24"/>
          <w:szCs w:val="24"/>
        </w:rPr>
        <w:t>, 2015). The absence of systematic and context-specific data further restricts the ability to make accurate assessments of soil health and to understand the impact of agricultural practices and environmental factors on microbial communities (</w:t>
      </w:r>
      <w:proofErr w:type="spellStart"/>
      <w:r w:rsidRPr="00561930">
        <w:rPr>
          <w:rFonts w:ascii="Times New Roman" w:hAnsi="Times New Roman" w:cs="Times New Roman"/>
          <w:sz w:val="24"/>
          <w:szCs w:val="24"/>
        </w:rPr>
        <w:t>Trivedi</w:t>
      </w:r>
      <w:proofErr w:type="spellEnd"/>
      <w:r w:rsidRPr="00561930">
        <w:rPr>
          <w:rFonts w:ascii="Times New Roman" w:hAnsi="Times New Roman" w:cs="Times New Roman"/>
          <w:sz w:val="24"/>
          <w:szCs w:val="24"/>
        </w:rPr>
        <w:t xml:space="preserve"> et al., 2020).</w:t>
      </w:r>
    </w:p>
    <w:p w:rsidR="00561930" w:rsidRPr="00561930" w:rsidRDefault="00561930" w:rsidP="00C4088B">
      <w:pPr>
        <w:shd w:val="clear" w:color="auto" w:fill="FFFFFF"/>
        <w:spacing w:after="184" w:line="480" w:lineRule="auto"/>
        <w:rPr>
          <w:rFonts w:ascii="Times New Roman" w:eastAsia="Times New Roman" w:hAnsi="Times New Roman" w:cs="Times New Roman"/>
          <w:b/>
          <w:bCs/>
          <w:color w:val="0A0A0A"/>
          <w:sz w:val="24"/>
          <w:szCs w:val="24"/>
        </w:rPr>
      </w:pPr>
      <w:r w:rsidRPr="00F74F76">
        <w:rPr>
          <w:rFonts w:ascii="Times New Roman" w:eastAsia="Times New Roman" w:hAnsi="Times New Roman" w:cs="Times New Roman"/>
          <w:b/>
          <w:bCs/>
          <w:color w:val="0A0A0A"/>
          <w:sz w:val="24"/>
          <w:szCs w:val="24"/>
        </w:rPr>
        <w:t xml:space="preserve">1.3 </w:t>
      </w:r>
      <w:r w:rsidRPr="00561930">
        <w:rPr>
          <w:rFonts w:ascii="Times New Roman" w:eastAsia="Times New Roman" w:hAnsi="Times New Roman" w:cs="Times New Roman"/>
          <w:b/>
          <w:bCs/>
          <w:color w:val="0A0A0A"/>
          <w:sz w:val="24"/>
          <w:szCs w:val="24"/>
        </w:rPr>
        <w:t>Justification of the study</w:t>
      </w:r>
    </w:p>
    <w:p w:rsidR="00561930" w:rsidRPr="00561930" w:rsidRDefault="00561930" w:rsidP="00C4088B">
      <w:pPr>
        <w:shd w:val="clear" w:color="auto" w:fill="FFFFFF"/>
        <w:spacing w:after="184" w:line="480" w:lineRule="auto"/>
        <w:rPr>
          <w:rFonts w:ascii="Times New Roman" w:eastAsia="Times New Roman" w:hAnsi="Times New Roman" w:cs="Times New Roman"/>
          <w:color w:val="0A0A0A"/>
          <w:sz w:val="24"/>
          <w:szCs w:val="24"/>
        </w:rPr>
      </w:pPr>
      <w:r w:rsidRPr="00561930">
        <w:rPr>
          <w:rFonts w:ascii="Times New Roman" w:eastAsia="Times New Roman" w:hAnsi="Times New Roman" w:cs="Times New Roman"/>
          <w:color w:val="0A0A0A"/>
          <w:sz w:val="24"/>
          <w:szCs w:val="24"/>
        </w:rPr>
        <w:t xml:space="preserve">The systematic isolation and identification of bacterial communities from </w:t>
      </w:r>
      <w:proofErr w:type="spellStart"/>
      <w:r w:rsidRPr="00561930">
        <w:rPr>
          <w:rFonts w:ascii="Times New Roman" w:eastAsia="Times New Roman" w:hAnsi="Times New Roman" w:cs="Times New Roman"/>
          <w:color w:val="0A0A0A"/>
          <w:sz w:val="24"/>
          <w:szCs w:val="24"/>
        </w:rPr>
        <w:t>rhizospheric</w:t>
      </w:r>
      <w:proofErr w:type="spellEnd"/>
      <w:r w:rsidRPr="00561930">
        <w:rPr>
          <w:rFonts w:ascii="Times New Roman" w:eastAsia="Times New Roman" w:hAnsi="Times New Roman" w:cs="Times New Roman"/>
          <w:color w:val="0A0A0A"/>
          <w:sz w:val="24"/>
          <w:szCs w:val="24"/>
        </w:rPr>
        <w:t xml:space="preserve"> and non-</w:t>
      </w:r>
      <w:proofErr w:type="spellStart"/>
      <w:r w:rsidRPr="00561930">
        <w:rPr>
          <w:rFonts w:ascii="Times New Roman" w:eastAsia="Times New Roman" w:hAnsi="Times New Roman" w:cs="Times New Roman"/>
          <w:color w:val="0A0A0A"/>
          <w:sz w:val="24"/>
          <w:szCs w:val="24"/>
        </w:rPr>
        <w:t>rhizospheric</w:t>
      </w:r>
      <w:proofErr w:type="spellEnd"/>
      <w:r w:rsidRPr="00561930">
        <w:rPr>
          <w:rFonts w:ascii="Times New Roman" w:eastAsia="Times New Roman" w:hAnsi="Times New Roman" w:cs="Times New Roman"/>
          <w:color w:val="0A0A0A"/>
          <w:sz w:val="24"/>
          <w:szCs w:val="24"/>
        </w:rPr>
        <w:t xml:space="preserve"> soils provide a fundamental baseline for understanding local soil ecology and agricultural potential (Lagos &amp; </w:t>
      </w:r>
      <w:proofErr w:type="spellStart"/>
      <w:r w:rsidRPr="00561930">
        <w:rPr>
          <w:rFonts w:ascii="Times New Roman" w:eastAsia="Times New Roman" w:hAnsi="Times New Roman" w:cs="Times New Roman"/>
          <w:color w:val="0A0A0A"/>
          <w:sz w:val="24"/>
          <w:szCs w:val="24"/>
        </w:rPr>
        <w:t>Ibekwe</w:t>
      </w:r>
      <w:proofErr w:type="spellEnd"/>
      <w:r w:rsidRPr="00561930">
        <w:rPr>
          <w:rFonts w:ascii="Times New Roman" w:eastAsia="Times New Roman" w:hAnsi="Times New Roman" w:cs="Times New Roman"/>
          <w:color w:val="0A0A0A"/>
          <w:sz w:val="24"/>
          <w:szCs w:val="24"/>
        </w:rPr>
        <w:t xml:space="preserve">, 2015). By comparing the microbial composition of these </w:t>
      </w:r>
      <w:r w:rsidRPr="00561930">
        <w:rPr>
          <w:rFonts w:ascii="Times New Roman" w:eastAsia="Times New Roman" w:hAnsi="Times New Roman" w:cs="Times New Roman"/>
          <w:color w:val="0A0A0A"/>
          <w:sz w:val="24"/>
          <w:szCs w:val="24"/>
        </w:rPr>
        <w:lastRenderedPageBreak/>
        <w:t>two distinct soil compartments, this study can provide empirical evidence of how plant-root exudates actively shape and enrich microbial diversity in their immediate vicinity (</w:t>
      </w:r>
      <w:proofErr w:type="spellStart"/>
      <w:r w:rsidRPr="00561930">
        <w:rPr>
          <w:rFonts w:ascii="Times New Roman" w:eastAsia="Times New Roman" w:hAnsi="Times New Roman" w:cs="Times New Roman"/>
          <w:color w:val="0A0A0A"/>
          <w:sz w:val="24"/>
          <w:szCs w:val="24"/>
        </w:rPr>
        <w:t>Elbl</w:t>
      </w:r>
      <w:proofErr w:type="spellEnd"/>
      <w:r w:rsidRPr="00561930">
        <w:rPr>
          <w:rFonts w:ascii="Times New Roman" w:eastAsia="Times New Roman" w:hAnsi="Times New Roman" w:cs="Times New Roman"/>
          <w:color w:val="0A0A0A"/>
          <w:sz w:val="24"/>
          <w:szCs w:val="24"/>
        </w:rPr>
        <w:t xml:space="preserve"> et al., 2014). Such an investigation is particularly valuable in a local context, as soil properties, plant types, and environmental conditions vary geographically, influencing the specific microbial populations present (</w:t>
      </w:r>
      <w:proofErr w:type="spellStart"/>
      <w:r w:rsidRPr="00561930">
        <w:rPr>
          <w:rFonts w:ascii="Times New Roman" w:eastAsia="Times New Roman" w:hAnsi="Times New Roman" w:cs="Times New Roman"/>
          <w:color w:val="0A0A0A"/>
          <w:sz w:val="24"/>
          <w:szCs w:val="24"/>
        </w:rPr>
        <w:t>Yadav</w:t>
      </w:r>
      <w:proofErr w:type="spellEnd"/>
      <w:r w:rsidRPr="00561930">
        <w:rPr>
          <w:rFonts w:ascii="Times New Roman" w:eastAsia="Times New Roman" w:hAnsi="Times New Roman" w:cs="Times New Roman"/>
          <w:color w:val="0A0A0A"/>
          <w:sz w:val="24"/>
          <w:szCs w:val="24"/>
        </w:rPr>
        <w:t xml:space="preserve"> &amp; Singh, 2020). The resulting information will serve as a critical reference for future, more advanced studies that may apply molecular techniques to further characterize these bacterial communities (Patel et al., 2024).</w:t>
      </w:r>
    </w:p>
    <w:p w:rsidR="00561930" w:rsidRDefault="00561930" w:rsidP="00C4088B">
      <w:pPr>
        <w:shd w:val="clear" w:color="auto" w:fill="FFFFFF"/>
        <w:spacing w:after="184" w:line="480" w:lineRule="auto"/>
        <w:rPr>
          <w:rFonts w:ascii="Times New Roman" w:eastAsia="Times New Roman" w:hAnsi="Times New Roman" w:cs="Times New Roman"/>
          <w:color w:val="0A0A0A"/>
          <w:sz w:val="24"/>
          <w:szCs w:val="24"/>
        </w:rPr>
      </w:pPr>
      <w:r w:rsidRPr="00561930">
        <w:rPr>
          <w:rFonts w:ascii="Times New Roman" w:eastAsia="Times New Roman" w:hAnsi="Times New Roman" w:cs="Times New Roman"/>
          <w:color w:val="0A0A0A"/>
          <w:sz w:val="24"/>
          <w:szCs w:val="24"/>
        </w:rPr>
        <w:t>Beyond its foundational scientific value, this research has direct implications for sustainable agriculture by identifying potential sources of beneficial microorganisms (</w:t>
      </w:r>
      <w:proofErr w:type="spellStart"/>
      <w:r w:rsidRPr="00561930">
        <w:rPr>
          <w:rFonts w:ascii="Times New Roman" w:eastAsia="Times New Roman" w:hAnsi="Times New Roman" w:cs="Times New Roman"/>
          <w:color w:val="0A0A0A"/>
          <w:sz w:val="24"/>
          <w:szCs w:val="24"/>
        </w:rPr>
        <w:t>Lugtenberg</w:t>
      </w:r>
      <w:proofErr w:type="spellEnd"/>
      <w:r w:rsidRPr="00561930">
        <w:rPr>
          <w:rFonts w:ascii="Times New Roman" w:eastAsia="Times New Roman" w:hAnsi="Times New Roman" w:cs="Times New Roman"/>
          <w:color w:val="0A0A0A"/>
          <w:sz w:val="24"/>
          <w:szCs w:val="24"/>
        </w:rPr>
        <w:t xml:space="preserve">, 2015). </w:t>
      </w:r>
      <w:proofErr w:type="spellStart"/>
      <w:r w:rsidRPr="00561930">
        <w:rPr>
          <w:rFonts w:ascii="Times New Roman" w:eastAsia="Times New Roman" w:hAnsi="Times New Roman" w:cs="Times New Roman"/>
          <w:color w:val="0A0A0A"/>
          <w:sz w:val="24"/>
          <w:szCs w:val="24"/>
        </w:rPr>
        <w:t>Rhizospheric</w:t>
      </w:r>
      <w:proofErr w:type="spellEnd"/>
      <w:r w:rsidRPr="00561930">
        <w:rPr>
          <w:rFonts w:ascii="Times New Roman" w:eastAsia="Times New Roman" w:hAnsi="Times New Roman" w:cs="Times New Roman"/>
          <w:color w:val="0A0A0A"/>
          <w:sz w:val="24"/>
          <w:szCs w:val="24"/>
        </w:rPr>
        <w:t xml:space="preserve"> bacteria are well-known for their plant growth-promoting traits, such as nitrogen fixation and phosphate </w:t>
      </w:r>
      <w:proofErr w:type="spellStart"/>
      <w:r w:rsidRPr="00561930">
        <w:rPr>
          <w:rFonts w:ascii="Times New Roman" w:eastAsia="Times New Roman" w:hAnsi="Times New Roman" w:cs="Times New Roman"/>
          <w:color w:val="0A0A0A"/>
          <w:sz w:val="24"/>
          <w:szCs w:val="24"/>
        </w:rPr>
        <w:t>solubilization</w:t>
      </w:r>
      <w:proofErr w:type="spellEnd"/>
      <w:r w:rsidRPr="00561930">
        <w:rPr>
          <w:rFonts w:ascii="Times New Roman" w:eastAsia="Times New Roman" w:hAnsi="Times New Roman" w:cs="Times New Roman"/>
          <w:color w:val="0A0A0A"/>
          <w:sz w:val="24"/>
          <w:szCs w:val="24"/>
        </w:rPr>
        <w:t>, which can enhance crop yield with reduced reliance on synthetic fertilizers (</w:t>
      </w:r>
      <w:proofErr w:type="spellStart"/>
      <w:r w:rsidRPr="00561930">
        <w:rPr>
          <w:rFonts w:ascii="Times New Roman" w:eastAsia="Times New Roman" w:hAnsi="Times New Roman" w:cs="Times New Roman"/>
          <w:color w:val="0A0A0A"/>
          <w:sz w:val="24"/>
          <w:szCs w:val="24"/>
        </w:rPr>
        <w:t>Ahemad</w:t>
      </w:r>
      <w:proofErr w:type="spellEnd"/>
      <w:r w:rsidRPr="00561930">
        <w:rPr>
          <w:rFonts w:ascii="Times New Roman" w:eastAsia="Times New Roman" w:hAnsi="Times New Roman" w:cs="Times New Roman"/>
          <w:color w:val="0A0A0A"/>
          <w:sz w:val="24"/>
          <w:szCs w:val="24"/>
        </w:rPr>
        <w:t xml:space="preserve"> &amp; </w:t>
      </w:r>
      <w:proofErr w:type="spellStart"/>
      <w:r w:rsidRPr="00561930">
        <w:rPr>
          <w:rFonts w:ascii="Times New Roman" w:eastAsia="Times New Roman" w:hAnsi="Times New Roman" w:cs="Times New Roman"/>
          <w:color w:val="0A0A0A"/>
          <w:sz w:val="24"/>
          <w:szCs w:val="24"/>
        </w:rPr>
        <w:t>Kibret</w:t>
      </w:r>
      <w:proofErr w:type="spellEnd"/>
      <w:r w:rsidRPr="00561930">
        <w:rPr>
          <w:rFonts w:ascii="Times New Roman" w:eastAsia="Times New Roman" w:hAnsi="Times New Roman" w:cs="Times New Roman"/>
          <w:color w:val="0A0A0A"/>
          <w:sz w:val="24"/>
          <w:szCs w:val="24"/>
        </w:rPr>
        <w:t>, 2014). By isolating and characterizing these bacteria from a specific local environment, novel strains suited to regional soil and climate conditions can be identified (</w:t>
      </w:r>
      <w:proofErr w:type="spellStart"/>
      <w:r w:rsidRPr="00561930">
        <w:rPr>
          <w:rFonts w:ascii="Times New Roman" w:eastAsia="Times New Roman" w:hAnsi="Times New Roman" w:cs="Times New Roman"/>
          <w:color w:val="0A0A0A"/>
          <w:sz w:val="24"/>
          <w:szCs w:val="24"/>
        </w:rPr>
        <w:t>Yadav</w:t>
      </w:r>
      <w:proofErr w:type="spellEnd"/>
      <w:r w:rsidRPr="00561930">
        <w:rPr>
          <w:rFonts w:ascii="Times New Roman" w:eastAsia="Times New Roman" w:hAnsi="Times New Roman" w:cs="Times New Roman"/>
          <w:color w:val="0A0A0A"/>
          <w:sz w:val="24"/>
          <w:szCs w:val="24"/>
        </w:rPr>
        <w:t xml:space="preserve"> &amp; Singh, 2020). The findings can therefore form the basis for developing locally adapted </w:t>
      </w:r>
      <w:proofErr w:type="spellStart"/>
      <w:r w:rsidRPr="00561930">
        <w:rPr>
          <w:rFonts w:ascii="Times New Roman" w:eastAsia="Times New Roman" w:hAnsi="Times New Roman" w:cs="Times New Roman"/>
          <w:color w:val="0A0A0A"/>
          <w:sz w:val="24"/>
          <w:szCs w:val="24"/>
        </w:rPr>
        <w:t>biofertilizers</w:t>
      </w:r>
      <w:proofErr w:type="spellEnd"/>
      <w:r w:rsidRPr="00561930">
        <w:rPr>
          <w:rFonts w:ascii="Times New Roman" w:eastAsia="Times New Roman" w:hAnsi="Times New Roman" w:cs="Times New Roman"/>
          <w:color w:val="0A0A0A"/>
          <w:sz w:val="24"/>
          <w:szCs w:val="24"/>
        </w:rPr>
        <w:t xml:space="preserve"> and </w:t>
      </w:r>
      <w:proofErr w:type="spellStart"/>
      <w:r w:rsidRPr="00561930">
        <w:rPr>
          <w:rFonts w:ascii="Times New Roman" w:eastAsia="Times New Roman" w:hAnsi="Times New Roman" w:cs="Times New Roman"/>
          <w:color w:val="0A0A0A"/>
          <w:sz w:val="24"/>
          <w:szCs w:val="24"/>
        </w:rPr>
        <w:t>biocontrol</w:t>
      </w:r>
      <w:proofErr w:type="spellEnd"/>
      <w:r w:rsidRPr="00561930">
        <w:rPr>
          <w:rFonts w:ascii="Times New Roman" w:eastAsia="Times New Roman" w:hAnsi="Times New Roman" w:cs="Times New Roman"/>
          <w:color w:val="0A0A0A"/>
          <w:sz w:val="24"/>
          <w:szCs w:val="24"/>
        </w:rPr>
        <w:t xml:space="preserve"> agents, aligning with global initiatives for environmentally friendly farming practices (</w:t>
      </w:r>
      <w:proofErr w:type="spellStart"/>
      <w:r w:rsidRPr="00561930">
        <w:rPr>
          <w:rFonts w:ascii="Times New Roman" w:eastAsia="Times New Roman" w:hAnsi="Times New Roman" w:cs="Times New Roman"/>
          <w:color w:val="0A0A0A"/>
          <w:sz w:val="24"/>
          <w:szCs w:val="24"/>
        </w:rPr>
        <w:t>Bakhtiar</w:t>
      </w:r>
      <w:proofErr w:type="spellEnd"/>
      <w:r w:rsidRPr="00561930">
        <w:rPr>
          <w:rFonts w:ascii="Times New Roman" w:eastAsia="Times New Roman" w:hAnsi="Times New Roman" w:cs="Times New Roman"/>
          <w:color w:val="0A0A0A"/>
          <w:sz w:val="24"/>
          <w:szCs w:val="24"/>
        </w:rPr>
        <w:t xml:space="preserve"> et al., 2023).</w:t>
      </w:r>
    </w:p>
    <w:p w:rsidR="008D031C" w:rsidRDefault="008D031C" w:rsidP="008D031C">
      <w:pPr>
        <w:pStyle w:val="NormalWeb"/>
        <w:shd w:val="clear" w:color="auto" w:fill="FFFFFF"/>
        <w:spacing w:before="0" w:beforeAutospacing="0" w:after="0" w:afterAutospacing="0" w:line="480" w:lineRule="auto"/>
      </w:pPr>
      <w:r>
        <w:rPr>
          <w:b/>
          <w:bCs/>
          <w:color w:val="0A0A0A"/>
        </w:rPr>
        <w:t>1.4 Aim and Objectives</w:t>
      </w:r>
    </w:p>
    <w:p w:rsidR="008D031C" w:rsidRDefault="008D031C" w:rsidP="008D031C">
      <w:pPr>
        <w:pStyle w:val="NormalWeb"/>
        <w:shd w:val="clear" w:color="auto" w:fill="FFFFFF"/>
        <w:spacing w:before="0" w:beforeAutospacing="0" w:after="0" w:afterAutospacing="0" w:line="480" w:lineRule="auto"/>
      </w:pPr>
      <w:r>
        <w:rPr>
          <w:b/>
          <w:bCs/>
          <w:color w:val="0A0A0A"/>
        </w:rPr>
        <w:t>1.4.1 AIM:</w:t>
      </w:r>
    </w:p>
    <w:p w:rsidR="008D031C" w:rsidRDefault="008D031C" w:rsidP="008D031C">
      <w:pPr>
        <w:pStyle w:val="NormalWeb"/>
        <w:shd w:val="clear" w:color="auto" w:fill="FFFFFF"/>
        <w:spacing w:before="0" w:beforeAutospacing="0" w:after="0" w:afterAutospacing="0" w:line="480" w:lineRule="auto"/>
      </w:pPr>
      <w:r>
        <w:rPr>
          <w:color w:val="0A0A0A"/>
        </w:rPr>
        <w:t xml:space="preserve">The aim of this study is to isolate and identify the bacterial communities associated with </w:t>
      </w:r>
      <w:proofErr w:type="spellStart"/>
      <w:r>
        <w:rPr>
          <w:color w:val="0A0A0A"/>
        </w:rPr>
        <w:t>rhizospheric</w:t>
      </w:r>
      <w:proofErr w:type="spellEnd"/>
      <w:r>
        <w:rPr>
          <w:color w:val="0A0A0A"/>
        </w:rPr>
        <w:t xml:space="preserve"> and non-</w:t>
      </w:r>
      <w:proofErr w:type="spellStart"/>
      <w:r>
        <w:rPr>
          <w:color w:val="0A0A0A"/>
        </w:rPr>
        <w:t>rhizospheric</w:t>
      </w:r>
      <w:proofErr w:type="spellEnd"/>
      <w:r>
        <w:rPr>
          <w:color w:val="0A0A0A"/>
        </w:rPr>
        <w:t xml:space="preserve"> soil and to compare their morphological and biochemical characteristics.</w:t>
      </w:r>
    </w:p>
    <w:p w:rsidR="008D031C" w:rsidRDefault="008D031C" w:rsidP="008D031C">
      <w:pPr>
        <w:pStyle w:val="NormalWeb"/>
        <w:shd w:val="clear" w:color="auto" w:fill="FFFFFF"/>
        <w:spacing w:before="0" w:beforeAutospacing="0" w:after="0" w:afterAutospacing="0" w:line="480" w:lineRule="auto"/>
      </w:pPr>
      <w:r>
        <w:rPr>
          <w:b/>
          <w:bCs/>
          <w:color w:val="0A0A0A"/>
        </w:rPr>
        <w:t xml:space="preserve">1.4.2 </w:t>
      </w:r>
      <w:r>
        <w:rPr>
          <w:b/>
          <w:bCs/>
          <w:color w:val="000000"/>
          <w:sz w:val="22"/>
          <w:szCs w:val="22"/>
        </w:rPr>
        <w:t>OBJECTIVE:</w:t>
      </w:r>
      <w:r>
        <w:rPr>
          <w:b/>
          <w:bCs/>
          <w:color w:val="0A0A0A"/>
        </w:rPr>
        <w:t> </w:t>
      </w:r>
    </w:p>
    <w:p w:rsidR="008D031C" w:rsidRDefault="008D031C" w:rsidP="008D031C">
      <w:pPr>
        <w:pStyle w:val="NormalWeb"/>
        <w:shd w:val="clear" w:color="auto" w:fill="FFFFFF"/>
        <w:spacing w:before="0" w:beforeAutospacing="0" w:after="200" w:afterAutospacing="0" w:line="480" w:lineRule="auto"/>
      </w:pPr>
      <w:r>
        <w:rPr>
          <w:b/>
          <w:bCs/>
          <w:color w:val="0A0A0A"/>
        </w:rPr>
        <w:t>The specific objectives are to:</w:t>
      </w:r>
    </w:p>
    <w:p w:rsidR="008D031C" w:rsidRDefault="008D031C" w:rsidP="008D031C">
      <w:pPr>
        <w:pStyle w:val="NormalWeb"/>
        <w:numPr>
          <w:ilvl w:val="0"/>
          <w:numId w:val="1"/>
        </w:numPr>
        <w:shd w:val="clear" w:color="auto" w:fill="FFFFFF"/>
        <w:spacing w:before="0" w:beforeAutospacing="0" w:after="0" w:afterAutospacing="0" w:line="480" w:lineRule="auto"/>
        <w:ind w:left="0"/>
        <w:textAlignment w:val="baseline"/>
        <w:rPr>
          <w:color w:val="0A0A0A"/>
        </w:rPr>
      </w:pPr>
      <w:r>
        <w:rPr>
          <w:color w:val="0A0A0A"/>
        </w:rPr>
        <w:lastRenderedPageBreak/>
        <w:t xml:space="preserve">Collect soil samples from both the </w:t>
      </w:r>
      <w:proofErr w:type="spellStart"/>
      <w:r>
        <w:rPr>
          <w:color w:val="0A0A0A"/>
        </w:rPr>
        <w:t>rhizospheric</w:t>
      </w:r>
      <w:proofErr w:type="spellEnd"/>
      <w:r>
        <w:rPr>
          <w:color w:val="0A0A0A"/>
        </w:rPr>
        <w:t xml:space="preserve"> and non-</w:t>
      </w:r>
      <w:proofErr w:type="spellStart"/>
      <w:r>
        <w:rPr>
          <w:color w:val="0A0A0A"/>
        </w:rPr>
        <w:t>rhizospheric</w:t>
      </w:r>
      <w:proofErr w:type="spellEnd"/>
      <w:r>
        <w:rPr>
          <w:color w:val="0A0A0A"/>
        </w:rPr>
        <w:t xml:space="preserve"> zones of a selected plant species.</w:t>
      </w:r>
    </w:p>
    <w:p w:rsidR="008D031C" w:rsidRDefault="008D031C" w:rsidP="008D031C">
      <w:pPr>
        <w:pStyle w:val="NormalWeb"/>
        <w:numPr>
          <w:ilvl w:val="0"/>
          <w:numId w:val="1"/>
        </w:numPr>
        <w:shd w:val="clear" w:color="auto" w:fill="FFFFFF"/>
        <w:spacing w:before="0" w:beforeAutospacing="0" w:after="0" w:afterAutospacing="0" w:line="480" w:lineRule="auto"/>
        <w:ind w:left="0"/>
        <w:textAlignment w:val="baseline"/>
        <w:rPr>
          <w:color w:val="0A0A0A"/>
        </w:rPr>
      </w:pPr>
      <w:r>
        <w:rPr>
          <w:color w:val="0A0A0A"/>
        </w:rPr>
        <w:t>Isolate bacteria from the collected soil samples using standard microbiological culture-based methods, such as serial dilution and spread plating.</w:t>
      </w:r>
    </w:p>
    <w:p w:rsidR="008D031C" w:rsidRDefault="008D031C" w:rsidP="008D031C">
      <w:pPr>
        <w:pStyle w:val="NormalWeb"/>
        <w:numPr>
          <w:ilvl w:val="0"/>
          <w:numId w:val="1"/>
        </w:numPr>
        <w:shd w:val="clear" w:color="auto" w:fill="FFFFFF"/>
        <w:spacing w:before="0" w:beforeAutospacing="0" w:after="0" w:afterAutospacing="0" w:line="480" w:lineRule="auto"/>
        <w:ind w:left="0"/>
        <w:textAlignment w:val="baseline"/>
        <w:rPr>
          <w:color w:val="0A0A0A"/>
        </w:rPr>
      </w:pPr>
      <w:r>
        <w:rPr>
          <w:color w:val="0A0A0A"/>
        </w:rPr>
        <w:t>Perform morphological characterization of the isolated bacterial colonies and cells through macroscopic and microscopic techniques, including Gram staining.</w:t>
      </w:r>
    </w:p>
    <w:p w:rsidR="008D031C" w:rsidRDefault="008D031C" w:rsidP="008D031C">
      <w:pPr>
        <w:pStyle w:val="NormalWeb"/>
        <w:numPr>
          <w:ilvl w:val="0"/>
          <w:numId w:val="1"/>
        </w:numPr>
        <w:shd w:val="clear" w:color="auto" w:fill="FFFFFF"/>
        <w:spacing w:before="0" w:beforeAutospacing="0" w:after="0" w:afterAutospacing="0" w:line="480" w:lineRule="auto"/>
        <w:ind w:left="0"/>
        <w:textAlignment w:val="baseline"/>
        <w:rPr>
          <w:color w:val="0A0A0A"/>
        </w:rPr>
      </w:pPr>
      <w:r>
        <w:rPr>
          <w:color w:val="0A0A0A"/>
        </w:rPr>
        <w:t xml:space="preserve">Conduct biochemical characterization tests to further differentiate and classify the bacterial isolates (e.g., </w:t>
      </w:r>
      <w:proofErr w:type="spellStart"/>
      <w:r>
        <w:rPr>
          <w:color w:val="0A0A0A"/>
        </w:rPr>
        <w:t>catalase</w:t>
      </w:r>
      <w:proofErr w:type="spellEnd"/>
      <w:r>
        <w:rPr>
          <w:color w:val="0A0A0A"/>
        </w:rPr>
        <w:t xml:space="preserve">, </w:t>
      </w:r>
      <w:proofErr w:type="spellStart"/>
      <w:r>
        <w:rPr>
          <w:color w:val="0A0A0A"/>
        </w:rPr>
        <w:t>oxidase</w:t>
      </w:r>
      <w:proofErr w:type="spellEnd"/>
      <w:r>
        <w:rPr>
          <w:color w:val="0A0A0A"/>
        </w:rPr>
        <w:t>, and citrate utilization tests).</w:t>
      </w:r>
    </w:p>
    <w:p w:rsidR="008D031C" w:rsidRDefault="008D031C" w:rsidP="008D031C">
      <w:pPr>
        <w:pStyle w:val="NormalWeb"/>
        <w:numPr>
          <w:ilvl w:val="0"/>
          <w:numId w:val="1"/>
        </w:numPr>
        <w:shd w:val="clear" w:color="auto" w:fill="FFFFFF"/>
        <w:spacing w:before="0" w:beforeAutospacing="0" w:after="217" w:afterAutospacing="0" w:line="480" w:lineRule="auto"/>
        <w:ind w:left="0"/>
        <w:textAlignment w:val="baseline"/>
        <w:rPr>
          <w:color w:val="0A0A0A"/>
        </w:rPr>
      </w:pPr>
      <w:r>
        <w:rPr>
          <w:color w:val="0A0A0A"/>
        </w:rPr>
        <w:t xml:space="preserve">Compare the populations and characteristics of bacteria isolated from the </w:t>
      </w:r>
      <w:proofErr w:type="spellStart"/>
      <w:r>
        <w:rPr>
          <w:color w:val="0A0A0A"/>
        </w:rPr>
        <w:t>rhizospheric</w:t>
      </w:r>
      <w:proofErr w:type="spellEnd"/>
      <w:r>
        <w:rPr>
          <w:color w:val="0A0A0A"/>
        </w:rPr>
        <w:t xml:space="preserve"> soil with those from the non-</w:t>
      </w:r>
      <w:proofErr w:type="spellStart"/>
      <w:r>
        <w:rPr>
          <w:color w:val="0A0A0A"/>
        </w:rPr>
        <w:t>rhizospheric</w:t>
      </w:r>
      <w:proofErr w:type="spellEnd"/>
      <w:r>
        <w:rPr>
          <w:color w:val="0A0A0A"/>
        </w:rPr>
        <w:t xml:space="preserve"> soil.</w:t>
      </w:r>
    </w:p>
    <w:p w:rsidR="008D031C" w:rsidRDefault="008D031C" w:rsidP="008D031C">
      <w:pPr>
        <w:pStyle w:val="NormalWeb"/>
        <w:shd w:val="clear" w:color="auto" w:fill="FFFFFF"/>
        <w:spacing w:before="0" w:beforeAutospacing="0" w:after="0" w:afterAutospacing="0"/>
      </w:pPr>
    </w:p>
    <w:p w:rsidR="008D031C" w:rsidRPr="00561930" w:rsidRDefault="008D031C" w:rsidP="00561930">
      <w:pPr>
        <w:shd w:val="clear" w:color="auto" w:fill="FFFFFF"/>
        <w:spacing w:after="184" w:line="276" w:lineRule="atLeast"/>
        <w:rPr>
          <w:rFonts w:ascii="Times New Roman" w:eastAsia="Times New Roman" w:hAnsi="Times New Roman" w:cs="Times New Roman"/>
          <w:color w:val="0A0A0A"/>
          <w:sz w:val="24"/>
          <w:szCs w:val="24"/>
        </w:rPr>
      </w:pPr>
    </w:p>
    <w:p w:rsidR="00E371A0" w:rsidRPr="00F74F76" w:rsidRDefault="00E371A0">
      <w:pPr>
        <w:rPr>
          <w:rFonts w:ascii="Times New Roman" w:hAnsi="Times New Roman" w:cs="Times New Roman"/>
          <w:sz w:val="24"/>
          <w:szCs w:val="24"/>
        </w:rPr>
      </w:pPr>
    </w:p>
    <w:sectPr w:rsidR="00E371A0" w:rsidRPr="00F74F76" w:rsidSect="00E371A0">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90A7F34"/>
    <w:multiLevelType w:val="multilevel"/>
    <w:tmpl w:val="9564B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DD76D7"/>
    <w:rsid w:val="00561930"/>
    <w:rsid w:val="005852F0"/>
    <w:rsid w:val="00797503"/>
    <w:rsid w:val="008D031C"/>
    <w:rsid w:val="00C4088B"/>
    <w:rsid w:val="00DD76D7"/>
    <w:rsid w:val="00E371A0"/>
    <w:rsid w:val="00F74F76"/>
    <w:rsid w:val="00FC3C9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71A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561930"/>
    <w:rPr>
      <w:b/>
      <w:bCs/>
    </w:rPr>
  </w:style>
  <w:style w:type="paragraph" w:styleId="NormalWeb">
    <w:name w:val="Normal (Web)"/>
    <w:basedOn w:val="Normal"/>
    <w:uiPriority w:val="99"/>
    <w:semiHidden/>
    <w:unhideWhenUsed/>
    <w:rsid w:val="008D031C"/>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395275427">
      <w:bodyDiv w:val="1"/>
      <w:marLeft w:val="0"/>
      <w:marRight w:val="0"/>
      <w:marTop w:val="0"/>
      <w:marBottom w:val="0"/>
      <w:divBdr>
        <w:top w:val="none" w:sz="0" w:space="0" w:color="auto"/>
        <w:left w:val="none" w:sz="0" w:space="0" w:color="auto"/>
        <w:bottom w:val="none" w:sz="0" w:space="0" w:color="auto"/>
        <w:right w:val="none" w:sz="0" w:space="0" w:color="auto"/>
      </w:divBdr>
      <w:divsChild>
        <w:div w:id="63990739">
          <w:marLeft w:val="0"/>
          <w:marRight w:val="0"/>
          <w:marTop w:val="346"/>
          <w:marBottom w:val="184"/>
          <w:divBdr>
            <w:top w:val="none" w:sz="0" w:space="0" w:color="auto"/>
            <w:left w:val="none" w:sz="0" w:space="0" w:color="auto"/>
            <w:bottom w:val="none" w:sz="0" w:space="0" w:color="auto"/>
            <w:right w:val="none" w:sz="0" w:space="0" w:color="auto"/>
          </w:divBdr>
        </w:div>
        <w:div w:id="558250292">
          <w:marLeft w:val="0"/>
          <w:marRight w:val="0"/>
          <w:marTop w:val="184"/>
          <w:marBottom w:val="184"/>
          <w:divBdr>
            <w:top w:val="none" w:sz="0" w:space="0" w:color="auto"/>
            <w:left w:val="none" w:sz="0" w:space="0" w:color="auto"/>
            <w:bottom w:val="none" w:sz="0" w:space="0" w:color="auto"/>
            <w:right w:val="none" w:sz="0" w:space="0" w:color="auto"/>
          </w:divBdr>
        </w:div>
        <w:div w:id="562833788">
          <w:marLeft w:val="0"/>
          <w:marRight w:val="0"/>
          <w:marTop w:val="184"/>
          <w:marBottom w:val="184"/>
          <w:divBdr>
            <w:top w:val="none" w:sz="0" w:space="0" w:color="auto"/>
            <w:left w:val="none" w:sz="0" w:space="0" w:color="auto"/>
            <w:bottom w:val="none" w:sz="0" w:space="0" w:color="auto"/>
            <w:right w:val="none" w:sz="0" w:space="0" w:color="auto"/>
          </w:divBdr>
        </w:div>
      </w:divsChild>
    </w:div>
    <w:div w:id="771827992">
      <w:bodyDiv w:val="1"/>
      <w:marLeft w:val="0"/>
      <w:marRight w:val="0"/>
      <w:marTop w:val="0"/>
      <w:marBottom w:val="0"/>
      <w:divBdr>
        <w:top w:val="none" w:sz="0" w:space="0" w:color="auto"/>
        <w:left w:val="none" w:sz="0" w:space="0" w:color="auto"/>
        <w:bottom w:val="none" w:sz="0" w:space="0" w:color="auto"/>
        <w:right w:val="none" w:sz="0" w:space="0" w:color="auto"/>
      </w:divBdr>
      <w:divsChild>
        <w:div w:id="1119497740">
          <w:marLeft w:val="0"/>
          <w:marRight w:val="0"/>
          <w:marTop w:val="346"/>
          <w:marBottom w:val="184"/>
          <w:divBdr>
            <w:top w:val="none" w:sz="0" w:space="0" w:color="auto"/>
            <w:left w:val="none" w:sz="0" w:space="0" w:color="auto"/>
            <w:bottom w:val="none" w:sz="0" w:space="0" w:color="auto"/>
            <w:right w:val="none" w:sz="0" w:space="0" w:color="auto"/>
          </w:divBdr>
        </w:div>
        <w:div w:id="485826719">
          <w:marLeft w:val="0"/>
          <w:marRight w:val="0"/>
          <w:marTop w:val="184"/>
          <w:marBottom w:val="184"/>
          <w:divBdr>
            <w:top w:val="none" w:sz="0" w:space="0" w:color="auto"/>
            <w:left w:val="none" w:sz="0" w:space="0" w:color="auto"/>
            <w:bottom w:val="none" w:sz="0" w:space="0" w:color="auto"/>
            <w:right w:val="none" w:sz="0" w:space="0" w:color="auto"/>
          </w:divBdr>
        </w:div>
        <w:div w:id="2089106149">
          <w:marLeft w:val="0"/>
          <w:marRight w:val="0"/>
          <w:marTop w:val="184"/>
          <w:marBottom w:val="184"/>
          <w:divBdr>
            <w:top w:val="none" w:sz="0" w:space="0" w:color="auto"/>
            <w:left w:val="none" w:sz="0" w:space="0" w:color="auto"/>
            <w:bottom w:val="none" w:sz="0" w:space="0" w:color="auto"/>
            <w:right w:val="none" w:sz="0" w:space="0" w:color="auto"/>
          </w:divBdr>
        </w:div>
        <w:div w:id="1963875344">
          <w:marLeft w:val="0"/>
          <w:marRight w:val="0"/>
          <w:marTop w:val="184"/>
          <w:marBottom w:val="184"/>
          <w:divBdr>
            <w:top w:val="none" w:sz="0" w:space="0" w:color="auto"/>
            <w:left w:val="none" w:sz="0" w:space="0" w:color="auto"/>
            <w:bottom w:val="none" w:sz="0" w:space="0" w:color="auto"/>
            <w:right w:val="none" w:sz="0" w:space="0" w:color="auto"/>
          </w:divBdr>
        </w:div>
        <w:div w:id="1763645853">
          <w:marLeft w:val="0"/>
          <w:marRight w:val="0"/>
          <w:marTop w:val="184"/>
          <w:marBottom w:val="184"/>
          <w:divBdr>
            <w:top w:val="none" w:sz="0" w:space="0" w:color="auto"/>
            <w:left w:val="none" w:sz="0" w:space="0" w:color="auto"/>
            <w:bottom w:val="none" w:sz="0" w:space="0" w:color="auto"/>
            <w:right w:val="none" w:sz="0" w:space="0" w:color="auto"/>
          </w:divBdr>
        </w:div>
      </w:divsChild>
    </w:div>
    <w:div w:id="1191257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5</Pages>
  <Words>1201</Words>
  <Characters>6852</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Elibrary</dc:creator>
  <cp:lastModifiedBy>Elibrary</cp:lastModifiedBy>
  <cp:revision>5</cp:revision>
  <dcterms:created xsi:type="dcterms:W3CDTF">2025-10-02T16:49:00Z</dcterms:created>
  <dcterms:modified xsi:type="dcterms:W3CDTF">2025-10-02T17:20:00Z</dcterms:modified>
</cp:coreProperties>
</file>