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DF496E" w14:textId="22B1AD94" w:rsidR="00FA35CA" w:rsidRPr="001F3ED7" w:rsidRDefault="00FA35CA" w:rsidP="00FA35CA">
      <w:pPr>
        <w:pStyle w:val="Heading1"/>
        <w:rPr>
          <w:rFonts w:eastAsia="Calibri"/>
          <w:color w:val="FFFFFF" w:themeColor="background1"/>
          <w:sz w:val="2"/>
          <w:szCs w:val="2"/>
          <w:lang w:val="ha-Latn-NG"/>
        </w:rPr>
      </w:pPr>
      <w:bookmarkStart w:id="0" w:name="_Toc213581507"/>
      <w:r w:rsidRPr="001F3ED7">
        <w:rPr>
          <w:rFonts w:eastAsia="Calibri"/>
          <w:color w:val="FFFFFF" w:themeColor="background1"/>
          <w:sz w:val="2"/>
          <w:szCs w:val="2"/>
          <w:lang w:val="ha-Latn-NG"/>
        </w:rPr>
        <w:t>TITLE PAGE</w:t>
      </w:r>
      <w:bookmarkEnd w:id="0"/>
    </w:p>
    <w:p w14:paraId="5857C33A" w14:textId="393A62AF"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eastAsia="Calibri" w:hAnsiTheme="majorBidi" w:cstheme="majorBidi"/>
          <w:b/>
          <w:bCs/>
          <w:sz w:val="24"/>
          <w:szCs w:val="24"/>
        </w:rPr>
        <w:t>COMPARATIVE ANALYSIS OF TRACE ELEMENTS CONTENT IN SOME BRANDS OF CANNED</w:t>
      </w:r>
      <w:r w:rsidR="00C92B1C">
        <w:rPr>
          <w:rFonts w:asciiTheme="majorBidi" w:eastAsia="Calibri" w:hAnsiTheme="majorBidi" w:cstheme="majorBidi"/>
          <w:b/>
          <w:bCs/>
          <w:sz w:val="24"/>
          <w:szCs w:val="24"/>
        </w:rPr>
        <w:t xml:space="preserve"> FOODS</w:t>
      </w:r>
      <w:r w:rsidRPr="00F32D30">
        <w:rPr>
          <w:rFonts w:asciiTheme="majorBidi" w:eastAsia="Calibri" w:hAnsiTheme="majorBidi" w:cstheme="majorBidi"/>
          <w:b/>
          <w:bCs/>
          <w:sz w:val="24"/>
          <w:szCs w:val="24"/>
        </w:rPr>
        <w:t xml:space="preserve"> </w:t>
      </w:r>
      <w:r w:rsidR="00C92B1C">
        <w:rPr>
          <w:rFonts w:asciiTheme="majorBidi" w:eastAsia="Calibri" w:hAnsiTheme="majorBidi" w:cstheme="majorBidi"/>
          <w:b/>
          <w:bCs/>
          <w:sz w:val="24"/>
          <w:szCs w:val="24"/>
        </w:rPr>
        <w:t>(</w:t>
      </w:r>
      <w:r w:rsidRPr="00F32D30">
        <w:rPr>
          <w:rFonts w:asciiTheme="majorBidi" w:eastAsia="Calibri" w:hAnsiTheme="majorBidi" w:cstheme="majorBidi"/>
          <w:b/>
          <w:bCs/>
          <w:sz w:val="24"/>
          <w:szCs w:val="24"/>
        </w:rPr>
        <w:t>FISH AND TOMATOES</w:t>
      </w:r>
      <w:r w:rsidR="00C92B1C">
        <w:rPr>
          <w:rFonts w:asciiTheme="majorBidi" w:eastAsia="Calibri" w:hAnsiTheme="majorBidi" w:cstheme="majorBidi"/>
          <w:b/>
          <w:bCs/>
          <w:sz w:val="24"/>
          <w:szCs w:val="24"/>
        </w:rPr>
        <w:t>)</w:t>
      </w:r>
    </w:p>
    <w:p w14:paraId="39E977F0" w14:textId="77777777" w:rsidR="00F32D30" w:rsidRPr="00F32D30" w:rsidRDefault="00F32D30" w:rsidP="00F32D30">
      <w:pPr>
        <w:pStyle w:val="Heading1"/>
        <w:jc w:val="both"/>
        <w:rPr>
          <w:rFonts w:asciiTheme="majorBidi" w:hAnsiTheme="majorBidi" w:cstheme="majorBidi"/>
          <w:sz w:val="24"/>
          <w:szCs w:val="24"/>
        </w:rPr>
      </w:pPr>
    </w:p>
    <w:p w14:paraId="4CAB134B" w14:textId="77777777" w:rsidR="00F32D30" w:rsidRPr="00F32D30" w:rsidRDefault="00F32D30" w:rsidP="00F32D30">
      <w:pPr>
        <w:pStyle w:val="Heading1"/>
        <w:rPr>
          <w:rFonts w:asciiTheme="majorBidi" w:hAnsiTheme="majorBidi" w:cstheme="majorBidi"/>
          <w:sz w:val="24"/>
          <w:szCs w:val="24"/>
        </w:rPr>
      </w:pPr>
    </w:p>
    <w:p w14:paraId="5A100DAB" w14:textId="77777777"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eastAsia="Calibri" w:hAnsiTheme="majorBidi" w:cstheme="majorBidi"/>
          <w:b/>
          <w:bCs/>
          <w:sz w:val="24"/>
          <w:szCs w:val="24"/>
        </w:rPr>
        <w:t>BY</w:t>
      </w:r>
    </w:p>
    <w:p w14:paraId="34E948C4" w14:textId="77777777" w:rsidR="00F32D30" w:rsidRPr="00F32D30" w:rsidRDefault="00F32D30" w:rsidP="00F32D30">
      <w:pPr>
        <w:spacing w:after="0" w:line="360" w:lineRule="auto"/>
        <w:jc w:val="center"/>
        <w:rPr>
          <w:rFonts w:asciiTheme="majorBidi" w:hAnsiTheme="majorBidi" w:cstheme="majorBidi"/>
          <w:b/>
          <w:bCs/>
          <w:sz w:val="24"/>
          <w:szCs w:val="24"/>
        </w:rPr>
      </w:pPr>
    </w:p>
    <w:p w14:paraId="74995367" w14:textId="77777777" w:rsidR="00F32D30" w:rsidRPr="00F32D30" w:rsidRDefault="00F32D30" w:rsidP="00F32D30">
      <w:pPr>
        <w:spacing w:after="0" w:line="360" w:lineRule="auto"/>
        <w:rPr>
          <w:rFonts w:asciiTheme="majorBidi" w:hAnsiTheme="majorBidi" w:cstheme="majorBidi"/>
          <w:b/>
          <w:bCs/>
          <w:sz w:val="24"/>
          <w:szCs w:val="24"/>
        </w:rPr>
      </w:pPr>
    </w:p>
    <w:p w14:paraId="39218C35" w14:textId="77777777" w:rsidR="00F32D30" w:rsidRPr="00F32D30" w:rsidRDefault="00F32D30" w:rsidP="00F32D30">
      <w:pPr>
        <w:spacing w:after="0" w:line="360" w:lineRule="auto"/>
        <w:jc w:val="center"/>
        <w:rPr>
          <w:rFonts w:asciiTheme="majorBidi" w:hAnsiTheme="majorBidi" w:cstheme="majorBidi"/>
          <w:b/>
          <w:bCs/>
          <w:sz w:val="24"/>
          <w:szCs w:val="24"/>
        </w:rPr>
      </w:pPr>
    </w:p>
    <w:p w14:paraId="570C9569" w14:textId="77777777" w:rsidR="00F32D30" w:rsidRPr="00F32D30" w:rsidRDefault="00F32D30" w:rsidP="00F32D30">
      <w:pPr>
        <w:spacing w:after="0" w:line="360" w:lineRule="auto"/>
        <w:rPr>
          <w:rFonts w:asciiTheme="majorBidi" w:hAnsiTheme="majorBidi" w:cstheme="majorBidi"/>
          <w:b/>
          <w:bCs/>
          <w:sz w:val="24"/>
          <w:szCs w:val="24"/>
        </w:rPr>
      </w:pPr>
    </w:p>
    <w:p w14:paraId="18CCB3EA" w14:textId="77777777"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hAnsiTheme="majorBidi" w:cstheme="majorBidi"/>
          <w:b/>
          <w:bCs/>
          <w:sz w:val="24"/>
          <w:szCs w:val="24"/>
        </w:rPr>
        <w:t>AISHA ALIYU</w:t>
      </w:r>
    </w:p>
    <w:p w14:paraId="001ED886" w14:textId="77777777"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eastAsia="Calibri" w:hAnsiTheme="majorBidi" w:cstheme="majorBidi"/>
          <w:b/>
          <w:bCs/>
          <w:sz w:val="24"/>
          <w:szCs w:val="24"/>
        </w:rPr>
        <w:t>ADM NO: 2010312113</w:t>
      </w:r>
    </w:p>
    <w:p w14:paraId="3A654F37" w14:textId="77777777" w:rsidR="00F32D30" w:rsidRPr="00F32D30" w:rsidRDefault="00F32D30" w:rsidP="00F32D30">
      <w:pPr>
        <w:tabs>
          <w:tab w:val="left" w:pos="6386"/>
        </w:tabs>
        <w:spacing w:after="0" w:line="360" w:lineRule="auto"/>
        <w:rPr>
          <w:rFonts w:asciiTheme="majorBidi" w:hAnsiTheme="majorBidi" w:cstheme="majorBidi"/>
          <w:b/>
          <w:bCs/>
          <w:sz w:val="24"/>
          <w:szCs w:val="24"/>
        </w:rPr>
      </w:pPr>
      <w:r w:rsidRPr="00F32D30">
        <w:rPr>
          <w:rFonts w:asciiTheme="majorBidi" w:hAnsiTheme="majorBidi" w:cstheme="majorBidi"/>
          <w:b/>
          <w:bCs/>
          <w:sz w:val="24"/>
          <w:szCs w:val="24"/>
        </w:rPr>
        <w:tab/>
      </w:r>
    </w:p>
    <w:p w14:paraId="5B9CD635" w14:textId="77777777"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eastAsia="Calibri" w:hAnsiTheme="majorBidi" w:cstheme="majorBidi"/>
          <w:b/>
          <w:bCs/>
          <w:sz w:val="24"/>
          <w:szCs w:val="24"/>
        </w:rPr>
        <w:t>A RESEARCH PROJECT SUMMITTED TO THE DEPARTMENT OF ENERGY AND APPLIED CHEMISTRY, FACULTY OF CHEMCAL AND LIFE SCIENCE, USMANU DANFODIYO UNIVERSITY SOKOTO.</w:t>
      </w:r>
    </w:p>
    <w:p w14:paraId="2AD2A6B1" w14:textId="1E030DAA" w:rsidR="00F32D30" w:rsidRPr="006209C8" w:rsidRDefault="00F32D30" w:rsidP="006209C8">
      <w:pPr>
        <w:spacing w:after="0" w:line="360" w:lineRule="auto"/>
        <w:jc w:val="center"/>
        <w:rPr>
          <w:rFonts w:asciiTheme="majorBidi" w:eastAsia="Calibri" w:hAnsiTheme="majorBidi" w:cstheme="majorBidi"/>
          <w:b/>
          <w:bCs/>
          <w:sz w:val="24"/>
          <w:szCs w:val="24"/>
        </w:rPr>
      </w:pPr>
      <w:r w:rsidRPr="00F32D30">
        <w:rPr>
          <w:rFonts w:asciiTheme="majorBidi" w:eastAsia="Calibri" w:hAnsiTheme="majorBidi" w:cstheme="majorBidi"/>
          <w:b/>
          <w:bCs/>
          <w:sz w:val="24"/>
          <w:szCs w:val="24"/>
        </w:rPr>
        <w:t>IN PARTIAL FULFILMENT OF THE REQUIREMENT</w:t>
      </w:r>
      <w:r w:rsidR="00C92B1C">
        <w:rPr>
          <w:rFonts w:asciiTheme="majorBidi" w:eastAsia="Calibri" w:hAnsiTheme="majorBidi" w:cstheme="majorBidi"/>
          <w:b/>
          <w:bCs/>
          <w:sz w:val="24"/>
          <w:szCs w:val="24"/>
        </w:rPr>
        <w:t>S</w:t>
      </w:r>
      <w:r w:rsidRPr="00F32D30">
        <w:rPr>
          <w:rFonts w:asciiTheme="majorBidi" w:eastAsia="Calibri" w:hAnsiTheme="majorBidi" w:cstheme="majorBidi"/>
          <w:b/>
          <w:bCs/>
          <w:sz w:val="24"/>
          <w:szCs w:val="24"/>
        </w:rPr>
        <w:t xml:space="preserve"> FOR THE AWARD OF BACHELLOR OF SCIENCE (</w:t>
      </w:r>
      <w:proofErr w:type="spellStart"/>
      <w:r w:rsidRPr="00F32D30">
        <w:rPr>
          <w:rFonts w:asciiTheme="majorBidi" w:eastAsia="Calibri" w:hAnsiTheme="majorBidi" w:cstheme="majorBidi"/>
          <w:b/>
          <w:bCs/>
          <w:sz w:val="24"/>
          <w:szCs w:val="24"/>
        </w:rPr>
        <w:t>BSc.Hons</w:t>
      </w:r>
      <w:proofErr w:type="spellEnd"/>
      <w:r w:rsidRPr="00F32D30">
        <w:rPr>
          <w:rFonts w:asciiTheme="majorBidi" w:eastAsia="Calibri" w:hAnsiTheme="majorBidi" w:cstheme="majorBidi"/>
          <w:b/>
          <w:bCs/>
          <w:sz w:val="24"/>
          <w:szCs w:val="24"/>
        </w:rPr>
        <w:t>) DEGREE IN APPLIED CHEMISTRY.</w:t>
      </w:r>
    </w:p>
    <w:p w14:paraId="6E519C4E" w14:textId="77777777" w:rsidR="00F32D30" w:rsidRPr="00F32D30" w:rsidRDefault="00F32D30" w:rsidP="00F32D30">
      <w:pPr>
        <w:spacing w:after="0" w:line="360" w:lineRule="auto"/>
        <w:jc w:val="center"/>
        <w:rPr>
          <w:rFonts w:asciiTheme="majorBidi" w:hAnsiTheme="majorBidi" w:cstheme="majorBidi"/>
          <w:b/>
          <w:bCs/>
          <w:sz w:val="24"/>
          <w:szCs w:val="24"/>
        </w:rPr>
      </w:pPr>
    </w:p>
    <w:p w14:paraId="4BE64B87" w14:textId="77777777" w:rsidR="00F32D30" w:rsidRPr="00F32D30" w:rsidRDefault="00F32D30" w:rsidP="00F32D30">
      <w:pPr>
        <w:spacing w:after="0" w:line="360" w:lineRule="auto"/>
        <w:jc w:val="center"/>
        <w:rPr>
          <w:rFonts w:asciiTheme="majorBidi" w:hAnsiTheme="majorBidi" w:cstheme="majorBidi"/>
          <w:b/>
          <w:bCs/>
          <w:sz w:val="24"/>
          <w:szCs w:val="24"/>
        </w:rPr>
      </w:pPr>
    </w:p>
    <w:p w14:paraId="5CEC6929" w14:textId="77777777" w:rsidR="00F32D30" w:rsidRPr="00F32D30" w:rsidRDefault="00F32D30" w:rsidP="00F32D30">
      <w:pPr>
        <w:spacing w:after="0" w:line="360" w:lineRule="auto"/>
        <w:jc w:val="center"/>
        <w:rPr>
          <w:rFonts w:asciiTheme="majorBidi" w:hAnsiTheme="majorBidi" w:cstheme="majorBidi"/>
          <w:b/>
          <w:bCs/>
          <w:sz w:val="24"/>
          <w:szCs w:val="24"/>
        </w:rPr>
      </w:pPr>
    </w:p>
    <w:p w14:paraId="748B320B" w14:textId="77777777" w:rsidR="00F32D30" w:rsidRPr="00F32D30" w:rsidRDefault="00F32D30" w:rsidP="00F32D30">
      <w:pPr>
        <w:spacing w:after="0" w:line="360" w:lineRule="auto"/>
        <w:jc w:val="center"/>
        <w:rPr>
          <w:rFonts w:asciiTheme="majorBidi" w:eastAsia="Calibri" w:hAnsiTheme="majorBidi" w:cstheme="majorBidi"/>
          <w:b/>
          <w:bCs/>
          <w:sz w:val="24"/>
          <w:szCs w:val="24"/>
        </w:rPr>
      </w:pPr>
    </w:p>
    <w:p w14:paraId="1B0BBC45" w14:textId="77777777" w:rsidR="00F32D30" w:rsidRPr="00F32D30" w:rsidRDefault="00F32D30" w:rsidP="00F32D30">
      <w:pPr>
        <w:spacing w:after="0" w:line="360" w:lineRule="auto"/>
        <w:jc w:val="center"/>
        <w:rPr>
          <w:rFonts w:asciiTheme="majorBidi" w:eastAsia="Calibri" w:hAnsiTheme="majorBidi" w:cstheme="majorBidi"/>
          <w:b/>
          <w:bCs/>
          <w:sz w:val="24"/>
          <w:szCs w:val="24"/>
        </w:rPr>
      </w:pPr>
    </w:p>
    <w:p w14:paraId="2C4268AD" w14:textId="77777777" w:rsidR="00F32D30" w:rsidRPr="00F32D30" w:rsidRDefault="00F32D30" w:rsidP="00F32D30">
      <w:pPr>
        <w:spacing w:after="0" w:line="360" w:lineRule="auto"/>
        <w:jc w:val="center"/>
        <w:rPr>
          <w:rFonts w:asciiTheme="majorBidi" w:eastAsia="Calibri" w:hAnsiTheme="majorBidi" w:cstheme="majorBidi"/>
          <w:b/>
          <w:bCs/>
          <w:sz w:val="24"/>
          <w:szCs w:val="24"/>
        </w:rPr>
      </w:pPr>
    </w:p>
    <w:p w14:paraId="0AB684E0" w14:textId="77777777" w:rsidR="00F32D30" w:rsidRPr="00F32D30" w:rsidRDefault="00F32D30" w:rsidP="00F32D30">
      <w:pPr>
        <w:spacing w:after="0" w:line="360" w:lineRule="auto"/>
        <w:jc w:val="center"/>
        <w:rPr>
          <w:rFonts w:asciiTheme="majorBidi" w:eastAsia="Calibri" w:hAnsiTheme="majorBidi" w:cstheme="majorBidi"/>
          <w:b/>
          <w:bCs/>
          <w:sz w:val="24"/>
          <w:szCs w:val="24"/>
        </w:rPr>
      </w:pPr>
    </w:p>
    <w:p w14:paraId="1714388E" w14:textId="77777777" w:rsidR="00F32D30" w:rsidRPr="00F32D30" w:rsidRDefault="00F32D30" w:rsidP="00F32D30">
      <w:pPr>
        <w:spacing w:after="0" w:line="360" w:lineRule="auto"/>
        <w:jc w:val="center"/>
        <w:rPr>
          <w:rFonts w:asciiTheme="majorBidi" w:hAnsiTheme="majorBidi" w:cstheme="majorBidi"/>
          <w:b/>
          <w:bCs/>
          <w:sz w:val="24"/>
          <w:szCs w:val="24"/>
        </w:rPr>
      </w:pPr>
      <w:r w:rsidRPr="00F32D30">
        <w:rPr>
          <w:rFonts w:asciiTheme="majorBidi" w:eastAsia="Calibri" w:hAnsiTheme="majorBidi" w:cstheme="majorBidi"/>
          <w:b/>
          <w:bCs/>
          <w:sz w:val="24"/>
          <w:szCs w:val="24"/>
        </w:rPr>
        <w:t>NOVEMBER, 2025</w:t>
      </w:r>
    </w:p>
    <w:p w14:paraId="650FF1AE" w14:textId="77777777" w:rsidR="00C92B1C" w:rsidRDefault="00C92B1C" w:rsidP="00C92B1C">
      <w:pPr>
        <w:pStyle w:val="Heading1"/>
        <w:rPr>
          <w:rFonts w:eastAsia="Calibri"/>
        </w:rPr>
        <w:sectPr w:rsidR="00C92B1C" w:rsidSect="00F32D30">
          <w:footerReference w:type="default" r:id="rId8"/>
          <w:pgSz w:w="12240" w:h="15840"/>
          <w:pgMar w:top="1440" w:right="1440" w:bottom="1440" w:left="1440" w:header="720" w:footer="720" w:gutter="0"/>
          <w:pgNumType w:fmt="lowerRoman" w:start="1"/>
          <w:cols w:space="720"/>
          <w:docGrid w:linePitch="360"/>
        </w:sectPr>
      </w:pPr>
    </w:p>
    <w:p w14:paraId="7DCA5562" w14:textId="2FB780B8" w:rsidR="00F32D30" w:rsidRPr="001F3ED7" w:rsidRDefault="00F32D30" w:rsidP="00C92B1C">
      <w:pPr>
        <w:pStyle w:val="Heading1"/>
        <w:jc w:val="center"/>
        <w:rPr>
          <w:sz w:val="24"/>
          <w:szCs w:val="24"/>
        </w:rPr>
      </w:pPr>
      <w:bookmarkStart w:id="1" w:name="_Toc183075755"/>
      <w:bookmarkStart w:id="2" w:name="_Toc206403762"/>
      <w:bookmarkStart w:id="3" w:name="_Toc212979307"/>
      <w:bookmarkStart w:id="4" w:name="_Toc213581508"/>
      <w:r w:rsidRPr="001F3ED7">
        <w:rPr>
          <w:sz w:val="24"/>
          <w:szCs w:val="24"/>
        </w:rPr>
        <w:lastRenderedPageBreak/>
        <w:t>DEDICATION</w:t>
      </w:r>
      <w:bookmarkEnd w:id="1"/>
      <w:bookmarkEnd w:id="2"/>
      <w:bookmarkEnd w:id="3"/>
      <w:bookmarkEnd w:id="4"/>
    </w:p>
    <w:p w14:paraId="0E4C5BE3" w14:textId="765BA7E6" w:rsidR="00786633" w:rsidRDefault="006F6BA8" w:rsidP="00151A5E">
      <w:pPr>
        <w:pStyle w:val="ListParagraph"/>
        <w:spacing w:line="360" w:lineRule="auto"/>
        <w:rPr>
          <w:rFonts w:asciiTheme="majorBidi" w:hAnsiTheme="majorBidi" w:cstheme="majorBidi"/>
          <w:szCs w:val="24"/>
        </w:rPr>
      </w:pPr>
      <w:bookmarkStart w:id="5" w:name="_Toc211412098"/>
      <w:r w:rsidRPr="006F6BA8">
        <w:rPr>
          <w:rFonts w:asciiTheme="majorBidi" w:hAnsiTheme="majorBidi" w:cstheme="majorBidi"/>
          <w:szCs w:val="24"/>
        </w:rPr>
        <w:t>This work is</w:t>
      </w:r>
      <w:r w:rsidR="00151A5E">
        <w:rPr>
          <w:rFonts w:asciiTheme="majorBidi" w:hAnsiTheme="majorBidi" w:cstheme="majorBidi"/>
          <w:szCs w:val="24"/>
        </w:rPr>
        <w:t xml:space="preserve"> dedicated to my beloved parent</w:t>
      </w:r>
      <w:r>
        <w:rPr>
          <w:rFonts w:asciiTheme="majorBidi" w:hAnsiTheme="majorBidi" w:cstheme="majorBidi"/>
          <w:szCs w:val="24"/>
        </w:rPr>
        <w:t xml:space="preserve">, </w:t>
      </w:r>
      <w:r w:rsidR="00151A5E">
        <w:rPr>
          <w:rFonts w:asciiTheme="majorBidi" w:hAnsiTheme="majorBidi" w:cstheme="majorBidi"/>
          <w:szCs w:val="24"/>
        </w:rPr>
        <w:t>l</w:t>
      </w:r>
      <w:r w:rsidRPr="006F6BA8">
        <w:rPr>
          <w:rFonts w:asciiTheme="majorBidi" w:hAnsiTheme="majorBidi" w:cstheme="majorBidi"/>
          <w:szCs w:val="24"/>
        </w:rPr>
        <w:t xml:space="preserve">ate. Mal. Aliyu </w:t>
      </w:r>
      <w:proofErr w:type="spellStart"/>
      <w:r w:rsidRPr="006F6BA8">
        <w:rPr>
          <w:rFonts w:asciiTheme="majorBidi" w:hAnsiTheme="majorBidi" w:cstheme="majorBidi"/>
          <w:szCs w:val="24"/>
        </w:rPr>
        <w:t>Muh'd</w:t>
      </w:r>
      <w:proofErr w:type="spellEnd"/>
      <w:r w:rsidRPr="006F6BA8">
        <w:rPr>
          <w:rFonts w:asciiTheme="majorBidi" w:hAnsiTheme="majorBidi" w:cstheme="majorBidi"/>
          <w:szCs w:val="24"/>
        </w:rPr>
        <w:t xml:space="preserve">, </w:t>
      </w:r>
      <w:r w:rsidR="00151A5E">
        <w:rPr>
          <w:rFonts w:asciiTheme="majorBidi" w:hAnsiTheme="majorBidi" w:cstheme="majorBidi"/>
          <w:szCs w:val="24"/>
        </w:rPr>
        <w:t xml:space="preserve">and </w:t>
      </w:r>
      <w:r w:rsidRPr="006F6BA8">
        <w:rPr>
          <w:rFonts w:asciiTheme="majorBidi" w:hAnsiTheme="majorBidi" w:cstheme="majorBidi"/>
          <w:szCs w:val="24"/>
        </w:rPr>
        <w:t xml:space="preserve">Mal. </w:t>
      </w:r>
      <w:proofErr w:type="spellStart"/>
      <w:r w:rsidRPr="006F6BA8">
        <w:rPr>
          <w:rFonts w:asciiTheme="majorBidi" w:hAnsiTheme="majorBidi" w:cstheme="majorBidi"/>
          <w:szCs w:val="24"/>
        </w:rPr>
        <w:t>Hauwa'u</w:t>
      </w:r>
      <w:proofErr w:type="spellEnd"/>
      <w:r w:rsidRPr="006F6BA8">
        <w:rPr>
          <w:rFonts w:asciiTheme="majorBidi" w:hAnsiTheme="majorBidi" w:cstheme="majorBidi"/>
          <w:szCs w:val="24"/>
        </w:rPr>
        <w:t xml:space="preserve"> Abubakar </w:t>
      </w:r>
    </w:p>
    <w:p w14:paraId="563A7A79" w14:textId="226DC0B9" w:rsidR="00F32D30" w:rsidRPr="001F3ED7" w:rsidRDefault="00F32D30" w:rsidP="001F3ED7">
      <w:pPr>
        <w:pStyle w:val="Heading1"/>
        <w:jc w:val="center"/>
        <w:rPr>
          <w:rStyle w:val="Heading1Char"/>
          <w:rFonts w:asciiTheme="majorBidi" w:eastAsiaTheme="minorHAnsi" w:hAnsiTheme="majorBidi" w:cstheme="majorBidi"/>
          <w:b/>
          <w:bCs/>
          <w:kern w:val="0"/>
          <w:sz w:val="24"/>
          <w:szCs w:val="24"/>
        </w:rPr>
      </w:pPr>
      <w:r w:rsidRPr="00F32D30">
        <w:br w:type="page"/>
      </w:r>
      <w:bookmarkStart w:id="6" w:name="_Toc183075756"/>
      <w:bookmarkStart w:id="7" w:name="_Toc206403763"/>
      <w:bookmarkStart w:id="8" w:name="_Toc213581509"/>
      <w:r w:rsidRPr="001F3ED7">
        <w:rPr>
          <w:rStyle w:val="Heading1Char"/>
          <w:rFonts w:asciiTheme="majorBidi" w:eastAsiaTheme="minorHAnsi" w:hAnsiTheme="majorBidi" w:cstheme="majorBidi"/>
          <w:b/>
          <w:bCs/>
          <w:sz w:val="24"/>
          <w:szCs w:val="24"/>
        </w:rPr>
        <w:lastRenderedPageBreak/>
        <w:t>APPROVAL</w:t>
      </w:r>
      <w:bookmarkEnd w:id="6"/>
      <w:r w:rsidRPr="001F3ED7">
        <w:rPr>
          <w:rStyle w:val="Heading1Char"/>
          <w:rFonts w:asciiTheme="majorBidi" w:eastAsiaTheme="minorHAnsi" w:hAnsiTheme="majorBidi" w:cstheme="majorBidi"/>
          <w:b/>
          <w:bCs/>
          <w:sz w:val="24"/>
          <w:szCs w:val="24"/>
        </w:rPr>
        <w:t xml:space="preserve"> PAGE</w:t>
      </w:r>
      <w:bookmarkEnd w:id="5"/>
      <w:bookmarkEnd w:id="7"/>
      <w:bookmarkEnd w:id="8"/>
    </w:p>
    <w:p w14:paraId="1C796720" w14:textId="637C8EE9" w:rsidR="00F32D30" w:rsidRPr="00F32D30" w:rsidRDefault="00F32D30" w:rsidP="00F32D30">
      <w:pPr>
        <w:pStyle w:val="NormalWeb"/>
        <w:spacing w:before="0" w:beforeAutospacing="0" w:after="0" w:afterAutospacing="0" w:line="360" w:lineRule="auto"/>
        <w:rPr>
          <w:rFonts w:asciiTheme="majorBidi" w:hAnsiTheme="majorBidi" w:cstheme="majorBidi"/>
        </w:rPr>
      </w:pPr>
      <w:r w:rsidRPr="00F32D30">
        <w:rPr>
          <w:rFonts w:asciiTheme="majorBidi" w:eastAsia="Calibri" w:hAnsiTheme="majorBidi" w:cstheme="majorBidi"/>
        </w:rPr>
        <w:t xml:space="preserve">This is to certify </w:t>
      </w:r>
      <w:r w:rsidR="00D662CD">
        <w:rPr>
          <w:rFonts w:asciiTheme="majorBidi" w:eastAsia="Calibri" w:hAnsiTheme="majorBidi" w:cstheme="majorBidi"/>
        </w:rPr>
        <w:t xml:space="preserve">that the project report titled </w:t>
      </w:r>
      <w:r w:rsidRPr="00F32D30">
        <w:rPr>
          <w:rStyle w:val="Strong"/>
          <w:rFonts w:asciiTheme="majorBidi" w:hAnsiTheme="majorBidi" w:cstheme="majorBidi"/>
          <w:b w:val="0"/>
          <w:bCs w:val="0"/>
        </w:rPr>
        <w:t>Comparative analysis of trace elements contents in some brands of canned Fish and tomatoes</w:t>
      </w:r>
      <w:r w:rsidRPr="00F32D30">
        <w:rPr>
          <w:rFonts w:asciiTheme="majorBidi" w:eastAsia="Calibri" w:hAnsiTheme="majorBidi" w:cstheme="majorBidi"/>
        </w:rPr>
        <w:t>’ by Aisha Aliyu (2010312113) has met the requirements for the award of the Bachelor of Science Degree (</w:t>
      </w:r>
      <w:proofErr w:type="spellStart"/>
      <w:r w:rsidRPr="00F32D30">
        <w:rPr>
          <w:rFonts w:asciiTheme="majorBidi" w:eastAsia="Calibri" w:hAnsiTheme="majorBidi" w:cstheme="majorBidi"/>
        </w:rPr>
        <w:t>B.Sc.Hons</w:t>
      </w:r>
      <w:proofErr w:type="spellEnd"/>
      <w:r w:rsidRPr="00F32D30">
        <w:rPr>
          <w:rFonts w:asciiTheme="majorBidi" w:eastAsia="Calibri" w:hAnsiTheme="majorBidi" w:cstheme="majorBidi"/>
        </w:rPr>
        <w:t>)</w:t>
      </w:r>
    </w:p>
    <w:p w14:paraId="7875F111" w14:textId="77777777" w:rsidR="00F32D30" w:rsidRPr="00F32D30" w:rsidRDefault="00F32D30" w:rsidP="00F32D30">
      <w:pPr>
        <w:spacing w:after="0" w:line="360" w:lineRule="auto"/>
        <w:rPr>
          <w:rFonts w:asciiTheme="majorBidi" w:hAnsiTheme="majorBidi" w:cstheme="majorBidi"/>
          <w:b/>
          <w:bCs/>
          <w:sz w:val="24"/>
          <w:szCs w:val="24"/>
        </w:rPr>
      </w:pPr>
    </w:p>
    <w:p w14:paraId="5FAE0D17"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______________________</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eastAsia="Calibri" w:hAnsiTheme="majorBidi" w:cstheme="majorBidi"/>
          <w:sz w:val="24"/>
          <w:szCs w:val="24"/>
        </w:rPr>
        <w:t>_____________________</w:t>
      </w:r>
    </w:p>
    <w:p w14:paraId="33390532" w14:textId="1BCBA16D"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Prof. M.N Al-Mustapha</w:t>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003245D4">
        <w:rPr>
          <w:rFonts w:asciiTheme="majorBidi" w:hAnsiTheme="majorBidi" w:cstheme="majorBidi"/>
          <w:sz w:val="24"/>
          <w:szCs w:val="24"/>
          <w:lang w:val="ha-Latn-NG"/>
        </w:rPr>
        <w:t xml:space="preserve"> </w:t>
      </w:r>
      <w:r w:rsidRPr="00F32D30">
        <w:rPr>
          <w:rFonts w:asciiTheme="majorBidi" w:eastAsia="Calibri" w:hAnsiTheme="majorBidi" w:cstheme="majorBidi"/>
          <w:sz w:val="24"/>
          <w:szCs w:val="24"/>
        </w:rPr>
        <w:t xml:space="preserve">Date </w:t>
      </w:r>
    </w:p>
    <w:p w14:paraId="2D8920D6"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Project Supervisor</w:t>
      </w:r>
    </w:p>
    <w:p w14:paraId="00BD8B23" w14:textId="77777777" w:rsidR="00F32D30" w:rsidRPr="00F32D30" w:rsidRDefault="00F32D30" w:rsidP="00F32D30">
      <w:pPr>
        <w:spacing w:after="0" w:line="360" w:lineRule="auto"/>
        <w:rPr>
          <w:rFonts w:asciiTheme="majorBidi" w:hAnsiTheme="majorBidi" w:cstheme="majorBidi"/>
          <w:b/>
          <w:bCs/>
          <w:sz w:val="24"/>
          <w:szCs w:val="24"/>
        </w:rPr>
      </w:pPr>
    </w:p>
    <w:p w14:paraId="028F6595" w14:textId="77777777" w:rsidR="00F32D30" w:rsidRDefault="00F32D30" w:rsidP="00F32D30">
      <w:pPr>
        <w:spacing w:after="0" w:line="360" w:lineRule="auto"/>
        <w:rPr>
          <w:rFonts w:asciiTheme="majorBidi" w:hAnsiTheme="majorBidi" w:cstheme="majorBidi"/>
          <w:b/>
          <w:bCs/>
          <w:sz w:val="24"/>
          <w:szCs w:val="24"/>
        </w:rPr>
      </w:pPr>
    </w:p>
    <w:p w14:paraId="616C5414" w14:textId="77777777" w:rsidR="003245D4" w:rsidRDefault="003245D4" w:rsidP="00F32D30">
      <w:pPr>
        <w:spacing w:after="0" w:line="360" w:lineRule="auto"/>
        <w:rPr>
          <w:rFonts w:asciiTheme="majorBidi" w:hAnsiTheme="majorBidi" w:cstheme="majorBidi"/>
          <w:b/>
          <w:bCs/>
          <w:sz w:val="24"/>
          <w:szCs w:val="24"/>
        </w:rPr>
      </w:pPr>
    </w:p>
    <w:p w14:paraId="00CB1974" w14:textId="77777777" w:rsidR="003245D4" w:rsidRPr="00F32D30" w:rsidRDefault="003245D4" w:rsidP="00F32D30">
      <w:pPr>
        <w:spacing w:after="0" w:line="360" w:lineRule="auto"/>
        <w:rPr>
          <w:rFonts w:asciiTheme="majorBidi" w:hAnsiTheme="majorBidi" w:cstheme="majorBidi"/>
          <w:b/>
          <w:bCs/>
          <w:sz w:val="24"/>
          <w:szCs w:val="24"/>
        </w:rPr>
      </w:pPr>
    </w:p>
    <w:p w14:paraId="5238AA85" w14:textId="77777777" w:rsidR="00F32D30" w:rsidRPr="00F32D30" w:rsidRDefault="00F32D30" w:rsidP="00F32D30">
      <w:pPr>
        <w:spacing w:after="0" w:line="360" w:lineRule="auto"/>
        <w:rPr>
          <w:rFonts w:asciiTheme="majorBidi" w:hAnsiTheme="majorBidi" w:cstheme="majorBidi"/>
          <w:sz w:val="24"/>
          <w:szCs w:val="24"/>
        </w:rPr>
      </w:pPr>
      <w:r w:rsidRPr="00F32D30">
        <w:rPr>
          <w:rFonts w:asciiTheme="majorBidi" w:eastAsia="Calibri" w:hAnsiTheme="majorBidi" w:cstheme="majorBidi"/>
          <w:sz w:val="24"/>
          <w:szCs w:val="24"/>
        </w:rPr>
        <w:t>______________________</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eastAsia="Calibri" w:hAnsiTheme="majorBidi" w:cstheme="majorBidi"/>
          <w:sz w:val="24"/>
          <w:szCs w:val="24"/>
        </w:rPr>
        <w:t>_____________________</w:t>
      </w:r>
    </w:p>
    <w:p w14:paraId="62F287CB" w14:textId="77777777" w:rsidR="00F32D30" w:rsidRPr="00F32D30" w:rsidRDefault="00F32D30" w:rsidP="00F32D30">
      <w:pPr>
        <w:spacing w:after="0" w:line="360" w:lineRule="auto"/>
        <w:rPr>
          <w:rFonts w:asciiTheme="majorBidi" w:eastAsia="Calibri" w:hAnsiTheme="majorBidi" w:cstheme="majorBidi"/>
          <w:sz w:val="24"/>
          <w:szCs w:val="24"/>
        </w:rPr>
      </w:pPr>
      <w:r w:rsidRPr="00F32D30">
        <w:rPr>
          <w:rFonts w:asciiTheme="majorBidi" w:eastAsia="Calibri" w:hAnsiTheme="majorBidi" w:cstheme="majorBidi"/>
          <w:sz w:val="24"/>
          <w:szCs w:val="24"/>
        </w:rPr>
        <w:t xml:space="preserve">External examiner </w:t>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t>Date</w:t>
      </w:r>
    </w:p>
    <w:p w14:paraId="0D504F51" w14:textId="0F1B4F25" w:rsidR="00F32D30" w:rsidRPr="00F32D30" w:rsidRDefault="003245D4" w:rsidP="00F32D30">
      <w:pPr>
        <w:spacing w:after="0" w:line="360" w:lineRule="auto"/>
        <w:rPr>
          <w:rFonts w:asciiTheme="majorBidi" w:hAnsiTheme="majorBidi" w:cstheme="majorBidi"/>
          <w:b/>
          <w:bCs/>
          <w:sz w:val="24"/>
          <w:szCs w:val="24"/>
        </w:rPr>
      </w:pPr>
      <w:r>
        <w:rPr>
          <w:rFonts w:asciiTheme="majorBidi" w:hAnsiTheme="majorBidi" w:cstheme="majorBidi"/>
          <w:sz w:val="24"/>
          <w:szCs w:val="24"/>
          <w:lang w:val="ha-Latn-NG"/>
        </w:rPr>
        <w:t>Prof. Aliyu Muhammad</w:t>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r w:rsidR="00F32D30" w:rsidRPr="00F32D30">
        <w:rPr>
          <w:rFonts w:asciiTheme="majorBidi" w:hAnsiTheme="majorBidi" w:cstheme="majorBidi"/>
          <w:sz w:val="24"/>
          <w:szCs w:val="24"/>
        </w:rPr>
        <w:tab/>
      </w:r>
    </w:p>
    <w:p w14:paraId="5CFF7E5C" w14:textId="77777777" w:rsidR="00F32D30" w:rsidRDefault="00F32D30" w:rsidP="00F32D30">
      <w:pPr>
        <w:spacing w:after="0" w:line="360" w:lineRule="auto"/>
        <w:rPr>
          <w:rFonts w:asciiTheme="majorBidi" w:hAnsiTheme="majorBidi" w:cstheme="majorBidi"/>
          <w:b/>
          <w:bCs/>
          <w:sz w:val="24"/>
          <w:szCs w:val="24"/>
        </w:rPr>
      </w:pPr>
    </w:p>
    <w:p w14:paraId="0A9C3303" w14:textId="77777777" w:rsidR="003245D4" w:rsidRDefault="003245D4" w:rsidP="00F32D30">
      <w:pPr>
        <w:spacing w:after="0" w:line="360" w:lineRule="auto"/>
        <w:rPr>
          <w:rFonts w:asciiTheme="majorBidi" w:hAnsiTheme="majorBidi" w:cstheme="majorBidi"/>
          <w:b/>
          <w:bCs/>
          <w:sz w:val="24"/>
          <w:szCs w:val="24"/>
        </w:rPr>
      </w:pPr>
    </w:p>
    <w:p w14:paraId="255DB297" w14:textId="77777777" w:rsidR="003245D4" w:rsidRDefault="003245D4" w:rsidP="00F32D30">
      <w:pPr>
        <w:spacing w:after="0" w:line="360" w:lineRule="auto"/>
        <w:rPr>
          <w:rFonts w:asciiTheme="majorBidi" w:hAnsiTheme="majorBidi" w:cstheme="majorBidi"/>
          <w:b/>
          <w:bCs/>
          <w:sz w:val="24"/>
          <w:szCs w:val="24"/>
        </w:rPr>
      </w:pPr>
    </w:p>
    <w:p w14:paraId="16990830" w14:textId="77777777" w:rsidR="003245D4" w:rsidRDefault="003245D4" w:rsidP="00F32D30">
      <w:pPr>
        <w:spacing w:after="0" w:line="360" w:lineRule="auto"/>
        <w:rPr>
          <w:rFonts w:asciiTheme="majorBidi" w:hAnsiTheme="majorBidi" w:cstheme="majorBidi"/>
          <w:b/>
          <w:bCs/>
          <w:sz w:val="24"/>
          <w:szCs w:val="24"/>
        </w:rPr>
      </w:pPr>
    </w:p>
    <w:p w14:paraId="07DBD38C" w14:textId="77777777" w:rsidR="003245D4" w:rsidRDefault="003245D4" w:rsidP="00F32D30">
      <w:pPr>
        <w:spacing w:after="0" w:line="360" w:lineRule="auto"/>
        <w:rPr>
          <w:rFonts w:asciiTheme="majorBidi" w:hAnsiTheme="majorBidi" w:cstheme="majorBidi"/>
          <w:b/>
          <w:bCs/>
          <w:sz w:val="24"/>
          <w:szCs w:val="24"/>
        </w:rPr>
      </w:pPr>
    </w:p>
    <w:p w14:paraId="174F633D" w14:textId="77777777" w:rsidR="003245D4" w:rsidRPr="00F32D30" w:rsidRDefault="003245D4" w:rsidP="00F32D30">
      <w:pPr>
        <w:spacing w:after="0" w:line="360" w:lineRule="auto"/>
        <w:rPr>
          <w:rFonts w:asciiTheme="majorBidi" w:hAnsiTheme="majorBidi" w:cstheme="majorBidi"/>
          <w:b/>
          <w:bCs/>
          <w:sz w:val="24"/>
          <w:szCs w:val="24"/>
        </w:rPr>
      </w:pPr>
    </w:p>
    <w:p w14:paraId="509F8881"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______________________</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eastAsia="Calibri" w:hAnsiTheme="majorBidi" w:cstheme="majorBidi"/>
          <w:sz w:val="24"/>
          <w:szCs w:val="24"/>
        </w:rPr>
        <w:t>_____________________</w:t>
      </w:r>
    </w:p>
    <w:p w14:paraId="1344AB16"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Prof. L. M. Mohammed</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eastAsia="Calibri" w:hAnsiTheme="majorBidi" w:cstheme="majorBidi"/>
          <w:sz w:val="24"/>
          <w:szCs w:val="24"/>
        </w:rPr>
        <w:t>Date</w:t>
      </w:r>
      <w:r w:rsidRPr="00F32D30">
        <w:rPr>
          <w:rFonts w:asciiTheme="majorBidi" w:hAnsiTheme="majorBidi" w:cstheme="majorBidi"/>
          <w:sz w:val="24"/>
          <w:szCs w:val="24"/>
        </w:rPr>
        <w:tab/>
      </w:r>
      <w:r w:rsidRPr="00F32D30">
        <w:rPr>
          <w:rFonts w:asciiTheme="majorBidi" w:eastAsia="Calibri" w:hAnsiTheme="majorBidi" w:cstheme="majorBidi"/>
          <w:sz w:val="24"/>
          <w:szCs w:val="24"/>
        </w:rPr>
        <w:t xml:space="preserve">                                                                                                Head of Department                                                                                                         </w:t>
      </w:r>
    </w:p>
    <w:p w14:paraId="4C6425E3"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br w:type="page"/>
      </w:r>
    </w:p>
    <w:p w14:paraId="390E4677" w14:textId="77777777" w:rsidR="00F32D30" w:rsidRPr="001F3ED7" w:rsidRDefault="00F32D30" w:rsidP="001F3ED7">
      <w:pPr>
        <w:pStyle w:val="Heading1"/>
        <w:jc w:val="center"/>
        <w:rPr>
          <w:sz w:val="24"/>
          <w:szCs w:val="24"/>
        </w:rPr>
      </w:pPr>
      <w:bookmarkStart w:id="9" w:name="_Toc206403764"/>
      <w:bookmarkStart w:id="10" w:name="_Toc212979308"/>
      <w:bookmarkStart w:id="11" w:name="_Toc213581510"/>
      <w:r w:rsidRPr="001F3ED7">
        <w:rPr>
          <w:sz w:val="24"/>
          <w:szCs w:val="24"/>
        </w:rPr>
        <w:lastRenderedPageBreak/>
        <w:t>DECLARATION</w:t>
      </w:r>
      <w:bookmarkEnd w:id="9"/>
      <w:bookmarkEnd w:id="10"/>
      <w:bookmarkEnd w:id="11"/>
    </w:p>
    <w:p w14:paraId="73B20444" w14:textId="3FC808AF" w:rsidR="00F32D30" w:rsidRPr="00F32D30" w:rsidRDefault="00F32D30" w:rsidP="00DC2FF7">
      <w:pPr>
        <w:spacing w:after="0" w:line="360" w:lineRule="auto"/>
        <w:jc w:val="both"/>
        <w:rPr>
          <w:rFonts w:asciiTheme="majorBidi" w:hAnsiTheme="majorBidi" w:cstheme="majorBidi"/>
          <w:b/>
          <w:bCs/>
          <w:sz w:val="24"/>
          <w:szCs w:val="24"/>
        </w:rPr>
      </w:pPr>
      <w:r w:rsidRPr="00F32D30">
        <w:rPr>
          <w:rFonts w:asciiTheme="majorBidi" w:eastAsia="Calibri" w:hAnsiTheme="majorBidi" w:cstheme="majorBidi"/>
          <w:sz w:val="24"/>
          <w:szCs w:val="24"/>
        </w:rPr>
        <w:t>I hereby declare that the project work entitled "</w:t>
      </w:r>
      <w:r w:rsidR="006F6BA8" w:rsidRPr="006F6BA8">
        <w:rPr>
          <w:rFonts w:asciiTheme="majorBidi" w:eastAsia="Calibri" w:hAnsiTheme="majorBidi" w:cstheme="majorBidi"/>
          <w:sz w:val="24"/>
          <w:szCs w:val="24"/>
        </w:rPr>
        <w:t xml:space="preserve">Comparative Analysis </w:t>
      </w:r>
      <w:r w:rsidR="006F6BA8">
        <w:rPr>
          <w:rFonts w:asciiTheme="majorBidi" w:eastAsia="Calibri" w:hAnsiTheme="majorBidi" w:cstheme="majorBidi"/>
          <w:sz w:val="24"/>
          <w:szCs w:val="24"/>
        </w:rPr>
        <w:t>o</w:t>
      </w:r>
      <w:r w:rsidR="006F6BA8" w:rsidRPr="006F6BA8">
        <w:rPr>
          <w:rFonts w:asciiTheme="majorBidi" w:eastAsia="Calibri" w:hAnsiTheme="majorBidi" w:cstheme="majorBidi"/>
          <w:sz w:val="24"/>
          <w:szCs w:val="24"/>
        </w:rPr>
        <w:t xml:space="preserve">f Trace Elements Contents </w:t>
      </w:r>
      <w:r w:rsidR="006F6BA8">
        <w:rPr>
          <w:rFonts w:asciiTheme="majorBidi" w:eastAsia="Calibri" w:hAnsiTheme="majorBidi" w:cstheme="majorBidi"/>
          <w:sz w:val="24"/>
          <w:szCs w:val="24"/>
        </w:rPr>
        <w:t>i</w:t>
      </w:r>
      <w:r w:rsidR="006F6BA8" w:rsidRPr="006F6BA8">
        <w:rPr>
          <w:rFonts w:asciiTheme="majorBidi" w:eastAsia="Calibri" w:hAnsiTheme="majorBidi" w:cstheme="majorBidi"/>
          <w:sz w:val="24"/>
          <w:szCs w:val="24"/>
        </w:rPr>
        <w:t xml:space="preserve">n Some Brands </w:t>
      </w:r>
      <w:r w:rsidR="006F6BA8">
        <w:rPr>
          <w:rFonts w:asciiTheme="majorBidi" w:eastAsia="Calibri" w:hAnsiTheme="majorBidi" w:cstheme="majorBidi"/>
          <w:sz w:val="24"/>
          <w:szCs w:val="24"/>
        </w:rPr>
        <w:t>o</w:t>
      </w:r>
      <w:r w:rsidR="006F6BA8" w:rsidRPr="006F6BA8">
        <w:rPr>
          <w:rFonts w:asciiTheme="majorBidi" w:eastAsia="Calibri" w:hAnsiTheme="majorBidi" w:cstheme="majorBidi"/>
          <w:sz w:val="24"/>
          <w:szCs w:val="24"/>
        </w:rPr>
        <w:t xml:space="preserve">f Canned Fish </w:t>
      </w:r>
      <w:r w:rsidR="006F6BA8">
        <w:rPr>
          <w:rFonts w:asciiTheme="majorBidi" w:eastAsia="Calibri" w:hAnsiTheme="majorBidi" w:cstheme="majorBidi"/>
          <w:sz w:val="24"/>
          <w:szCs w:val="24"/>
        </w:rPr>
        <w:t>a</w:t>
      </w:r>
      <w:r w:rsidR="006F6BA8" w:rsidRPr="006F6BA8">
        <w:rPr>
          <w:rFonts w:asciiTheme="majorBidi" w:eastAsia="Calibri" w:hAnsiTheme="majorBidi" w:cstheme="majorBidi"/>
          <w:sz w:val="24"/>
          <w:szCs w:val="24"/>
        </w:rPr>
        <w:t>nd Tomatoes</w:t>
      </w:r>
      <w:r w:rsidRPr="00F32D30">
        <w:rPr>
          <w:rFonts w:asciiTheme="majorBidi" w:eastAsia="Calibri" w:hAnsiTheme="majorBidi" w:cstheme="majorBidi"/>
          <w:sz w:val="24"/>
          <w:szCs w:val="24"/>
        </w:rPr>
        <w:t xml:space="preserve">" has been performed by me except for the quotations and citations which have been duly </w:t>
      </w:r>
      <w:r w:rsidR="006F6BA8" w:rsidRPr="00F32D30">
        <w:rPr>
          <w:rFonts w:asciiTheme="majorBidi" w:eastAsia="Calibri" w:hAnsiTheme="majorBidi" w:cstheme="majorBidi"/>
          <w:sz w:val="24"/>
          <w:szCs w:val="24"/>
        </w:rPr>
        <w:t>acknowledged, Under</w:t>
      </w:r>
      <w:r w:rsidRPr="00F32D30">
        <w:rPr>
          <w:rFonts w:asciiTheme="majorBidi" w:eastAsia="Calibri" w:hAnsiTheme="majorBidi" w:cstheme="majorBidi"/>
          <w:sz w:val="24"/>
          <w:szCs w:val="24"/>
        </w:rPr>
        <w:t xml:space="preserve"> the supervision of Prof. </w:t>
      </w:r>
      <w:r w:rsidR="006F6BA8" w:rsidRPr="00F32D30">
        <w:rPr>
          <w:rFonts w:asciiTheme="majorBidi" w:eastAsia="Calibri" w:hAnsiTheme="majorBidi" w:cstheme="majorBidi"/>
          <w:sz w:val="24"/>
          <w:szCs w:val="24"/>
        </w:rPr>
        <w:t>M.N Al-Mustapha. I</w:t>
      </w:r>
      <w:r w:rsidRPr="00F32D30">
        <w:rPr>
          <w:rFonts w:asciiTheme="majorBidi" w:eastAsia="Calibri" w:hAnsiTheme="majorBidi" w:cstheme="majorBidi"/>
          <w:sz w:val="24"/>
          <w:szCs w:val="24"/>
        </w:rPr>
        <w:t xml:space="preserve"> also declare that this project report has not been previously and concurrently submitted for any other university.</w:t>
      </w:r>
    </w:p>
    <w:p w14:paraId="0F5A9805" w14:textId="77777777" w:rsidR="00F32D30" w:rsidRPr="00F32D30" w:rsidRDefault="00F32D30" w:rsidP="00F32D30">
      <w:pPr>
        <w:spacing w:after="0" w:line="360" w:lineRule="auto"/>
        <w:rPr>
          <w:rFonts w:asciiTheme="majorBidi" w:hAnsiTheme="majorBidi" w:cstheme="majorBidi"/>
          <w:b/>
          <w:bCs/>
          <w:sz w:val="24"/>
          <w:szCs w:val="24"/>
        </w:rPr>
      </w:pPr>
    </w:p>
    <w:p w14:paraId="2186C046" w14:textId="77777777" w:rsidR="00F32D30" w:rsidRPr="00F32D30" w:rsidRDefault="00F32D30" w:rsidP="00F32D30">
      <w:pPr>
        <w:spacing w:after="0" w:line="360" w:lineRule="auto"/>
        <w:rPr>
          <w:rFonts w:asciiTheme="majorBidi" w:hAnsiTheme="majorBidi" w:cstheme="majorBidi"/>
          <w:b/>
          <w:bCs/>
          <w:sz w:val="24"/>
          <w:szCs w:val="24"/>
        </w:rPr>
      </w:pPr>
    </w:p>
    <w:p w14:paraId="498B09B5"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________________</w:t>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eastAsia="Calibr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eastAsia="Calibri" w:hAnsiTheme="majorBidi" w:cstheme="majorBidi"/>
          <w:sz w:val="24"/>
          <w:szCs w:val="24"/>
        </w:rPr>
        <w:t>_____________________</w:t>
      </w:r>
    </w:p>
    <w:p w14:paraId="76003B25"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t>Aisha Aliyu</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t xml:space="preserve">                      </w:t>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r>
      <w:r w:rsidRPr="00F32D30">
        <w:rPr>
          <w:rFonts w:asciiTheme="majorBidi" w:hAnsiTheme="majorBidi" w:cstheme="majorBidi"/>
          <w:sz w:val="24"/>
          <w:szCs w:val="24"/>
        </w:rPr>
        <w:tab/>
        <w:t xml:space="preserve">   </w:t>
      </w:r>
      <w:r w:rsidRPr="00F32D30">
        <w:rPr>
          <w:rFonts w:asciiTheme="majorBidi" w:eastAsia="Calibri" w:hAnsiTheme="majorBidi" w:cstheme="majorBidi"/>
          <w:sz w:val="24"/>
          <w:szCs w:val="24"/>
        </w:rPr>
        <w:t xml:space="preserve">Date </w:t>
      </w:r>
    </w:p>
    <w:p w14:paraId="01E9E4D8" w14:textId="77777777" w:rsidR="00F32D30" w:rsidRPr="00F32D30" w:rsidRDefault="00F32D30" w:rsidP="00F32D30">
      <w:pPr>
        <w:spacing w:after="0" w:line="360" w:lineRule="auto"/>
        <w:rPr>
          <w:rFonts w:asciiTheme="majorBidi" w:hAnsiTheme="majorBidi" w:cstheme="majorBidi"/>
          <w:b/>
          <w:bCs/>
          <w:sz w:val="24"/>
          <w:szCs w:val="24"/>
        </w:rPr>
      </w:pPr>
      <w:r w:rsidRPr="00F32D30">
        <w:rPr>
          <w:rFonts w:asciiTheme="majorBidi" w:eastAsia="Calibri" w:hAnsiTheme="majorBidi" w:cstheme="majorBidi"/>
          <w:sz w:val="24"/>
          <w:szCs w:val="24"/>
        </w:rPr>
        <w:br w:type="page"/>
      </w:r>
    </w:p>
    <w:p w14:paraId="04FCE340" w14:textId="77777777" w:rsidR="00F32D30" w:rsidRPr="001F3ED7" w:rsidRDefault="00F32D30" w:rsidP="001F3ED7">
      <w:pPr>
        <w:pStyle w:val="Heading1"/>
        <w:jc w:val="center"/>
        <w:rPr>
          <w:sz w:val="24"/>
          <w:szCs w:val="24"/>
          <w:lang w:val="ha-Latn-NG"/>
        </w:rPr>
      </w:pPr>
      <w:bookmarkStart w:id="12" w:name="_Toc212979309"/>
      <w:bookmarkStart w:id="13" w:name="_Toc213581511"/>
      <w:r w:rsidRPr="001F3ED7">
        <w:rPr>
          <w:sz w:val="24"/>
          <w:szCs w:val="24"/>
        </w:rPr>
        <w:lastRenderedPageBreak/>
        <w:t>ACKNOWLEDGEMENTS</w:t>
      </w:r>
      <w:bookmarkEnd w:id="12"/>
      <w:bookmarkEnd w:id="13"/>
    </w:p>
    <w:p w14:paraId="36FE26A6" w14:textId="77777777" w:rsidR="006C6DFD" w:rsidRPr="00B23F5E" w:rsidRDefault="006C6DFD" w:rsidP="006C6DFD">
      <w:pPr>
        <w:spacing w:line="360" w:lineRule="auto"/>
        <w:jc w:val="both"/>
        <w:rPr>
          <w:rFonts w:ascii="Times New Roman" w:eastAsia="Times New Roman" w:hAnsi="Times New Roman" w:cs="Times New Roman"/>
          <w:sz w:val="24"/>
          <w:szCs w:val="24"/>
        </w:rPr>
      </w:pPr>
      <w:r w:rsidRPr="00B23F5E">
        <w:rPr>
          <w:rFonts w:ascii="Times New Roman" w:eastAsia="Times New Roman" w:hAnsi="Times New Roman" w:cs="Times New Roman"/>
          <w:sz w:val="24"/>
          <w:szCs w:val="24"/>
        </w:rPr>
        <w:t>All praise and thanks be to Almighty God for His countless blessings, guidance, and strength throughout this project. To Him alone be the glory.</w:t>
      </w:r>
    </w:p>
    <w:p w14:paraId="4F1D7975" w14:textId="31508429" w:rsidR="006C6DFD" w:rsidRPr="00B23F5E" w:rsidRDefault="006C6DFD" w:rsidP="006C6DFD">
      <w:pPr>
        <w:spacing w:line="360" w:lineRule="auto"/>
        <w:jc w:val="both"/>
        <w:rPr>
          <w:rFonts w:ascii="Times New Roman" w:eastAsia="Times New Roman" w:hAnsi="Times New Roman" w:cs="Times New Roman"/>
          <w:sz w:val="24"/>
          <w:szCs w:val="24"/>
        </w:rPr>
      </w:pPr>
      <w:r w:rsidRPr="00B23F5E">
        <w:rPr>
          <w:rFonts w:ascii="Times New Roman" w:eastAsia="Times New Roman" w:hAnsi="Times New Roman" w:cs="Times New Roman"/>
          <w:sz w:val="24"/>
          <w:szCs w:val="24"/>
        </w:rPr>
        <w:t xml:space="preserve"> I would like to express my sincere and deep sense of gratitude to my project supervisor Prof.</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M.N </w:t>
      </w:r>
      <w:proofErr w:type="spellStart"/>
      <w:r w:rsidRPr="00B23F5E">
        <w:rPr>
          <w:rFonts w:ascii="Times New Roman" w:eastAsia="Times New Roman" w:hAnsi="Times New Roman" w:cs="Times New Roman"/>
          <w:sz w:val="24"/>
          <w:szCs w:val="24"/>
        </w:rPr>
        <w:t>Almustapha</w:t>
      </w:r>
      <w:proofErr w:type="spellEnd"/>
      <w:r w:rsidRPr="00B23F5E">
        <w:rPr>
          <w:rFonts w:ascii="Times New Roman" w:eastAsia="Times New Roman" w:hAnsi="Times New Roman" w:cs="Times New Roman"/>
          <w:sz w:val="24"/>
          <w:szCs w:val="24"/>
        </w:rPr>
        <w:t xml:space="preserve"> for his valuable guidance, suggestion, and constant encouragement which paved away for the successful completion of my project work.</w:t>
      </w:r>
    </w:p>
    <w:p w14:paraId="38C95E76" w14:textId="651C98C1" w:rsidR="006C6DFD" w:rsidRPr="00B23F5E" w:rsidRDefault="006C6DFD" w:rsidP="006C6DFD">
      <w:pPr>
        <w:spacing w:line="360" w:lineRule="auto"/>
        <w:jc w:val="both"/>
        <w:rPr>
          <w:rFonts w:ascii="Times New Roman" w:eastAsia="Times New Roman" w:hAnsi="Times New Roman" w:cs="Times New Roman"/>
          <w:sz w:val="24"/>
          <w:szCs w:val="24"/>
        </w:rPr>
      </w:pPr>
      <w:r w:rsidRPr="00B23F5E">
        <w:rPr>
          <w:rFonts w:ascii="Times New Roman" w:eastAsia="Times New Roman" w:hAnsi="Times New Roman" w:cs="Times New Roman"/>
          <w:sz w:val="24"/>
          <w:szCs w:val="24"/>
        </w:rPr>
        <w:t>My earnest apprec</w:t>
      </w:r>
      <w:r w:rsidR="00151A5E">
        <w:rPr>
          <w:rFonts w:ascii="Times New Roman" w:eastAsia="Times New Roman" w:hAnsi="Times New Roman" w:cs="Times New Roman"/>
          <w:sz w:val="24"/>
          <w:szCs w:val="24"/>
        </w:rPr>
        <w:t>iation goes to all the Lecturer</w:t>
      </w:r>
      <w:r w:rsidRPr="00B23F5E">
        <w:rPr>
          <w:rFonts w:ascii="Times New Roman" w:eastAsia="Times New Roman" w:hAnsi="Times New Roman" w:cs="Times New Roman"/>
          <w:sz w:val="24"/>
          <w:szCs w:val="24"/>
        </w:rPr>
        <w:t>s of the Department of Energy and Applied Chemistry,</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Usman </w:t>
      </w:r>
      <w:proofErr w:type="spellStart"/>
      <w:r w:rsidRPr="00B23F5E">
        <w:rPr>
          <w:rFonts w:ascii="Times New Roman" w:eastAsia="Times New Roman" w:hAnsi="Times New Roman" w:cs="Times New Roman"/>
          <w:sz w:val="24"/>
          <w:szCs w:val="24"/>
        </w:rPr>
        <w:t>Danfodiyo</w:t>
      </w:r>
      <w:proofErr w:type="spellEnd"/>
      <w:r w:rsidRPr="00B23F5E">
        <w:rPr>
          <w:rFonts w:ascii="Times New Roman" w:eastAsia="Times New Roman" w:hAnsi="Times New Roman" w:cs="Times New Roman"/>
          <w:sz w:val="24"/>
          <w:szCs w:val="24"/>
        </w:rPr>
        <w:t xml:space="preserve"> University Sokoto (UDUS),</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for their tremendous effort in services and I will not forget to acknowledge the effort of Academic technologist Mal. Mukhtar S. Mukhtar for his invaluable technical assistance and support throughout the duration of this project.</w:t>
      </w:r>
    </w:p>
    <w:p w14:paraId="2039B05B" w14:textId="3100270F" w:rsidR="006C6DFD" w:rsidRPr="00B23F5E" w:rsidRDefault="006C6DFD" w:rsidP="006C6DFD">
      <w:pPr>
        <w:spacing w:line="360" w:lineRule="auto"/>
        <w:jc w:val="both"/>
        <w:rPr>
          <w:rFonts w:ascii="Times New Roman" w:eastAsia="Times New Roman" w:hAnsi="Times New Roman" w:cs="Times New Roman"/>
          <w:sz w:val="24"/>
          <w:szCs w:val="24"/>
        </w:rPr>
      </w:pPr>
      <w:r w:rsidRPr="00B23F5E">
        <w:rPr>
          <w:rFonts w:ascii="Times New Roman" w:eastAsia="Times New Roman" w:hAnsi="Times New Roman" w:cs="Times New Roman"/>
          <w:sz w:val="24"/>
          <w:szCs w:val="24"/>
        </w:rPr>
        <w:t xml:space="preserve">I would also like to express my highest gratitude to my parents and my </w:t>
      </w:r>
      <w:r w:rsidR="00151A5E">
        <w:rPr>
          <w:rFonts w:ascii="Times New Roman" w:eastAsia="Times New Roman" w:hAnsi="Times New Roman" w:cs="Times New Roman"/>
          <w:sz w:val="24"/>
          <w:szCs w:val="24"/>
        </w:rPr>
        <w:t>brothers, especially my brother</w:t>
      </w:r>
      <w:r w:rsidRPr="00B23F5E">
        <w:rPr>
          <w:rFonts w:ascii="Times New Roman" w:eastAsia="Times New Roman" w:hAnsi="Times New Roman" w:cs="Times New Roman"/>
          <w:sz w:val="24"/>
          <w:szCs w:val="24"/>
        </w:rPr>
        <w:t xml:space="preserve"> Mal. M.A</w:t>
      </w:r>
      <w:r w:rsidR="00151A5E">
        <w:rPr>
          <w:rFonts w:ascii="Times New Roman" w:eastAsia="Times New Roman" w:hAnsi="Times New Roman" w:cs="Times New Roman"/>
          <w:sz w:val="24"/>
          <w:szCs w:val="24"/>
        </w:rPr>
        <w:t>.</w:t>
      </w:r>
      <w:r w:rsidRPr="00B23F5E">
        <w:rPr>
          <w:rFonts w:ascii="Times New Roman" w:eastAsia="Times New Roman" w:hAnsi="Times New Roman" w:cs="Times New Roman"/>
          <w:sz w:val="24"/>
          <w:szCs w:val="24"/>
        </w:rPr>
        <w:t xml:space="preserve"> </w:t>
      </w:r>
      <w:proofErr w:type="spellStart"/>
      <w:r w:rsidRPr="00B23F5E">
        <w:rPr>
          <w:rFonts w:ascii="Times New Roman" w:eastAsia="Times New Roman" w:hAnsi="Times New Roman" w:cs="Times New Roman"/>
          <w:sz w:val="24"/>
          <w:szCs w:val="24"/>
        </w:rPr>
        <w:t>Mujaya</w:t>
      </w:r>
      <w:proofErr w:type="spellEnd"/>
      <w:r w:rsidRPr="00B23F5E">
        <w:rPr>
          <w:rFonts w:ascii="Times New Roman" w:eastAsia="Times New Roman" w:hAnsi="Times New Roman" w:cs="Times New Roman"/>
          <w:sz w:val="24"/>
          <w:szCs w:val="24"/>
        </w:rPr>
        <w:t>,</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who have always prayed for my success and given their utmost support in my life. </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I hope I can always be there for them in the way they supported me.</w:t>
      </w:r>
    </w:p>
    <w:p w14:paraId="602F6494" w14:textId="5D463F55" w:rsidR="006C6DFD" w:rsidRPr="00B23F5E" w:rsidRDefault="006C6DFD" w:rsidP="006C6DFD">
      <w:pPr>
        <w:spacing w:line="360" w:lineRule="auto"/>
        <w:jc w:val="both"/>
      </w:pPr>
      <w:r w:rsidRPr="00B23F5E">
        <w:rPr>
          <w:rFonts w:ascii="Times New Roman" w:eastAsia="Times New Roman" w:hAnsi="Times New Roman" w:cs="Times New Roman"/>
          <w:sz w:val="24"/>
          <w:szCs w:val="24"/>
        </w:rPr>
        <w:t>Finally,</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an honorable mentions and thanks goes to my friends, </w:t>
      </w:r>
      <w:proofErr w:type="spellStart"/>
      <w:r w:rsidRPr="00B23F5E">
        <w:rPr>
          <w:rFonts w:ascii="Times New Roman" w:eastAsia="Times New Roman" w:hAnsi="Times New Roman" w:cs="Times New Roman"/>
          <w:sz w:val="24"/>
          <w:szCs w:val="24"/>
        </w:rPr>
        <w:t>Saratu</w:t>
      </w:r>
      <w:proofErr w:type="spellEnd"/>
      <w:r w:rsidRPr="00B23F5E">
        <w:rPr>
          <w:rFonts w:ascii="Times New Roman" w:eastAsia="Times New Roman" w:hAnsi="Times New Roman" w:cs="Times New Roman"/>
          <w:sz w:val="24"/>
          <w:szCs w:val="24"/>
        </w:rPr>
        <w:t xml:space="preserve"> Usman,</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Fatima </w:t>
      </w:r>
      <w:proofErr w:type="spellStart"/>
      <w:r w:rsidRPr="00B23F5E">
        <w:rPr>
          <w:rFonts w:ascii="Times New Roman" w:eastAsia="Times New Roman" w:hAnsi="Times New Roman" w:cs="Times New Roman"/>
          <w:sz w:val="24"/>
          <w:szCs w:val="24"/>
        </w:rPr>
        <w:t>Attahiru</w:t>
      </w:r>
      <w:proofErr w:type="spellEnd"/>
      <w:r w:rsidRPr="00B23F5E">
        <w:rPr>
          <w:rFonts w:ascii="Times New Roman" w:eastAsia="Times New Roman" w:hAnsi="Times New Roman" w:cs="Times New Roman"/>
          <w:sz w:val="24"/>
          <w:szCs w:val="24"/>
        </w:rPr>
        <w:t xml:space="preserve"> ,</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Zainab A</w:t>
      </w:r>
      <w:r w:rsidR="00151A5E">
        <w:rPr>
          <w:rFonts w:ascii="Times New Roman" w:eastAsia="Times New Roman" w:hAnsi="Times New Roman" w:cs="Times New Roman"/>
          <w:sz w:val="24"/>
          <w:szCs w:val="24"/>
        </w:rPr>
        <w:t>liyu</w:t>
      </w:r>
      <w:r w:rsidRPr="00B23F5E">
        <w:rPr>
          <w:rFonts w:ascii="Times New Roman" w:eastAsia="Times New Roman" w:hAnsi="Times New Roman" w:cs="Times New Roman"/>
          <w:sz w:val="24"/>
          <w:szCs w:val="24"/>
        </w:rPr>
        <w:t>,</w:t>
      </w:r>
      <w:r w:rsidR="00151A5E">
        <w:rPr>
          <w:rFonts w:ascii="Times New Roman" w:eastAsia="Times New Roman" w:hAnsi="Times New Roman" w:cs="Times New Roman"/>
          <w:sz w:val="24"/>
          <w:szCs w:val="24"/>
        </w:rPr>
        <w:t xml:space="preserve"> </w:t>
      </w:r>
      <w:proofErr w:type="spellStart"/>
      <w:r w:rsidRPr="00B23F5E">
        <w:rPr>
          <w:rFonts w:ascii="Times New Roman" w:eastAsia="Times New Roman" w:hAnsi="Times New Roman" w:cs="Times New Roman"/>
          <w:sz w:val="24"/>
          <w:szCs w:val="24"/>
        </w:rPr>
        <w:t>Hauwa</w:t>
      </w:r>
      <w:proofErr w:type="spellEnd"/>
      <w:r w:rsidRPr="00B23F5E">
        <w:rPr>
          <w:rFonts w:ascii="Times New Roman" w:eastAsia="Times New Roman" w:hAnsi="Times New Roman" w:cs="Times New Roman"/>
          <w:sz w:val="24"/>
          <w:szCs w:val="24"/>
        </w:rPr>
        <w:t xml:space="preserve"> </w:t>
      </w:r>
      <w:proofErr w:type="spellStart"/>
      <w:r w:rsidRPr="00B23F5E">
        <w:rPr>
          <w:rFonts w:ascii="Times New Roman" w:eastAsia="Times New Roman" w:hAnsi="Times New Roman" w:cs="Times New Roman"/>
          <w:sz w:val="24"/>
          <w:szCs w:val="24"/>
        </w:rPr>
        <w:t>abdulkadir</w:t>
      </w:r>
      <w:proofErr w:type="spellEnd"/>
      <w:r w:rsidRPr="00B23F5E">
        <w:rPr>
          <w:rFonts w:ascii="Times New Roman" w:eastAsia="Times New Roman" w:hAnsi="Times New Roman" w:cs="Times New Roman"/>
          <w:sz w:val="24"/>
          <w:szCs w:val="24"/>
        </w:rPr>
        <w:t xml:space="preserve">, </w:t>
      </w:r>
      <w:proofErr w:type="spellStart"/>
      <w:r w:rsidRPr="00B23F5E">
        <w:rPr>
          <w:rFonts w:ascii="Times New Roman" w:eastAsia="Times New Roman" w:hAnsi="Times New Roman" w:cs="Times New Roman"/>
          <w:sz w:val="24"/>
          <w:szCs w:val="24"/>
        </w:rPr>
        <w:t>Asma'</w:t>
      </w:r>
      <w:r w:rsidR="00151A5E">
        <w:rPr>
          <w:rFonts w:ascii="Times New Roman" w:eastAsia="Times New Roman" w:hAnsi="Times New Roman" w:cs="Times New Roman"/>
          <w:sz w:val="24"/>
          <w:szCs w:val="24"/>
        </w:rPr>
        <w:t>u</w:t>
      </w:r>
      <w:proofErr w:type="spellEnd"/>
      <w:r w:rsidR="00151A5E">
        <w:rPr>
          <w:rFonts w:ascii="Times New Roman" w:eastAsia="Times New Roman" w:hAnsi="Times New Roman" w:cs="Times New Roman"/>
          <w:sz w:val="24"/>
          <w:szCs w:val="24"/>
        </w:rPr>
        <w:t xml:space="preserve"> </w:t>
      </w:r>
      <w:proofErr w:type="spellStart"/>
      <w:r w:rsidR="00151A5E">
        <w:rPr>
          <w:rFonts w:ascii="Times New Roman" w:eastAsia="Times New Roman" w:hAnsi="Times New Roman" w:cs="Times New Roman"/>
          <w:sz w:val="24"/>
          <w:szCs w:val="24"/>
        </w:rPr>
        <w:t>Nura</w:t>
      </w:r>
      <w:proofErr w:type="spellEnd"/>
      <w:r w:rsidR="00151A5E">
        <w:rPr>
          <w:rFonts w:ascii="Times New Roman" w:eastAsia="Times New Roman" w:hAnsi="Times New Roman" w:cs="Times New Roman"/>
          <w:sz w:val="24"/>
          <w:szCs w:val="24"/>
        </w:rPr>
        <w:t xml:space="preserve">, Amina </w:t>
      </w:r>
      <w:proofErr w:type="spellStart"/>
      <w:r w:rsidR="00151A5E">
        <w:rPr>
          <w:rFonts w:ascii="Times New Roman" w:eastAsia="Times New Roman" w:hAnsi="Times New Roman" w:cs="Times New Roman"/>
          <w:sz w:val="24"/>
          <w:szCs w:val="24"/>
        </w:rPr>
        <w:t>Usman,Aliyu</w:t>
      </w:r>
      <w:proofErr w:type="spellEnd"/>
      <w:r w:rsidR="00151A5E">
        <w:rPr>
          <w:rFonts w:ascii="Times New Roman" w:eastAsia="Times New Roman" w:hAnsi="Times New Roman" w:cs="Times New Roman"/>
          <w:sz w:val="24"/>
          <w:szCs w:val="24"/>
        </w:rPr>
        <w:t xml:space="preserve"> Usman</w:t>
      </w:r>
      <w:r w:rsidRPr="00B23F5E">
        <w:rPr>
          <w:rFonts w:ascii="Times New Roman" w:eastAsia="Times New Roman" w:hAnsi="Times New Roman" w:cs="Times New Roman"/>
          <w:sz w:val="24"/>
          <w:szCs w:val="24"/>
        </w:rPr>
        <w:t>,</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 xml:space="preserve">Munir </w:t>
      </w:r>
      <w:proofErr w:type="spellStart"/>
      <w:r w:rsidRPr="00B23F5E">
        <w:rPr>
          <w:rFonts w:ascii="Times New Roman" w:eastAsia="Times New Roman" w:hAnsi="Times New Roman" w:cs="Times New Roman"/>
          <w:sz w:val="24"/>
          <w:szCs w:val="24"/>
        </w:rPr>
        <w:t>Mahi,who</w:t>
      </w:r>
      <w:proofErr w:type="spellEnd"/>
      <w:r w:rsidRPr="00B23F5E">
        <w:rPr>
          <w:rFonts w:ascii="Times New Roman" w:eastAsia="Times New Roman" w:hAnsi="Times New Roman" w:cs="Times New Roman"/>
          <w:sz w:val="24"/>
          <w:szCs w:val="24"/>
        </w:rPr>
        <w:t xml:space="preserve"> have always willingly to share ideas and sincere comments.</w:t>
      </w:r>
      <w:r w:rsidR="00151A5E">
        <w:rPr>
          <w:rFonts w:ascii="Times New Roman" w:eastAsia="Times New Roman" w:hAnsi="Times New Roman" w:cs="Times New Roman"/>
          <w:sz w:val="24"/>
          <w:szCs w:val="24"/>
        </w:rPr>
        <w:t xml:space="preserve">  </w:t>
      </w:r>
      <w:r w:rsidRPr="00B23F5E">
        <w:rPr>
          <w:rFonts w:ascii="Times New Roman" w:eastAsia="Times New Roman" w:hAnsi="Times New Roman" w:cs="Times New Roman"/>
          <w:sz w:val="24"/>
          <w:szCs w:val="24"/>
        </w:rPr>
        <w:t>The support and encouragement from them will always be pleasant memory throughout of my life.</w:t>
      </w:r>
    </w:p>
    <w:p w14:paraId="4A934502" w14:textId="77777777" w:rsidR="00F32D30" w:rsidRPr="00DC2FF7" w:rsidRDefault="00F32D30" w:rsidP="00DC2FF7">
      <w:pPr>
        <w:pStyle w:val="Heading1"/>
        <w:rPr>
          <w:rFonts w:asciiTheme="majorBidi" w:hAnsiTheme="majorBidi" w:cstheme="majorBidi"/>
          <w:sz w:val="24"/>
          <w:szCs w:val="24"/>
        </w:rPr>
      </w:pPr>
      <w:r w:rsidRPr="00F32D30">
        <w:rPr>
          <w:rFonts w:asciiTheme="majorBidi" w:eastAsia="Calibri" w:hAnsiTheme="majorBidi" w:cstheme="majorBidi"/>
          <w:sz w:val="24"/>
          <w:szCs w:val="24"/>
        </w:rPr>
        <w:br w:type="page"/>
      </w:r>
    </w:p>
    <w:sdt>
      <w:sdtPr>
        <w:rPr>
          <w:rFonts w:asciiTheme="minorHAnsi" w:eastAsiaTheme="minorHAnsi" w:hAnsiTheme="minorHAnsi" w:cstheme="minorBidi"/>
          <w:color w:val="auto"/>
          <w:sz w:val="22"/>
          <w:szCs w:val="22"/>
        </w:rPr>
        <w:id w:val="1560899277"/>
        <w:docPartObj>
          <w:docPartGallery w:val="Table of Contents"/>
          <w:docPartUnique/>
        </w:docPartObj>
      </w:sdtPr>
      <w:sdtEndPr>
        <w:rPr>
          <w:noProof/>
        </w:rPr>
      </w:sdtEndPr>
      <w:sdtContent>
        <w:p w14:paraId="13084AC6" w14:textId="21E654C4" w:rsidR="00C5639D" w:rsidRPr="001F3ED7" w:rsidRDefault="00FA35CA">
          <w:pPr>
            <w:pStyle w:val="TOCHeading"/>
            <w:rPr>
              <w:rStyle w:val="Heading1Char"/>
              <w:rFonts w:eastAsiaTheme="majorEastAsia"/>
              <w:color w:val="000000" w:themeColor="text1"/>
              <w:sz w:val="24"/>
              <w:szCs w:val="24"/>
            </w:rPr>
          </w:pPr>
          <w:r w:rsidRPr="001F3ED7">
            <w:rPr>
              <w:rStyle w:val="Heading1Char"/>
              <w:rFonts w:eastAsiaTheme="minorHAnsi"/>
              <w:color w:val="000000" w:themeColor="text1"/>
              <w:sz w:val="24"/>
              <w:szCs w:val="24"/>
            </w:rPr>
            <w:t xml:space="preserve">TABLE </w:t>
          </w:r>
          <w:r w:rsidRPr="001F3ED7">
            <w:rPr>
              <w:rStyle w:val="Heading1Char"/>
              <w:rFonts w:eastAsiaTheme="majorEastAsia"/>
              <w:color w:val="000000" w:themeColor="text1"/>
              <w:sz w:val="24"/>
              <w:szCs w:val="24"/>
            </w:rPr>
            <w:t>CONTENTS</w:t>
          </w:r>
        </w:p>
        <w:p w14:paraId="5C9EB011" w14:textId="057679F3" w:rsidR="001F3ED7" w:rsidRPr="001F3ED7" w:rsidRDefault="00C5639D">
          <w:pPr>
            <w:pStyle w:val="TOC1"/>
            <w:tabs>
              <w:tab w:val="right" w:leader="dot" w:pos="9350"/>
            </w:tabs>
            <w:rPr>
              <w:rFonts w:asciiTheme="minorHAnsi" w:eastAsiaTheme="minorEastAsia" w:hAnsiTheme="minorHAnsi"/>
              <w:noProof/>
              <w:sz w:val="22"/>
            </w:rPr>
          </w:pPr>
          <w:r w:rsidRPr="001F3ED7">
            <w:fldChar w:fldCharType="begin"/>
          </w:r>
          <w:r w:rsidRPr="001F3ED7">
            <w:instrText xml:space="preserve"> TOC \o "1-3" \h \z \u </w:instrText>
          </w:r>
          <w:r w:rsidRPr="001F3ED7">
            <w:fldChar w:fldCharType="separate"/>
          </w:r>
          <w:hyperlink w:anchor="_Toc213581507" w:history="1">
            <w:r w:rsidR="001F3ED7" w:rsidRPr="001F3ED7">
              <w:rPr>
                <w:rStyle w:val="Hyperlink"/>
                <w:rFonts w:eastAsia="Calibri"/>
                <w:noProof/>
                <w:lang w:val="ha-Latn-NG"/>
              </w:rPr>
              <w:t>TITLE PAGE</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_Toc213581507 \h </w:instrText>
            </w:r>
            <w:r w:rsidR="001F3ED7" w:rsidRPr="001F3ED7">
              <w:rPr>
                <w:noProof/>
                <w:webHidden/>
              </w:rPr>
            </w:r>
            <w:r w:rsidR="001F3ED7" w:rsidRPr="001F3ED7">
              <w:rPr>
                <w:noProof/>
                <w:webHidden/>
              </w:rPr>
              <w:fldChar w:fldCharType="separate"/>
            </w:r>
            <w:r w:rsidR="002C6303">
              <w:rPr>
                <w:noProof/>
                <w:webHidden/>
              </w:rPr>
              <w:t>i</w:t>
            </w:r>
            <w:r w:rsidR="001F3ED7" w:rsidRPr="001F3ED7">
              <w:rPr>
                <w:noProof/>
                <w:webHidden/>
              </w:rPr>
              <w:fldChar w:fldCharType="end"/>
            </w:r>
          </w:hyperlink>
        </w:p>
        <w:p w14:paraId="4ED56633" w14:textId="64A173EE" w:rsidR="001F3ED7" w:rsidRPr="001F3ED7" w:rsidRDefault="00475FC9">
          <w:pPr>
            <w:pStyle w:val="TOC1"/>
            <w:tabs>
              <w:tab w:val="right" w:leader="dot" w:pos="9350"/>
            </w:tabs>
            <w:rPr>
              <w:rFonts w:asciiTheme="minorHAnsi" w:eastAsiaTheme="minorEastAsia" w:hAnsiTheme="minorHAnsi"/>
              <w:noProof/>
              <w:sz w:val="22"/>
            </w:rPr>
          </w:pPr>
          <w:hyperlink w:anchor="_Toc213581508" w:history="1">
            <w:r w:rsidR="001F3ED7" w:rsidRPr="001F3ED7">
              <w:rPr>
                <w:rStyle w:val="Hyperlink"/>
                <w:noProof/>
              </w:rPr>
              <w:t>DEDICATION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_Toc213581508 \h </w:instrText>
            </w:r>
            <w:r w:rsidR="001F3ED7" w:rsidRPr="001F3ED7">
              <w:rPr>
                <w:noProof/>
                <w:webHidden/>
              </w:rPr>
            </w:r>
            <w:r w:rsidR="001F3ED7" w:rsidRPr="001F3ED7">
              <w:rPr>
                <w:noProof/>
                <w:webHidden/>
              </w:rPr>
              <w:fldChar w:fldCharType="separate"/>
            </w:r>
            <w:r w:rsidR="002C6303">
              <w:rPr>
                <w:noProof/>
                <w:webHidden/>
              </w:rPr>
              <w:t>i</w:t>
            </w:r>
            <w:r w:rsidR="001F3ED7" w:rsidRPr="001F3ED7">
              <w:rPr>
                <w:noProof/>
                <w:webHidden/>
              </w:rPr>
              <w:fldChar w:fldCharType="end"/>
            </w:r>
          </w:hyperlink>
        </w:p>
        <w:p w14:paraId="6BBE8D30" w14:textId="32452BC6" w:rsidR="001F3ED7" w:rsidRPr="001F3ED7" w:rsidRDefault="00475FC9">
          <w:pPr>
            <w:pStyle w:val="TOC1"/>
            <w:tabs>
              <w:tab w:val="right" w:leader="dot" w:pos="9350"/>
            </w:tabs>
            <w:rPr>
              <w:rFonts w:asciiTheme="minorHAnsi" w:eastAsiaTheme="minorEastAsia" w:hAnsiTheme="minorHAnsi"/>
              <w:noProof/>
              <w:sz w:val="22"/>
            </w:rPr>
          </w:pPr>
          <w:hyperlink w:anchor="_Toc213581509" w:history="1">
            <w:r w:rsidR="001F3ED7" w:rsidRPr="001F3ED7">
              <w:rPr>
                <w:rStyle w:val="Hyperlink"/>
                <w:rFonts w:asciiTheme="majorBidi" w:hAnsiTheme="majorBidi" w:cstheme="majorBidi"/>
                <w:noProof/>
              </w:rPr>
              <w:t>APPROVAL PAGE</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_Toc213581509 \h </w:instrText>
            </w:r>
            <w:r w:rsidR="001F3ED7" w:rsidRPr="001F3ED7">
              <w:rPr>
                <w:noProof/>
                <w:webHidden/>
              </w:rPr>
            </w:r>
            <w:r w:rsidR="001F3ED7" w:rsidRPr="001F3ED7">
              <w:rPr>
                <w:noProof/>
                <w:webHidden/>
              </w:rPr>
              <w:fldChar w:fldCharType="separate"/>
            </w:r>
            <w:r w:rsidR="002C6303">
              <w:rPr>
                <w:noProof/>
                <w:webHidden/>
              </w:rPr>
              <w:t>ii</w:t>
            </w:r>
            <w:r w:rsidR="001F3ED7" w:rsidRPr="001F3ED7">
              <w:rPr>
                <w:noProof/>
                <w:webHidden/>
              </w:rPr>
              <w:fldChar w:fldCharType="end"/>
            </w:r>
          </w:hyperlink>
        </w:p>
        <w:p w14:paraId="083B6267" w14:textId="654EE36C" w:rsidR="001F3ED7" w:rsidRPr="001F3ED7" w:rsidRDefault="00475FC9">
          <w:pPr>
            <w:pStyle w:val="TOC1"/>
            <w:tabs>
              <w:tab w:val="right" w:leader="dot" w:pos="9350"/>
            </w:tabs>
            <w:rPr>
              <w:rFonts w:asciiTheme="minorHAnsi" w:eastAsiaTheme="minorEastAsia" w:hAnsiTheme="minorHAnsi"/>
              <w:noProof/>
              <w:sz w:val="22"/>
            </w:rPr>
          </w:pPr>
          <w:hyperlink w:anchor="_Toc213581510" w:history="1">
            <w:r w:rsidR="001F3ED7" w:rsidRPr="001F3ED7">
              <w:rPr>
                <w:rStyle w:val="Hyperlink"/>
                <w:noProof/>
              </w:rPr>
              <w:t>DECLARATION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_Toc213581510 \h </w:instrText>
            </w:r>
            <w:r w:rsidR="001F3ED7" w:rsidRPr="001F3ED7">
              <w:rPr>
                <w:noProof/>
                <w:webHidden/>
              </w:rPr>
            </w:r>
            <w:r w:rsidR="001F3ED7" w:rsidRPr="001F3ED7">
              <w:rPr>
                <w:noProof/>
                <w:webHidden/>
              </w:rPr>
              <w:fldChar w:fldCharType="separate"/>
            </w:r>
            <w:r w:rsidR="002C6303">
              <w:rPr>
                <w:noProof/>
                <w:webHidden/>
              </w:rPr>
              <w:t>iii</w:t>
            </w:r>
            <w:r w:rsidR="001F3ED7" w:rsidRPr="001F3ED7">
              <w:rPr>
                <w:noProof/>
                <w:webHidden/>
              </w:rPr>
              <w:fldChar w:fldCharType="end"/>
            </w:r>
          </w:hyperlink>
        </w:p>
        <w:p w14:paraId="693AB58C" w14:textId="69E94587" w:rsidR="001F3ED7" w:rsidRPr="001F3ED7" w:rsidRDefault="00475FC9">
          <w:pPr>
            <w:pStyle w:val="TOC1"/>
            <w:tabs>
              <w:tab w:val="right" w:leader="dot" w:pos="9350"/>
            </w:tabs>
            <w:rPr>
              <w:rFonts w:asciiTheme="minorHAnsi" w:eastAsiaTheme="minorEastAsia" w:hAnsiTheme="minorHAnsi"/>
              <w:noProof/>
              <w:sz w:val="22"/>
            </w:rPr>
          </w:pPr>
          <w:hyperlink w:anchor="_Toc213581511" w:history="1">
            <w:r w:rsidR="001F3ED7" w:rsidRPr="001F3ED7">
              <w:rPr>
                <w:rStyle w:val="Hyperlink"/>
                <w:noProof/>
              </w:rPr>
              <w:t>ACKNOWLEDGEMENTS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_Toc213581511 \h </w:instrText>
            </w:r>
            <w:r w:rsidR="001F3ED7" w:rsidRPr="001F3ED7">
              <w:rPr>
                <w:noProof/>
                <w:webHidden/>
              </w:rPr>
            </w:r>
            <w:r w:rsidR="001F3ED7" w:rsidRPr="001F3ED7">
              <w:rPr>
                <w:noProof/>
                <w:webHidden/>
              </w:rPr>
              <w:fldChar w:fldCharType="separate"/>
            </w:r>
            <w:r w:rsidR="002C6303">
              <w:rPr>
                <w:noProof/>
                <w:webHidden/>
              </w:rPr>
              <w:t>iv</w:t>
            </w:r>
            <w:r w:rsidR="001F3ED7" w:rsidRPr="001F3ED7">
              <w:rPr>
                <w:noProof/>
                <w:webHidden/>
              </w:rPr>
              <w:fldChar w:fldCharType="end"/>
            </w:r>
          </w:hyperlink>
        </w:p>
        <w:p w14:paraId="0C53BB8A" w14:textId="3EDACBE1" w:rsidR="001F3ED7" w:rsidRPr="001F3ED7" w:rsidRDefault="00475FC9">
          <w:pPr>
            <w:pStyle w:val="TOC1"/>
            <w:tabs>
              <w:tab w:val="right" w:leader="dot" w:pos="9350"/>
            </w:tabs>
            <w:rPr>
              <w:rFonts w:asciiTheme="minorHAnsi" w:eastAsiaTheme="minorEastAsia" w:hAnsiTheme="minorHAnsi"/>
              <w:noProof/>
              <w:sz w:val="22"/>
            </w:rPr>
          </w:pPr>
          <w:hyperlink w:anchor="_Toc213581512" w:history="1">
            <w:r w:rsidR="001F3ED7" w:rsidRPr="001F3ED7">
              <w:rPr>
                <w:rStyle w:val="Hyperlink"/>
                <w:noProof/>
              </w:rPr>
              <w:t>ABSTRACT</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_Toc213581512 \h </w:instrText>
            </w:r>
            <w:r w:rsidR="001F3ED7" w:rsidRPr="001F3ED7">
              <w:rPr>
                <w:noProof/>
                <w:webHidden/>
              </w:rPr>
            </w:r>
            <w:r w:rsidR="001F3ED7" w:rsidRPr="001F3ED7">
              <w:rPr>
                <w:noProof/>
                <w:webHidden/>
              </w:rPr>
              <w:fldChar w:fldCharType="separate"/>
            </w:r>
            <w:r w:rsidR="002C6303">
              <w:rPr>
                <w:noProof/>
                <w:webHidden/>
              </w:rPr>
              <w:t>vi</w:t>
            </w:r>
            <w:r w:rsidR="001F3ED7" w:rsidRPr="001F3ED7">
              <w:rPr>
                <w:noProof/>
                <w:webHidden/>
              </w:rPr>
              <w:fldChar w:fldCharType="end"/>
            </w:r>
          </w:hyperlink>
        </w:p>
        <w:p w14:paraId="034E6465" w14:textId="3B89ABF2" w:rsidR="001F3ED7" w:rsidRPr="001F3ED7" w:rsidRDefault="00475FC9">
          <w:pPr>
            <w:pStyle w:val="TOC1"/>
            <w:tabs>
              <w:tab w:val="right" w:leader="dot" w:pos="9350"/>
            </w:tabs>
            <w:rPr>
              <w:rFonts w:asciiTheme="minorHAnsi" w:eastAsiaTheme="minorEastAsia" w:hAnsiTheme="minorHAnsi"/>
              <w:noProof/>
              <w:sz w:val="22"/>
            </w:rPr>
          </w:pPr>
          <w:hyperlink w:anchor="_Toc213581513" w:history="1">
            <w:r w:rsidR="001F3ED7" w:rsidRPr="001F3ED7">
              <w:rPr>
                <w:rStyle w:val="Hyperlink"/>
                <w:rFonts w:asciiTheme="majorBidi" w:hAnsiTheme="majorBidi" w:cstheme="majorBidi"/>
                <w:noProof/>
              </w:rPr>
              <w:t>CHAPTER ONE:</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_Toc213581513 \h </w:instrText>
            </w:r>
            <w:r w:rsidR="001F3ED7" w:rsidRPr="001F3ED7">
              <w:rPr>
                <w:noProof/>
                <w:webHidden/>
              </w:rPr>
            </w:r>
            <w:r w:rsidR="001F3ED7" w:rsidRPr="001F3ED7">
              <w:rPr>
                <w:noProof/>
                <w:webHidden/>
              </w:rPr>
              <w:fldChar w:fldCharType="separate"/>
            </w:r>
            <w:r w:rsidR="002C6303">
              <w:rPr>
                <w:noProof/>
                <w:webHidden/>
              </w:rPr>
              <w:t>1</w:t>
            </w:r>
            <w:r w:rsidR="001F3ED7" w:rsidRPr="001F3ED7">
              <w:rPr>
                <w:noProof/>
                <w:webHidden/>
              </w:rPr>
              <w:fldChar w:fldCharType="end"/>
            </w:r>
          </w:hyperlink>
        </w:p>
        <w:p w14:paraId="716E2033" w14:textId="3E29C3D6" w:rsidR="001F3ED7" w:rsidRPr="001F3ED7" w:rsidRDefault="00475FC9">
          <w:pPr>
            <w:pStyle w:val="TOC1"/>
            <w:tabs>
              <w:tab w:val="right" w:leader="dot" w:pos="9350"/>
            </w:tabs>
            <w:rPr>
              <w:rFonts w:asciiTheme="minorHAnsi" w:eastAsiaTheme="minorEastAsia" w:hAnsiTheme="minorHAnsi"/>
              <w:noProof/>
              <w:sz w:val="22"/>
            </w:rPr>
          </w:pPr>
          <w:hyperlink w:anchor="_Toc213581514" w:history="1">
            <w:r w:rsidR="001F3ED7" w:rsidRPr="001F3ED7">
              <w:rPr>
                <w:rStyle w:val="Hyperlink"/>
                <w:rFonts w:asciiTheme="majorBidi" w:hAnsiTheme="majorBidi" w:cstheme="majorBidi"/>
                <w:noProof/>
              </w:rPr>
              <w:t>1.0 INTRODUCTION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_Toc213581514 \h </w:instrText>
            </w:r>
            <w:r w:rsidR="001F3ED7" w:rsidRPr="001F3ED7">
              <w:rPr>
                <w:noProof/>
                <w:webHidden/>
              </w:rPr>
            </w:r>
            <w:r w:rsidR="001F3ED7" w:rsidRPr="001F3ED7">
              <w:rPr>
                <w:noProof/>
                <w:webHidden/>
              </w:rPr>
              <w:fldChar w:fldCharType="separate"/>
            </w:r>
            <w:r w:rsidR="002C6303">
              <w:rPr>
                <w:noProof/>
                <w:webHidden/>
              </w:rPr>
              <w:t>1</w:t>
            </w:r>
            <w:r w:rsidR="001F3ED7" w:rsidRPr="001F3ED7">
              <w:rPr>
                <w:noProof/>
                <w:webHidden/>
              </w:rPr>
              <w:fldChar w:fldCharType="end"/>
            </w:r>
          </w:hyperlink>
        </w:p>
        <w:p w14:paraId="28D6367F" w14:textId="465C9CB2"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15" w:history="1">
            <w:r w:rsidR="001F3ED7" w:rsidRPr="001F3ED7">
              <w:rPr>
                <w:rStyle w:val="Hyperlink"/>
                <w:rFonts w:eastAsia="Times New Roman" w:cs="Times New Roman"/>
                <w:noProof/>
              </w:rPr>
              <w:t>1.1 Introduction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_Toc213581515 \h </w:instrText>
            </w:r>
            <w:r w:rsidR="001F3ED7" w:rsidRPr="001F3ED7">
              <w:rPr>
                <w:noProof/>
                <w:webHidden/>
              </w:rPr>
            </w:r>
            <w:r w:rsidR="001F3ED7" w:rsidRPr="001F3ED7">
              <w:rPr>
                <w:noProof/>
                <w:webHidden/>
              </w:rPr>
              <w:fldChar w:fldCharType="separate"/>
            </w:r>
            <w:r w:rsidR="002C6303">
              <w:rPr>
                <w:noProof/>
                <w:webHidden/>
              </w:rPr>
              <w:t>1</w:t>
            </w:r>
            <w:r w:rsidR="001F3ED7" w:rsidRPr="001F3ED7">
              <w:rPr>
                <w:noProof/>
                <w:webHidden/>
              </w:rPr>
              <w:fldChar w:fldCharType="end"/>
            </w:r>
          </w:hyperlink>
        </w:p>
        <w:p w14:paraId="3CF57B2E" w14:textId="5A9DF560"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16" w:history="1">
            <w:r w:rsidR="001F3ED7" w:rsidRPr="001F3ED7">
              <w:rPr>
                <w:rStyle w:val="Hyperlink"/>
                <w:rFonts w:asciiTheme="majorBidi" w:hAnsiTheme="majorBidi" w:cstheme="majorBidi"/>
                <w:noProof/>
              </w:rPr>
              <w:t>1.1 Background of the Research</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_Toc213581516 \h </w:instrText>
            </w:r>
            <w:r w:rsidR="001F3ED7" w:rsidRPr="001F3ED7">
              <w:rPr>
                <w:noProof/>
                <w:webHidden/>
              </w:rPr>
            </w:r>
            <w:r w:rsidR="001F3ED7" w:rsidRPr="001F3ED7">
              <w:rPr>
                <w:noProof/>
                <w:webHidden/>
              </w:rPr>
              <w:fldChar w:fldCharType="separate"/>
            </w:r>
            <w:r w:rsidR="002C6303">
              <w:rPr>
                <w:noProof/>
                <w:webHidden/>
              </w:rPr>
              <w:t>1</w:t>
            </w:r>
            <w:r w:rsidR="001F3ED7" w:rsidRPr="001F3ED7">
              <w:rPr>
                <w:noProof/>
                <w:webHidden/>
              </w:rPr>
              <w:fldChar w:fldCharType="end"/>
            </w:r>
          </w:hyperlink>
        </w:p>
        <w:p w14:paraId="308373C5" w14:textId="1053CAB4"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17" w:history="1">
            <w:r w:rsidR="001F3ED7" w:rsidRPr="001F3ED7">
              <w:rPr>
                <w:rStyle w:val="Hyperlink"/>
                <w:rFonts w:asciiTheme="majorBidi" w:hAnsiTheme="majorBidi" w:cstheme="majorBidi"/>
                <w:noProof/>
              </w:rPr>
              <w:t>1.1.1. Nutritional importance of trace elements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_Toc213581517 \h </w:instrText>
            </w:r>
            <w:r w:rsidR="001F3ED7" w:rsidRPr="001F3ED7">
              <w:rPr>
                <w:noProof/>
                <w:webHidden/>
              </w:rPr>
            </w:r>
            <w:r w:rsidR="001F3ED7" w:rsidRPr="001F3ED7">
              <w:rPr>
                <w:noProof/>
                <w:webHidden/>
              </w:rPr>
              <w:fldChar w:fldCharType="separate"/>
            </w:r>
            <w:r w:rsidR="002C6303">
              <w:rPr>
                <w:noProof/>
                <w:webHidden/>
              </w:rPr>
              <w:t>2</w:t>
            </w:r>
            <w:r w:rsidR="001F3ED7" w:rsidRPr="001F3ED7">
              <w:rPr>
                <w:noProof/>
                <w:webHidden/>
              </w:rPr>
              <w:fldChar w:fldCharType="end"/>
            </w:r>
          </w:hyperlink>
        </w:p>
        <w:p w14:paraId="3DFD2129" w14:textId="421C1486"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18" w:history="1">
            <w:r w:rsidR="001F3ED7" w:rsidRPr="001F3ED7">
              <w:rPr>
                <w:rStyle w:val="Hyperlink"/>
                <w:rFonts w:asciiTheme="majorBidi" w:hAnsiTheme="majorBidi" w:cstheme="majorBidi"/>
                <w:noProof/>
              </w:rPr>
              <w:t>1.1.2 Toxicological implications of excess trace elements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_Toc213581518 \h </w:instrText>
            </w:r>
            <w:r w:rsidR="001F3ED7" w:rsidRPr="001F3ED7">
              <w:rPr>
                <w:noProof/>
                <w:webHidden/>
              </w:rPr>
            </w:r>
            <w:r w:rsidR="001F3ED7" w:rsidRPr="001F3ED7">
              <w:rPr>
                <w:noProof/>
                <w:webHidden/>
              </w:rPr>
              <w:fldChar w:fldCharType="separate"/>
            </w:r>
            <w:r w:rsidR="002C6303">
              <w:rPr>
                <w:noProof/>
                <w:webHidden/>
              </w:rPr>
              <w:t>3</w:t>
            </w:r>
            <w:r w:rsidR="001F3ED7" w:rsidRPr="001F3ED7">
              <w:rPr>
                <w:noProof/>
                <w:webHidden/>
              </w:rPr>
              <w:fldChar w:fldCharType="end"/>
            </w:r>
          </w:hyperlink>
        </w:p>
        <w:p w14:paraId="32EDFE82" w14:textId="69885AFC"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19" w:history="1">
            <w:r w:rsidR="001F3ED7" w:rsidRPr="001F3ED7">
              <w:rPr>
                <w:rStyle w:val="Hyperlink"/>
                <w:rFonts w:asciiTheme="majorBidi" w:hAnsiTheme="majorBidi" w:cstheme="majorBidi"/>
                <w:noProof/>
              </w:rPr>
              <w:t>1.2 Statement of the Problem</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_Toc213581519 \h </w:instrText>
            </w:r>
            <w:r w:rsidR="001F3ED7" w:rsidRPr="001F3ED7">
              <w:rPr>
                <w:noProof/>
                <w:webHidden/>
              </w:rPr>
            </w:r>
            <w:r w:rsidR="001F3ED7" w:rsidRPr="001F3ED7">
              <w:rPr>
                <w:noProof/>
                <w:webHidden/>
              </w:rPr>
              <w:fldChar w:fldCharType="separate"/>
            </w:r>
            <w:r w:rsidR="002C6303">
              <w:rPr>
                <w:noProof/>
                <w:webHidden/>
              </w:rPr>
              <w:t>4</w:t>
            </w:r>
            <w:r w:rsidR="001F3ED7" w:rsidRPr="001F3ED7">
              <w:rPr>
                <w:noProof/>
                <w:webHidden/>
              </w:rPr>
              <w:fldChar w:fldCharType="end"/>
            </w:r>
          </w:hyperlink>
        </w:p>
        <w:p w14:paraId="6F49882E" w14:textId="2F5577B8"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20" w:history="1">
            <w:r w:rsidR="001F3ED7" w:rsidRPr="001F3ED7">
              <w:rPr>
                <w:rStyle w:val="Hyperlink"/>
                <w:rFonts w:asciiTheme="majorBidi" w:hAnsiTheme="majorBidi" w:cstheme="majorBidi"/>
                <w:noProof/>
              </w:rPr>
              <w:t>1.3 Justification of the Research</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_Toc213581520 \h </w:instrText>
            </w:r>
            <w:r w:rsidR="001F3ED7" w:rsidRPr="001F3ED7">
              <w:rPr>
                <w:noProof/>
                <w:webHidden/>
              </w:rPr>
            </w:r>
            <w:r w:rsidR="001F3ED7" w:rsidRPr="001F3ED7">
              <w:rPr>
                <w:noProof/>
                <w:webHidden/>
              </w:rPr>
              <w:fldChar w:fldCharType="separate"/>
            </w:r>
            <w:r w:rsidR="002C6303">
              <w:rPr>
                <w:noProof/>
                <w:webHidden/>
              </w:rPr>
              <w:t>5</w:t>
            </w:r>
            <w:r w:rsidR="001F3ED7" w:rsidRPr="001F3ED7">
              <w:rPr>
                <w:noProof/>
                <w:webHidden/>
              </w:rPr>
              <w:fldChar w:fldCharType="end"/>
            </w:r>
          </w:hyperlink>
        </w:p>
        <w:p w14:paraId="72FA4D6F" w14:textId="04BCB749"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21" w:history="1">
            <w:r w:rsidR="001F3ED7" w:rsidRPr="001F3ED7">
              <w:rPr>
                <w:rStyle w:val="Hyperlink"/>
                <w:rFonts w:asciiTheme="majorBidi" w:hAnsiTheme="majorBidi" w:cstheme="majorBidi"/>
                <w:noProof/>
              </w:rPr>
              <w:t>1.4 Aim and Objectives of the Research</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_Toc213581521 \h </w:instrText>
            </w:r>
            <w:r w:rsidR="001F3ED7" w:rsidRPr="001F3ED7">
              <w:rPr>
                <w:noProof/>
                <w:webHidden/>
              </w:rPr>
            </w:r>
            <w:r w:rsidR="001F3ED7" w:rsidRPr="001F3ED7">
              <w:rPr>
                <w:noProof/>
                <w:webHidden/>
              </w:rPr>
              <w:fldChar w:fldCharType="separate"/>
            </w:r>
            <w:r w:rsidR="002C6303">
              <w:rPr>
                <w:noProof/>
                <w:webHidden/>
              </w:rPr>
              <w:t>6</w:t>
            </w:r>
            <w:r w:rsidR="001F3ED7" w:rsidRPr="001F3ED7">
              <w:rPr>
                <w:noProof/>
                <w:webHidden/>
              </w:rPr>
              <w:fldChar w:fldCharType="end"/>
            </w:r>
          </w:hyperlink>
        </w:p>
        <w:p w14:paraId="07799DEE" w14:textId="08677824" w:rsidR="001F3ED7" w:rsidRPr="001F3ED7" w:rsidRDefault="00475FC9">
          <w:pPr>
            <w:pStyle w:val="TOC1"/>
            <w:tabs>
              <w:tab w:val="right" w:leader="dot" w:pos="9350"/>
            </w:tabs>
            <w:rPr>
              <w:rFonts w:asciiTheme="minorHAnsi" w:eastAsiaTheme="minorEastAsia" w:hAnsiTheme="minorHAnsi"/>
              <w:noProof/>
              <w:sz w:val="22"/>
            </w:rPr>
          </w:pPr>
          <w:hyperlink w:anchor="_Toc213581522" w:history="1">
            <w:r w:rsidR="001F3ED7" w:rsidRPr="001F3ED7">
              <w:rPr>
                <w:rStyle w:val="Hyperlink"/>
                <w:rFonts w:asciiTheme="majorBidi" w:eastAsia="Times New Roman" w:hAnsiTheme="majorBidi" w:cstheme="majorBidi"/>
                <w:noProof/>
                <w:kern w:val="36"/>
              </w:rPr>
              <w:t>CHAPTER TWO</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_Toc213581522 \h </w:instrText>
            </w:r>
            <w:r w:rsidR="001F3ED7" w:rsidRPr="001F3ED7">
              <w:rPr>
                <w:noProof/>
                <w:webHidden/>
              </w:rPr>
            </w:r>
            <w:r w:rsidR="001F3ED7" w:rsidRPr="001F3ED7">
              <w:rPr>
                <w:noProof/>
                <w:webHidden/>
              </w:rPr>
              <w:fldChar w:fldCharType="separate"/>
            </w:r>
            <w:r w:rsidR="002C6303">
              <w:rPr>
                <w:noProof/>
                <w:webHidden/>
              </w:rPr>
              <w:t>8</w:t>
            </w:r>
            <w:r w:rsidR="001F3ED7" w:rsidRPr="001F3ED7">
              <w:rPr>
                <w:noProof/>
                <w:webHidden/>
              </w:rPr>
              <w:fldChar w:fldCharType="end"/>
            </w:r>
          </w:hyperlink>
        </w:p>
        <w:p w14:paraId="5FAC57A6" w14:textId="25FA3F2C" w:rsidR="001F3ED7" w:rsidRPr="001F3ED7" w:rsidRDefault="00475FC9">
          <w:pPr>
            <w:pStyle w:val="TOC1"/>
            <w:tabs>
              <w:tab w:val="right" w:leader="dot" w:pos="9350"/>
            </w:tabs>
            <w:rPr>
              <w:rFonts w:asciiTheme="minorHAnsi" w:eastAsiaTheme="minorEastAsia" w:hAnsiTheme="minorHAnsi"/>
              <w:noProof/>
              <w:sz w:val="22"/>
            </w:rPr>
          </w:pPr>
          <w:hyperlink w:anchor="_Toc213581523" w:history="1">
            <w:r w:rsidR="001F3ED7" w:rsidRPr="001F3ED7">
              <w:rPr>
                <w:rStyle w:val="Hyperlink"/>
                <w:rFonts w:asciiTheme="majorBidi" w:hAnsiTheme="majorBidi" w:cstheme="majorBidi"/>
                <w:noProof/>
              </w:rPr>
              <w:t xml:space="preserve">2.0 </w:t>
            </w:r>
            <w:r w:rsidR="001F3ED7" w:rsidRPr="001F3ED7">
              <w:rPr>
                <w:rStyle w:val="Hyperlink"/>
                <w:rFonts w:asciiTheme="majorBidi" w:eastAsia="Times New Roman" w:hAnsiTheme="majorBidi" w:cstheme="majorBidi"/>
                <w:noProof/>
                <w:kern w:val="36"/>
              </w:rPr>
              <w:t>LITERATURE REVIEW</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_Toc213581523 \h </w:instrText>
            </w:r>
            <w:r w:rsidR="001F3ED7" w:rsidRPr="001F3ED7">
              <w:rPr>
                <w:noProof/>
                <w:webHidden/>
              </w:rPr>
            </w:r>
            <w:r w:rsidR="001F3ED7" w:rsidRPr="001F3ED7">
              <w:rPr>
                <w:noProof/>
                <w:webHidden/>
              </w:rPr>
              <w:fldChar w:fldCharType="separate"/>
            </w:r>
            <w:r w:rsidR="002C6303">
              <w:rPr>
                <w:noProof/>
                <w:webHidden/>
              </w:rPr>
              <w:t>8</w:t>
            </w:r>
            <w:r w:rsidR="001F3ED7" w:rsidRPr="001F3ED7">
              <w:rPr>
                <w:noProof/>
                <w:webHidden/>
              </w:rPr>
              <w:fldChar w:fldCharType="end"/>
            </w:r>
          </w:hyperlink>
        </w:p>
        <w:p w14:paraId="71AB713D" w14:textId="64C20E30" w:rsidR="001F3ED7" w:rsidRPr="001F3ED7" w:rsidRDefault="00475FC9" w:rsidP="001F3ED7">
          <w:pPr>
            <w:pStyle w:val="TOC2"/>
            <w:tabs>
              <w:tab w:val="right" w:leader="dot" w:pos="9350"/>
            </w:tabs>
            <w:ind w:left="0"/>
            <w:rPr>
              <w:rFonts w:asciiTheme="minorHAnsi" w:eastAsiaTheme="minorEastAsia" w:hAnsiTheme="minorHAnsi"/>
              <w:noProof/>
              <w:sz w:val="22"/>
            </w:rPr>
          </w:pPr>
          <w:hyperlink w:anchor="_Toc213581524" w:history="1">
            <w:r w:rsidR="001F3ED7" w:rsidRPr="001F3ED7">
              <w:rPr>
                <w:rStyle w:val="Hyperlink"/>
                <w:rFonts w:asciiTheme="majorBidi" w:eastAsia="Times New Roman" w:hAnsiTheme="majorBidi" w:cstheme="majorBidi"/>
                <w:noProof/>
              </w:rPr>
              <w:t>3.0 MATERIALS AND METHODS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_Toc213581524 \h </w:instrText>
            </w:r>
            <w:r w:rsidR="001F3ED7" w:rsidRPr="001F3ED7">
              <w:rPr>
                <w:noProof/>
                <w:webHidden/>
              </w:rPr>
            </w:r>
            <w:r w:rsidR="001F3ED7" w:rsidRPr="001F3ED7">
              <w:rPr>
                <w:noProof/>
                <w:webHidden/>
              </w:rPr>
              <w:fldChar w:fldCharType="separate"/>
            </w:r>
            <w:r w:rsidR="002C6303">
              <w:rPr>
                <w:noProof/>
                <w:webHidden/>
              </w:rPr>
              <w:t>16</w:t>
            </w:r>
            <w:r w:rsidR="001F3ED7" w:rsidRPr="001F3ED7">
              <w:rPr>
                <w:noProof/>
                <w:webHidden/>
              </w:rPr>
              <w:fldChar w:fldCharType="end"/>
            </w:r>
          </w:hyperlink>
        </w:p>
        <w:p w14:paraId="59242D9D" w14:textId="406C132B"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25" w:history="1">
            <w:r w:rsidR="001F3ED7" w:rsidRPr="001F3ED7">
              <w:rPr>
                <w:rStyle w:val="Hyperlink"/>
                <w:rFonts w:asciiTheme="majorBidi" w:eastAsia="Times New Roman" w:hAnsiTheme="majorBidi" w:cstheme="majorBidi"/>
                <w:noProof/>
              </w:rPr>
              <w:t>3.1 Materials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_Toc213581525 \h </w:instrText>
            </w:r>
            <w:r w:rsidR="001F3ED7" w:rsidRPr="001F3ED7">
              <w:rPr>
                <w:noProof/>
                <w:webHidden/>
              </w:rPr>
            </w:r>
            <w:r w:rsidR="001F3ED7" w:rsidRPr="001F3ED7">
              <w:rPr>
                <w:noProof/>
                <w:webHidden/>
              </w:rPr>
              <w:fldChar w:fldCharType="separate"/>
            </w:r>
            <w:r w:rsidR="002C6303">
              <w:rPr>
                <w:noProof/>
                <w:webHidden/>
              </w:rPr>
              <w:t>16</w:t>
            </w:r>
            <w:r w:rsidR="001F3ED7" w:rsidRPr="001F3ED7">
              <w:rPr>
                <w:noProof/>
                <w:webHidden/>
              </w:rPr>
              <w:fldChar w:fldCharType="end"/>
            </w:r>
          </w:hyperlink>
        </w:p>
        <w:p w14:paraId="5BF6D4FF" w14:textId="5A192B0E"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26" w:history="1">
            <w:r w:rsidR="001F3ED7" w:rsidRPr="001F3ED7">
              <w:rPr>
                <w:rStyle w:val="Hyperlink"/>
                <w:rFonts w:asciiTheme="majorBidi" w:eastAsia="Times New Roman" w:hAnsiTheme="majorBidi" w:cstheme="majorBidi"/>
                <w:noProof/>
              </w:rPr>
              <w:t>3.2 Methods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_Toc213581526 \h </w:instrText>
            </w:r>
            <w:r w:rsidR="001F3ED7" w:rsidRPr="001F3ED7">
              <w:rPr>
                <w:noProof/>
                <w:webHidden/>
              </w:rPr>
            </w:r>
            <w:r w:rsidR="001F3ED7" w:rsidRPr="001F3ED7">
              <w:rPr>
                <w:noProof/>
                <w:webHidden/>
              </w:rPr>
              <w:fldChar w:fldCharType="separate"/>
            </w:r>
            <w:r w:rsidR="002C6303">
              <w:rPr>
                <w:noProof/>
                <w:webHidden/>
              </w:rPr>
              <w:t>17</w:t>
            </w:r>
            <w:r w:rsidR="001F3ED7" w:rsidRPr="001F3ED7">
              <w:rPr>
                <w:noProof/>
                <w:webHidden/>
              </w:rPr>
              <w:fldChar w:fldCharType="end"/>
            </w:r>
          </w:hyperlink>
        </w:p>
        <w:p w14:paraId="2756293C" w14:textId="11732719" w:rsidR="001F3ED7" w:rsidRPr="001F3ED7" w:rsidRDefault="00475FC9" w:rsidP="001F3ED7">
          <w:pPr>
            <w:pStyle w:val="TOC2"/>
            <w:tabs>
              <w:tab w:val="right" w:leader="dot" w:pos="9350"/>
            </w:tabs>
            <w:ind w:left="0"/>
            <w:rPr>
              <w:rFonts w:asciiTheme="minorHAnsi" w:eastAsiaTheme="minorEastAsia" w:hAnsiTheme="minorHAnsi"/>
              <w:noProof/>
              <w:sz w:val="22"/>
            </w:rPr>
          </w:pPr>
          <w:hyperlink w:anchor="_Toc213581527" w:history="1">
            <w:r w:rsidR="001F3ED7" w:rsidRPr="001F3ED7">
              <w:rPr>
                <w:rStyle w:val="Hyperlink"/>
                <w:rFonts w:asciiTheme="majorBidi" w:eastAsia="Times New Roman" w:hAnsiTheme="majorBidi" w:cstheme="majorBidi"/>
                <w:noProof/>
              </w:rPr>
              <w:t>CHAPTER FOUR:</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_Toc213581527 \h </w:instrText>
            </w:r>
            <w:r w:rsidR="001F3ED7" w:rsidRPr="001F3ED7">
              <w:rPr>
                <w:noProof/>
                <w:webHidden/>
              </w:rPr>
            </w:r>
            <w:r w:rsidR="001F3ED7" w:rsidRPr="001F3ED7">
              <w:rPr>
                <w:noProof/>
                <w:webHidden/>
              </w:rPr>
              <w:fldChar w:fldCharType="separate"/>
            </w:r>
            <w:r w:rsidR="002C6303">
              <w:rPr>
                <w:noProof/>
                <w:webHidden/>
              </w:rPr>
              <w:t>20</w:t>
            </w:r>
            <w:r w:rsidR="001F3ED7" w:rsidRPr="001F3ED7">
              <w:rPr>
                <w:noProof/>
                <w:webHidden/>
              </w:rPr>
              <w:fldChar w:fldCharType="end"/>
            </w:r>
          </w:hyperlink>
        </w:p>
        <w:p w14:paraId="2F789A2C" w14:textId="313C489F" w:rsidR="001F3ED7" w:rsidRPr="001F3ED7" w:rsidRDefault="00475FC9" w:rsidP="001F3ED7">
          <w:pPr>
            <w:pStyle w:val="TOC2"/>
            <w:tabs>
              <w:tab w:val="right" w:leader="dot" w:pos="9350"/>
            </w:tabs>
            <w:ind w:left="0"/>
            <w:rPr>
              <w:rFonts w:asciiTheme="minorHAnsi" w:eastAsiaTheme="minorEastAsia" w:hAnsiTheme="minorHAnsi"/>
              <w:noProof/>
              <w:sz w:val="22"/>
            </w:rPr>
          </w:pPr>
          <w:hyperlink w:anchor="_Toc213581528" w:history="1">
            <w:r w:rsidR="001F3ED7" w:rsidRPr="001F3ED7">
              <w:rPr>
                <w:rStyle w:val="Hyperlink"/>
                <w:rFonts w:asciiTheme="majorBidi" w:eastAsia="Times New Roman" w:hAnsiTheme="majorBidi" w:cstheme="majorBidi"/>
                <w:noProof/>
              </w:rPr>
              <w:t>4.0 RESULTS AND DISCUSSION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_Toc213581528 \h </w:instrText>
            </w:r>
            <w:r w:rsidR="001F3ED7" w:rsidRPr="001F3ED7">
              <w:rPr>
                <w:noProof/>
                <w:webHidden/>
              </w:rPr>
            </w:r>
            <w:r w:rsidR="001F3ED7" w:rsidRPr="001F3ED7">
              <w:rPr>
                <w:noProof/>
                <w:webHidden/>
              </w:rPr>
              <w:fldChar w:fldCharType="separate"/>
            </w:r>
            <w:r w:rsidR="002C6303">
              <w:rPr>
                <w:noProof/>
                <w:webHidden/>
              </w:rPr>
              <w:t>20</w:t>
            </w:r>
            <w:r w:rsidR="001F3ED7" w:rsidRPr="001F3ED7">
              <w:rPr>
                <w:noProof/>
                <w:webHidden/>
              </w:rPr>
              <w:fldChar w:fldCharType="end"/>
            </w:r>
          </w:hyperlink>
        </w:p>
        <w:p w14:paraId="40BF4660" w14:textId="4A900765"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29" w:history="1">
            <w:r w:rsidR="001F3ED7" w:rsidRPr="001F3ED7">
              <w:rPr>
                <w:rStyle w:val="Hyperlink"/>
                <w:rFonts w:asciiTheme="majorBidi" w:eastAsia="Times New Roman" w:hAnsiTheme="majorBidi" w:cstheme="majorBidi"/>
                <w:noProof/>
              </w:rPr>
              <w:t>4.1 Results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_Toc213581529 \h </w:instrText>
            </w:r>
            <w:r w:rsidR="001F3ED7" w:rsidRPr="001F3ED7">
              <w:rPr>
                <w:noProof/>
                <w:webHidden/>
              </w:rPr>
            </w:r>
            <w:r w:rsidR="001F3ED7" w:rsidRPr="001F3ED7">
              <w:rPr>
                <w:noProof/>
                <w:webHidden/>
              </w:rPr>
              <w:fldChar w:fldCharType="separate"/>
            </w:r>
            <w:r w:rsidR="002C6303">
              <w:rPr>
                <w:noProof/>
                <w:webHidden/>
              </w:rPr>
              <w:t>20</w:t>
            </w:r>
            <w:r w:rsidR="001F3ED7" w:rsidRPr="001F3ED7">
              <w:rPr>
                <w:noProof/>
                <w:webHidden/>
              </w:rPr>
              <w:fldChar w:fldCharType="end"/>
            </w:r>
          </w:hyperlink>
        </w:p>
        <w:p w14:paraId="04FBBA27" w14:textId="32D7D664" w:rsidR="001F3ED7" w:rsidRPr="001F3ED7" w:rsidRDefault="00475FC9" w:rsidP="001F3ED7">
          <w:pPr>
            <w:pStyle w:val="TOC2"/>
            <w:tabs>
              <w:tab w:val="right" w:leader="dot" w:pos="9350"/>
            </w:tabs>
            <w:ind w:left="0"/>
            <w:rPr>
              <w:rFonts w:asciiTheme="minorHAnsi" w:eastAsiaTheme="minorEastAsia" w:hAnsiTheme="minorHAnsi"/>
              <w:noProof/>
              <w:sz w:val="22"/>
            </w:rPr>
          </w:pPr>
          <w:hyperlink w:anchor="_Toc213581530" w:history="1">
            <w:r w:rsidR="001F3ED7" w:rsidRPr="001F3ED7">
              <w:rPr>
                <w:rStyle w:val="Hyperlink"/>
                <w:rFonts w:asciiTheme="majorBidi" w:hAnsiTheme="majorBidi"/>
                <w:noProof/>
              </w:rPr>
              <w:t>CHAPTER FIVE</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_Toc213581530 \h </w:instrText>
            </w:r>
            <w:r w:rsidR="001F3ED7" w:rsidRPr="001F3ED7">
              <w:rPr>
                <w:noProof/>
                <w:webHidden/>
              </w:rPr>
            </w:r>
            <w:r w:rsidR="001F3ED7" w:rsidRPr="001F3ED7">
              <w:rPr>
                <w:noProof/>
                <w:webHidden/>
              </w:rPr>
              <w:fldChar w:fldCharType="separate"/>
            </w:r>
            <w:r w:rsidR="002C6303">
              <w:rPr>
                <w:noProof/>
                <w:webHidden/>
              </w:rPr>
              <w:t>23</w:t>
            </w:r>
            <w:r w:rsidR="001F3ED7" w:rsidRPr="001F3ED7">
              <w:rPr>
                <w:noProof/>
                <w:webHidden/>
              </w:rPr>
              <w:fldChar w:fldCharType="end"/>
            </w:r>
          </w:hyperlink>
        </w:p>
        <w:p w14:paraId="48212583" w14:textId="05773B24" w:rsidR="001F3ED7" w:rsidRPr="001F3ED7" w:rsidRDefault="00475FC9" w:rsidP="001F3ED7">
          <w:pPr>
            <w:pStyle w:val="TOC2"/>
            <w:tabs>
              <w:tab w:val="right" w:leader="dot" w:pos="9350"/>
            </w:tabs>
            <w:ind w:left="0"/>
            <w:rPr>
              <w:rFonts w:asciiTheme="minorHAnsi" w:eastAsiaTheme="minorEastAsia" w:hAnsiTheme="minorHAnsi"/>
              <w:noProof/>
              <w:sz w:val="22"/>
            </w:rPr>
          </w:pPr>
          <w:hyperlink w:anchor="_Toc213581531" w:history="1">
            <w:r w:rsidR="001F3ED7" w:rsidRPr="001F3ED7">
              <w:rPr>
                <w:rStyle w:val="Hyperlink"/>
                <w:rFonts w:asciiTheme="majorBidi" w:hAnsiTheme="majorBidi"/>
                <w:noProof/>
              </w:rPr>
              <w:t>5.0 CONCLUSION AND RECOMMENDATIONS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_Toc213581531 \h </w:instrText>
            </w:r>
            <w:r w:rsidR="001F3ED7" w:rsidRPr="001F3ED7">
              <w:rPr>
                <w:noProof/>
                <w:webHidden/>
              </w:rPr>
            </w:r>
            <w:r w:rsidR="001F3ED7" w:rsidRPr="001F3ED7">
              <w:rPr>
                <w:noProof/>
                <w:webHidden/>
              </w:rPr>
              <w:fldChar w:fldCharType="separate"/>
            </w:r>
            <w:r w:rsidR="002C6303">
              <w:rPr>
                <w:noProof/>
                <w:webHidden/>
              </w:rPr>
              <w:t>23</w:t>
            </w:r>
            <w:r w:rsidR="001F3ED7" w:rsidRPr="001F3ED7">
              <w:rPr>
                <w:noProof/>
                <w:webHidden/>
              </w:rPr>
              <w:fldChar w:fldCharType="end"/>
            </w:r>
          </w:hyperlink>
        </w:p>
        <w:p w14:paraId="3AA8E709" w14:textId="75D02B7F"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32" w:history="1">
            <w:r w:rsidR="001F3ED7" w:rsidRPr="001F3ED7">
              <w:rPr>
                <w:rStyle w:val="Hyperlink"/>
                <w:rFonts w:asciiTheme="majorBidi" w:eastAsiaTheme="majorEastAsia" w:hAnsiTheme="majorBidi" w:cstheme="majorBidi"/>
                <w:noProof/>
              </w:rPr>
              <w:t>5.1 Conclusion</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_Toc213581532 \h </w:instrText>
            </w:r>
            <w:r w:rsidR="001F3ED7" w:rsidRPr="001F3ED7">
              <w:rPr>
                <w:noProof/>
                <w:webHidden/>
              </w:rPr>
            </w:r>
            <w:r w:rsidR="001F3ED7" w:rsidRPr="001F3ED7">
              <w:rPr>
                <w:noProof/>
                <w:webHidden/>
              </w:rPr>
              <w:fldChar w:fldCharType="separate"/>
            </w:r>
            <w:r w:rsidR="002C6303">
              <w:rPr>
                <w:noProof/>
                <w:webHidden/>
              </w:rPr>
              <w:t>23</w:t>
            </w:r>
            <w:r w:rsidR="001F3ED7" w:rsidRPr="001F3ED7">
              <w:rPr>
                <w:noProof/>
                <w:webHidden/>
              </w:rPr>
              <w:fldChar w:fldCharType="end"/>
            </w:r>
          </w:hyperlink>
        </w:p>
        <w:p w14:paraId="7CB412F1" w14:textId="7C234617"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33" w:history="1">
            <w:r w:rsidR="001F3ED7" w:rsidRPr="001F3ED7">
              <w:rPr>
                <w:rStyle w:val="Hyperlink"/>
                <w:rFonts w:asciiTheme="majorBidi" w:eastAsiaTheme="majorEastAsia" w:hAnsiTheme="majorBidi" w:cstheme="majorBidi"/>
                <w:noProof/>
              </w:rPr>
              <w:t>5.2 Recommendations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_Toc213581533 \h </w:instrText>
            </w:r>
            <w:r w:rsidR="001F3ED7" w:rsidRPr="001F3ED7">
              <w:rPr>
                <w:noProof/>
                <w:webHidden/>
              </w:rPr>
            </w:r>
            <w:r w:rsidR="001F3ED7" w:rsidRPr="001F3ED7">
              <w:rPr>
                <w:noProof/>
                <w:webHidden/>
              </w:rPr>
              <w:fldChar w:fldCharType="separate"/>
            </w:r>
            <w:r w:rsidR="002C6303">
              <w:rPr>
                <w:noProof/>
                <w:webHidden/>
              </w:rPr>
              <w:t>23</w:t>
            </w:r>
            <w:r w:rsidR="001F3ED7" w:rsidRPr="001F3ED7">
              <w:rPr>
                <w:noProof/>
                <w:webHidden/>
              </w:rPr>
              <w:fldChar w:fldCharType="end"/>
            </w:r>
          </w:hyperlink>
        </w:p>
        <w:p w14:paraId="23479D1E" w14:textId="1D258299" w:rsidR="001F3ED7" w:rsidRPr="001F3ED7" w:rsidRDefault="00475FC9" w:rsidP="001F3ED7">
          <w:pPr>
            <w:pStyle w:val="TOC3"/>
            <w:tabs>
              <w:tab w:val="right" w:leader="dot" w:pos="9350"/>
            </w:tabs>
            <w:ind w:left="0"/>
            <w:rPr>
              <w:rFonts w:asciiTheme="minorHAnsi" w:eastAsiaTheme="minorEastAsia" w:hAnsiTheme="minorHAnsi"/>
              <w:noProof/>
              <w:sz w:val="22"/>
            </w:rPr>
          </w:pPr>
          <w:hyperlink w:anchor="_Toc213581534" w:history="1">
            <w:r w:rsidR="001F3ED7" w:rsidRPr="001F3ED7">
              <w:rPr>
                <w:rStyle w:val="Hyperlink"/>
                <w:rFonts w:asciiTheme="majorBidi" w:eastAsia="Times New Roman" w:hAnsiTheme="majorBidi" w:cstheme="majorBidi"/>
                <w:noProof/>
              </w:rPr>
              <w:t>References</w:t>
            </w:r>
            <w:r w:rsidR="001F3ED7" w:rsidRPr="001F3ED7">
              <w:rPr>
                <w:noProof/>
                <w:webHidden/>
              </w:rPr>
              <w:tab/>
            </w:r>
            <w:r w:rsidR="001F3ED7" w:rsidRPr="001F3ED7">
              <w:rPr>
                <w:noProof/>
                <w:webHidden/>
              </w:rPr>
              <w:fldChar w:fldCharType="begin"/>
            </w:r>
            <w:r w:rsidR="001F3ED7" w:rsidRPr="001F3ED7">
              <w:rPr>
                <w:noProof/>
                <w:webHidden/>
              </w:rPr>
              <w:instrText xml:space="preserve"> PAGEREF _Toc213581534 \h </w:instrText>
            </w:r>
            <w:r w:rsidR="001F3ED7" w:rsidRPr="001F3ED7">
              <w:rPr>
                <w:noProof/>
                <w:webHidden/>
              </w:rPr>
            </w:r>
            <w:r w:rsidR="001F3ED7" w:rsidRPr="001F3ED7">
              <w:rPr>
                <w:noProof/>
                <w:webHidden/>
              </w:rPr>
              <w:fldChar w:fldCharType="separate"/>
            </w:r>
            <w:r w:rsidR="002C6303">
              <w:rPr>
                <w:noProof/>
                <w:webHidden/>
              </w:rPr>
              <w:t>25</w:t>
            </w:r>
            <w:r w:rsidR="001F3ED7" w:rsidRPr="001F3ED7">
              <w:rPr>
                <w:noProof/>
                <w:webHidden/>
              </w:rPr>
              <w:fldChar w:fldCharType="end"/>
            </w:r>
          </w:hyperlink>
        </w:p>
        <w:p w14:paraId="4029530D" w14:textId="61BAF6E6" w:rsidR="00C5639D" w:rsidRDefault="00C5639D">
          <w:r w:rsidRPr="001F3ED7">
            <w:rPr>
              <w:noProof/>
            </w:rPr>
            <w:fldChar w:fldCharType="end"/>
          </w:r>
        </w:p>
      </w:sdtContent>
    </w:sdt>
    <w:p w14:paraId="44337608" w14:textId="2AA7343A" w:rsidR="001F3ED7" w:rsidRPr="001F3ED7" w:rsidRDefault="001F3ED7" w:rsidP="001F3ED7">
      <w:pPr>
        <w:pStyle w:val="Heading1"/>
        <w:jc w:val="center"/>
        <w:rPr>
          <w:rFonts w:asciiTheme="majorBidi" w:hAnsiTheme="majorBidi" w:cstheme="majorBidi"/>
          <w:sz w:val="24"/>
          <w:szCs w:val="24"/>
          <w:lang w:val="ha-Latn-NG"/>
        </w:rPr>
      </w:pPr>
      <w:r>
        <w:rPr>
          <w:rStyle w:val="Strong"/>
          <w:rFonts w:asciiTheme="majorBidi" w:hAnsiTheme="majorBidi" w:cstheme="majorBidi"/>
          <w:sz w:val="24"/>
          <w:szCs w:val="24"/>
        </w:rPr>
        <w:br w:type="page"/>
      </w:r>
      <w:bookmarkStart w:id="14" w:name="_Toc213581512"/>
      <w:r w:rsidRPr="001F3ED7">
        <w:rPr>
          <w:sz w:val="24"/>
          <w:szCs w:val="24"/>
        </w:rPr>
        <w:lastRenderedPageBreak/>
        <w:t>ABSTRACT</w:t>
      </w:r>
      <w:bookmarkEnd w:id="14"/>
    </w:p>
    <w:p w14:paraId="0543F0E5" w14:textId="77777777" w:rsidR="001F3ED7" w:rsidRPr="004915F5" w:rsidRDefault="001F3ED7" w:rsidP="001F3ED7">
      <w:pPr>
        <w:spacing w:before="100" w:beforeAutospacing="1" w:after="100" w:afterAutospacing="1" w:line="240" w:lineRule="auto"/>
        <w:jc w:val="both"/>
        <w:rPr>
          <w:rFonts w:ascii="Times New Roman" w:eastAsia="Times New Roman" w:hAnsi="Times New Roman" w:cs="Times New Roman"/>
          <w:sz w:val="24"/>
          <w:szCs w:val="24"/>
        </w:rPr>
      </w:pPr>
      <w:r w:rsidRPr="004915F5">
        <w:rPr>
          <w:rFonts w:ascii="Times New Roman" w:eastAsia="Times New Roman" w:hAnsi="Times New Roman" w:cs="Times New Roman"/>
          <w:sz w:val="24"/>
          <w:szCs w:val="24"/>
        </w:rPr>
        <w:t>This study investigated and compared the concentrations of selected trace elements</w:t>
      </w:r>
      <w:r>
        <w:rPr>
          <w:rFonts w:ascii="Times New Roman" w:eastAsia="Times New Roman" w:hAnsi="Times New Roman" w:cs="Times New Roman"/>
          <w:sz w:val="24"/>
          <w:szCs w:val="24"/>
          <w:lang w:val="ha-Latn-NG"/>
        </w:rPr>
        <w:t xml:space="preserve"> </w:t>
      </w:r>
      <w:r w:rsidRPr="004915F5">
        <w:rPr>
          <w:rFonts w:ascii="Times New Roman" w:eastAsia="Times New Roman" w:hAnsi="Times New Roman" w:cs="Times New Roman"/>
          <w:sz w:val="24"/>
          <w:szCs w:val="24"/>
        </w:rPr>
        <w:t>iron (Fe), zinc (Zn), copper (Cu), lead (Pb), and cadmium (Cd)</w:t>
      </w:r>
      <w:r>
        <w:rPr>
          <w:rFonts w:ascii="Times New Roman" w:eastAsia="Times New Roman" w:hAnsi="Times New Roman" w:cs="Times New Roman"/>
          <w:sz w:val="24"/>
          <w:szCs w:val="24"/>
          <w:lang w:val="ha-Latn-NG"/>
        </w:rPr>
        <w:t xml:space="preserve"> </w:t>
      </w:r>
      <w:r w:rsidRPr="004915F5">
        <w:rPr>
          <w:rFonts w:ascii="Times New Roman" w:eastAsia="Times New Roman" w:hAnsi="Times New Roman" w:cs="Times New Roman"/>
          <w:sz w:val="24"/>
          <w:szCs w:val="24"/>
        </w:rPr>
        <w:t xml:space="preserve">in different brands of canned fish and canned tomatoes sold within Sokoto Metropolis. The research aimed to assess the safety and nutritional implications of these products with respect to trace metal contamination. Samples of two brands of canned fish (Mother Sardine and </w:t>
      </w:r>
      <w:proofErr w:type="spellStart"/>
      <w:r w:rsidRPr="004915F5">
        <w:rPr>
          <w:rFonts w:ascii="Times New Roman" w:eastAsia="Times New Roman" w:hAnsi="Times New Roman" w:cs="Times New Roman"/>
          <w:sz w:val="24"/>
          <w:szCs w:val="24"/>
        </w:rPr>
        <w:t>Haano</w:t>
      </w:r>
      <w:proofErr w:type="spellEnd"/>
      <w:r w:rsidRPr="004915F5">
        <w:rPr>
          <w:rFonts w:ascii="Times New Roman" w:eastAsia="Times New Roman" w:hAnsi="Times New Roman" w:cs="Times New Roman"/>
          <w:sz w:val="24"/>
          <w:szCs w:val="24"/>
        </w:rPr>
        <w:t xml:space="preserve"> Mackerel) and two brands of canned tomatoes (</w:t>
      </w:r>
      <w:proofErr w:type="spellStart"/>
      <w:r w:rsidRPr="004915F5">
        <w:rPr>
          <w:rFonts w:ascii="Times New Roman" w:eastAsia="Times New Roman" w:hAnsi="Times New Roman" w:cs="Times New Roman"/>
          <w:sz w:val="24"/>
          <w:szCs w:val="24"/>
        </w:rPr>
        <w:t>Nagiko</w:t>
      </w:r>
      <w:proofErr w:type="spellEnd"/>
      <w:r w:rsidRPr="004915F5">
        <w:rPr>
          <w:rFonts w:ascii="Times New Roman" w:eastAsia="Times New Roman" w:hAnsi="Times New Roman" w:cs="Times New Roman"/>
          <w:sz w:val="24"/>
          <w:szCs w:val="24"/>
        </w:rPr>
        <w:t xml:space="preserve"> and Magnate) were purchased and analyzed using standard Atomic Absorption Spectrophotometry (AAS) techniques after proper digestion and preparation, following the procedures outlined by the Association of Official Analytical Chemists (AOAC, 2016). The results revealed that all samples contained the investigated trace elements in varying concentrations. Canned tomatoes showed higher mean concentrations of Fe (25.055 ppm), Zn (1.14 ppm), Cu (0.205 ppm), Pb (0.055 ppm), and Cd (0.245 ppm) compared to canned fish, which contained lower mean levels. Statistical analysis using the independent t-test confirmed significant differences (p &lt; 0.05) between the two food types. However, all detected concentrations were within the permissible limits set by FAO/WHO, indicating that both canned fish and canned tomatoes available in Sokoto are safe for human consumption, though continuous monitoring is recommended.</w:t>
      </w:r>
    </w:p>
    <w:p w14:paraId="1A7D2875" w14:textId="77777777" w:rsidR="001F3ED7" w:rsidRPr="004915F5" w:rsidRDefault="001F3ED7" w:rsidP="001F3ED7">
      <w:pPr>
        <w:spacing w:before="100" w:beforeAutospacing="1" w:after="100" w:afterAutospacing="1" w:line="240" w:lineRule="auto"/>
        <w:jc w:val="both"/>
        <w:rPr>
          <w:rFonts w:ascii="Times New Roman" w:eastAsia="Times New Roman" w:hAnsi="Times New Roman" w:cs="Times New Roman"/>
          <w:sz w:val="24"/>
          <w:szCs w:val="24"/>
        </w:rPr>
      </w:pPr>
    </w:p>
    <w:p w14:paraId="64E45F99" w14:textId="77777777" w:rsidR="00F32D30" w:rsidRPr="00F32D30" w:rsidRDefault="00F32D30" w:rsidP="00F32D30">
      <w:pPr>
        <w:rPr>
          <w:rStyle w:val="Strong"/>
          <w:rFonts w:asciiTheme="majorBidi" w:eastAsia="Times New Roman" w:hAnsiTheme="majorBidi" w:cstheme="majorBidi"/>
          <w:kern w:val="36"/>
          <w:sz w:val="24"/>
          <w:szCs w:val="24"/>
        </w:rPr>
        <w:sectPr w:rsidR="00F32D30" w:rsidRPr="00F32D30" w:rsidSect="00F32D30">
          <w:pgSz w:w="12240" w:h="15840"/>
          <w:pgMar w:top="1440" w:right="1440" w:bottom="1440" w:left="1440" w:header="720" w:footer="720" w:gutter="0"/>
          <w:pgNumType w:fmt="lowerRoman" w:start="1"/>
          <w:cols w:space="720"/>
          <w:docGrid w:linePitch="360"/>
        </w:sectPr>
      </w:pPr>
    </w:p>
    <w:p w14:paraId="678747F4" w14:textId="77777777" w:rsidR="00786633" w:rsidRDefault="00FA65C7" w:rsidP="00F32D30">
      <w:pPr>
        <w:pStyle w:val="Heading1"/>
        <w:spacing w:line="360" w:lineRule="auto"/>
        <w:jc w:val="center"/>
        <w:rPr>
          <w:rStyle w:val="Strong"/>
          <w:rFonts w:asciiTheme="majorBidi" w:hAnsiTheme="majorBidi" w:cstheme="majorBidi"/>
          <w:b/>
          <w:bCs/>
          <w:sz w:val="24"/>
          <w:szCs w:val="24"/>
        </w:rPr>
      </w:pPr>
      <w:bookmarkStart w:id="15" w:name="_Toc213581513"/>
      <w:bookmarkStart w:id="16" w:name="_Toc212979311"/>
      <w:r w:rsidRPr="00F32D30">
        <w:rPr>
          <w:rStyle w:val="Strong"/>
          <w:rFonts w:asciiTheme="majorBidi" w:hAnsiTheme="majorBidi" w:cstheme="majorBidi"/>
          <w:b/>
          <w:bCs/>
          <w:sz w:val="24"/>
          <w:szCs w:val="24"/>
        </w:rPr>
        <w:lastRenderedPageBreak/>
        <w:t>CHAPTER ONE:</w:t>
      </w:r>
      <w:bookmarkEnd w:id="15"/>
    </w:p>
    <w:p w14:paraId="687A7B72" w14:textId="4E08B674" w:rsidR="00FA65C7" w:rsidRPr="00F32D30" w:rsidRDefault="00151A5E" w:rsidP="00151A5E">
      <w:pPr>
        <w:pStyle w:val="Heading1"/>
        <w:spacing w:line="360" w:lineRule="auto"/>
        <w:rPr>
          <w:rFonts w:asciiTheme="majorBidi" w:hAnsiTheme="majorBidi" w:cstheme="majorBidi"/>
          <w:sz w:val="24"/>
          <w:szCs w:val="24"/>
        </w:rPr>
      </w:pPr>
      <w:bookmarkStart w:id="17" w:name="_Toc213581514"/>
      <w:r>
        <w:rPr>
          <w:rStyle w:val="Strong"/>
          <w:rFonts w:asciiTheme="majorBidi" w:hAnsiTheme="majorBidi" w:cstheme="majorBidi"/>
          <w:b/>
          <w:bCs/>
          <w:sz w:val="24"/>
          <w:szCs w:val="24"/>
        </w:rPr>
        <w:t xml:space="preserve">1.0 </w:t>
      </w:r>
      <w:r w:rsidR="00FA65C7" w:rsidRPr="00F32D30">
        <w:rPr>
          <w:rStyle w:val="Strong"/>
          <w:rFonts w:asciiTheme="majorBidi" w:hAnsiTheme="majorBidi" w:cstheme="majorBidi"/>
          <w:b/>
          <w:bCs/>
          <w:sz w:val="24"/>
          <w:szCs w:val="24"/>
        </w:rPr>
        <w:t>INTRODUCTION</w:t>
      </w:r>
      <w:bookmarkEnd w:id="16"/>
      <w:bookmarkEnd w:id="17"/>
    </w:p>
    <w:p w14:paraId="06831E61" w14:textId="4DE6A65B" w:rsidR="006A6EB7" w:rsidRPr="00317944" w:rsidRDefault="00151A5E" w:rsidP="006A6EB7">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18" w:name="_Toc213581515"/>
      <w:bookmarkStart w:id="19" w:name="_Toc212979312"/>
      <w:r>
        <w:rPr>
          <w:rFonts w:ascii="Times New Roman" w:eastAsia="Times New Roman" w:hAnsi="Times New Roman" w:cs="Times New Roman"/>
          <w:b/>
          <w:bCs/>
          <w:sz w:val="24"/>
          <w:szCs w:val="24"/>
        </w:rPr>
        <w:t>1.1</w:t>
      </w:r>
      <w:r w:rsidR="006A6EB7" w:rsidRPr="00317944">
        <w:rPr>
          <w:rFonts w:ascii="Times New Roman" w:eastAsia="Times New Roman" w:hAnsi="Times New Roman" w:cs="Times New Roman"/>
          <w:b/>
          <w:bCs/>
          <w:sz w:val="24"/>
          <w:szCs w:val="24"/>
        </w:rPr>
        <w:t xml:space="preserve"> Introduction</w:t>
      </w:r>
      <w:bookmarkEnd w:id="18"/>
    </w:p>
    <w:p w14:paraId="77D5D3F6" w14:textId="77777777" w:rsidR="00974443" w:rsidRPr="00F32D30" w:rsidRDefault="00974443" w:rsidP="00974443">
      <w:pPr>
        <w:pStyle w:val="Heading3"/>
        <w:spacing w:line="360" w:lineRule="auto"/>
        <w:jc w:val="both"/>
        <w:rPr>
          <w:rFonts w:asciiTheme="majorBidi" w:hAnsiTheme="majorBidi" w:cstheme="majorBidi"/>
          <w:sz w:val="24"/>
          <w:szCs w:val="24"/>
        </w:rPr>
      </w:pPr>
      <w:bookmarkStart w:id="20" w:name="_Toc213581516"/>
      <w:bookmarkStart w:id="21" w:name="_Toc212979318"/>
      <w:r w:rsidRPr="00F32D30">
        <w:rPr>
          <w:rStyle w:val="Strong"/>
          <w:rFonts w:asciiTheme="majorBidi" w:hAnsiTheme="majorBidi" w:cstheme="majorBidi"/>
          <w:b/>
          <w:bCs/>
          <w:sz w:val="24"/>
          <w:szCs w:val="24"/>
        </w:rPr>
        <w:t>1.1 Background of the Research</w:t>
      </w:r>
      <w:bookmarkEnd w:id="20"/>
    </w:p>
    <w:p w14:paraId="61318EC2" w14:textId="77777777" w:rsidR="00974443" w:rsidRPr="00F32D30" w:rsidRDefault="00974443" w:rsidP="00974443">
      <w:pPr>
        <w:pStyle w:val="NormalWeb"/>
        <w:spacing w:line="360" w:lineRule="auto"/>
        <w:jc w:val="both"/>
        <w:rPr>
          <w:rFonts w:asciiTheme="majorBidi" w:hAnsiTheme="majorBidi" w:cstheme="majorBidi"/>
        </w:rPr>
      </w:pPr>
      <w:r w:rsidRPr="00F32D30">
        <w:rPr>
          <w:rFonts w:asciiTheme="majorBidi" w:hAnsiTheme="majorBidi" w:cstheme="majorBidi"/>
        </w:rPr>
        <w:t xml:space="preserve">Food safety and nutrition play an essential role in maintaining human health and promoting sustainable development. In many developing nations, including Nigeria, rapid urbanization and lifestyle changes have resulted in a growing dependence on processed and canned foods. Among these, canned fish and canned tomatoes are especially significant because they are affordable, accessible, and easy to prepare. Fish is known to be a rich source of high-quality protein and essential micronutrients such as iron (Fe), zinc (Zn), and copper (Cu), which are vital for metabolic functions and growth (Mohammed </w:t>
      </w:r>
      <w:r>
        <w:rPr>
          <w:rFonts w:asciiTheme="majorBidi" w:hAnsiTheme="majorBidi" w:cstheme="majorBidi"/>
        </w:rPr>
        <w:t>and</w:t>
      </w:r>
      <w:r w:rsidRPr="00F32D30">
        <w:rPr>
          <w:rFonts w:asciiTheme="majorBidi" w:hAnsiTheme="majorBidi" w:cstheme="majorBidi"/>
        </w:rPr>
        <w:t xml:space="preserve"> Othman, 2017). Tomatoes, on the other hand, are valued for their antioxidant properties, particularly lycopene, as well as their contribution of vitamins and minerals to the diet (Aliyu, 2018). Together, these two food products form an integral part of the Nigerian diet, making their safety and nutritional value a matter of public concern.</w:t>
      </w:r>
    </w:p>
    <w:p w14:paraId="453E9533" w14:textId="77777777" w:rsidR="00974443" w:rsidRPr="00F32D30" w:rsidRDefault="00974443" w:rsidP="00974443">
      <w:pPr>
        <w:pStyle w:val="NormalWeb"/>
        <w:spacing w:line="360" w:lineRule="auto"/>
        <w:jc w:val="both"/>
        <w:rPr>
          <w:rFonts w:asciiTheme="majorBidi" w:hAnsiTheme="majorBidi" w:cstheme="majorBidi"/>
        </w:rPr>
      </w:pPr>
      <w:r w:rsidRPr="00F32D30">
        <w:rPr>
          <w:rFonts w:asciiTheme="majorBidi" w:hAnsiTheme="majorBidi" w:cstheme="majorBidi"/>
        </w:rPr>
        <w:t>However, processed and canned foods may also introduce harmful substances into the food chain. While essential elements such as Fe, Zn, and Cu are beneficial in controlled amounts, they can become toxic when present in excess. Non-essential elements like lead (Pb) and cadmium (Cd) have no known biological function and may pose severe health risks even at very low levels of exposure (Yakubu, 2017). Continuous consumption of foods contaminated with these metals has been linked to kidney disease, neurological disorders, and reproductive problems. The dual role of trace elements being both essential and potentially harmful underscores the importance of regular monitoring in commonly consumed foods.</w:t>
      </w:r>
    </w:p>
    <w:p w14:paraId="0CEE8E83" w14:textId="77777777" w:rsidR="00974443" w:rsidRDefault="00974443" w:rsidP="00974443">
      <w:pPr>
        <w:pStyle w:val="NormalWeb"/>
        <w:spacing w:line="360" w:lineRule="auto"/>
        <w:jc w:val="both"/>
        <w:rPr>
          <w:rFonts w:asciiTheme="majorBidi" w:hAnsiTheme="majorBidi" w:cstheme="majorBidi"/>
        </w:rPr>
      </w:pPr>
      <w:r w:rsidRPr="00F32D30">
        <w:rPr>
          <w:rFonts w:asciiTheme="majorBidi" w:hAnsiTheme="majorBidi" w:cstheme="majorBidi"/>
        </w:rPr>
        <w:t xml:space="preserve">Canned foods, including fish and tomatoes, are particularly vulnerable to contamination due to multiple factors. Tomatoes cultivated in polluted soils often absorb heavy metals, while fish bioaccumulate contaminants from aquatic ecosystems (Okoye </w:t>
      </w:r>
      <w:r>
        <w:rPr>
          <w:rFonts w:asciiTheme="majorBidi" w:hAnsiTheme="majorBidi" w:cstheme="majorBidi"/>
        </w:rPr>
        <w:t>and</w:t>
      </w:r>
      <w:r w:rsidRPr="00F32D30">
        <w:rPr>
          <w:rFonts w:asciiTheme="majorBidi" w:hAnsiTheme="majorBidi" w:cstheme="majorBidi"/>
        </w:rPr>
        <w:t xml:space="preserve"> </w:t>
      </w:r>
      <w:proofErr w:type="spellStart"/>
      <w:r w:rsidRPr="00F32D30">
        <w:rPr>
          <w:rFonts w:asciiTheme="majorBidi" w:hAnsiTheme="majorBidi" w:cstheme="majorBidi"/>
        </w:rPr>
        <w:t>Ugwu</w:t>
      </w:r>
      <w:proofErr w:type="spellEnd"/>
      <w:r w:rsidRPr="00F32D30">
        <w:rPr>
          <w:rFonts w:asciiTheme="majorBidi" w:hAnsiTheme="majorBidi" w:cstheme="majorBidi"/>
        </w:rPr>
        <w:t>, 2010). Additional contamination may occur during industrial processing and packaging, especially from leaching metals in cans or storage equipment (</w:t>
      </w:r>
      <w:proofErr w:type="spellStart"/>
      <w:r w:rsidRPr="00F32D30">
        <w:rPr>
          <w:rFonts w:asciiTheme="majorBidi" w:hAnsiTheme="majorBidi" w:cstheme="majorBidi"/>
        </w:rPr>
        <w:t>Adetunji</w:t>
      </w:r>
      <w:proofErr w:type="spellEnd"/>
      <w:r w:rsidRPr="00F32D30">
        <w:rPr>
          <w:rFonts w:asciiTheme="majorBidi" w:hAnsiTheme="majorBidi" w:cstheme="majorBidi"/>
        </w:rPr>
        <w:t xml:space="preserve">, 2015). Given the frequency with which Nigerians </w:t>
      </w:r>
      <w:r w:rsidRPr="00F32D30">
        <w:rPr>
          <w:rFonts w:asciiTheme="majorBidi" w:hAnsiTheme="majorBidi" w:cstheme="majorBidi"/>
        </w:rPr>
        <w:lastRenderedPageBreak/>
        <w:t>consume these products, particularly in Sokoto metropolis, there is a pressing need to assess their trace element contents to ensure that they remain safe and nutritionally beneficial.</w:t>
      </w:r>
    </w:p>
    <w:p w14:paraId="4FCF6842" w14:textId="14F7BFE3" w:rsidR="00151A5E" w:rsidRPr="00F32D30" w:rsidRDefault="00151A5E" w:rsidP="00151A5E">
      <w:pPr>
        <w:pStyle w:val="Heading3"/>
        <w:spacing w:line="360" w:lineRule="auto"/>
        <w:jc w:val="both"/>
        <w:rPr>
          <w:rFonts w:asciiTheme="majorBidi" w:hAnsiTheme="majorBidi" w:cstheme="majorBidi"/>
          <w:sz w:val="24"/>
          <w:szCs w:val="24"/>
        </w:rPr>
      </w:pPr>
      <w:bookmarkStart w:id="22" w:name="_Toc213581517"/>
      <w:r>
        <w:rPr>
          <w:rStyle w:val="Strong"/>
          <w:rFonts w:asciiTheme="majorBidi" w:hAnsiTheme="majorBidi" w:cstheme="majorBidi"/>
          <w:b/>
          <w:bCs/>
          <w:sz w:val="24"/>
          <w:szCs w:val="24"/>
        </w:rPr>
        <w:t>1.1.1. Nutritional i</w:t>
      </w:r>
      <w:r w:rsidRPr="00F32D30">
        <w:rPr>
          <w:rStyle w:val="Strong"/>
          <w:rFonts w:asciiTheme="majorBidi" w:hAnsiTheme="majorBidi" w:cstheme="majorBidi"/>
          <w:b/>
          <w:bCs/>
          <w:sz w:val="24"/>
          <w:szCs w:val="24"/>
        </w:rPr>
        <w:t xml:space="preserve">mportance of </w:t>
      </w:r>
      <w:r>
        <w:rPr>
          <w:rStyle w:val="Strong"/>
          <w:rFonts w:asciiTheme="majorBidi" w:hAnsiTheme="majorBidi" w:cstheme="majorBidi"/>
          <w:b/>
          <w:bCs/>
          <w:sz w:val="24"/>
          <w:szCs w:val="24"/>
        </w:rPr>
        <w:t>t</w:t>
      </w:r>
      <w:r w:rsidRPr="00F32D30">
        <w:rPr>
          <w:rStyle w:val="Strong"/>
          <w:rFonts w:asciiTheme="majorBidi" w:hAnsiTheme="majorBidi" w:cstheme="majorBidi"/>
          <w:b/>
          <w:bCs/>
          <w:sz w:val="24"/>
          <w:szCs w:val="24"/>
        </w:rPr>
        <w:t xml:space="preserve">race </w:t>
      </w:r>
      <w:r>
        <w:rPr>
          <w:rStyle w:val="Strong"/>
          <w:rFonts w:asciiTheme="majorBidi" w:hAnsiTheme="majorBidi" w:cstheme="majorBidi"/>
          <w:b/>
          <w:bCs/>
          <w:sz w:val="24"/>
          <w:szCs w:val="24"/>
        </w:rPr>
        <w:t>e</w:t>
      </w:r>
      <w:r w:rsidRPr="00F32D30">
        <w:rPr>
          <w:rStyle w:val="Strong"/>
          <w:rFonts w:asciiTheme="majorBidi" w:hAnsiTheme="majorBidi" w:cstheme="majorBidi"/>
          <w:b/>
          <w:bCs/>
          <w:sz w:val="24"/>
          <w:szCs w:val="24"/>
        </w:rPr>
        <w:t>lements</w:t>
      </w:r>
      <w:bookmarkEnd w:id="21"/>
      <w:bookmarkEnd w:id="22"/>
    </w:p>
    <w:p w14:paraId="62DF933A"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 xml:space="preserve">Trace elements are indispensable to human health because they serve as cofactors for enzymes, regulators of metabolic pathways, and contributors to structural and functional integrity of tissues. Iron (Fe), for example, is required for hemoglobin synthesis and oxygen transport, while zinc (Zn) supports more than 300 enzyme systems involved in growth, reproduction, and wound healing (Mohammed </w:t>
      </w:r>
      <w:r>
        <w:rPr>
          <w:rFonts w:asciiTheme="majorBidi" w:hAnsiTheme="majorBidi" w:cstheme="majorBidi"/>
        </w:rPr>
        <w:t>and</w:t>
      </w:r>
      <w:r w:rsidRPr="00F32D30">
        <w:rPr>
          <w:rFonts w:asciiTheme="majorBidi" w:hAnsiTheme="majorBidi" w:cstheme="majorBidi"/>
        </w:rPr>
        <w:t xml:space="preserve"> Othman, 2017). Copper (Cu) plays an important role in neurological function, connective tissue formation, and antioxidant defense systems. Without these elements, the body’s metabolic processes would become inefficient, leading to serious health problems. Therefore, ensuring adequate intake of essential trace elements through diet is fundamental to maintaining overall health and development.</w:t>
      </w:r>
    </w:p>
    <w:p w14:paraId="361FFD73"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Deficiencies in trace elements are a widespread issue in developing countries, where poor dietary diversity limits the intake of nutrient-rich foods. Iron deficiency is one of the most common nutritional problems in Nigeria, leading to anemia, fatigue, and reduced cognitive performance (</w:t>
      </w:r>
      <w:proofErr w:type="spellStart"/>
      <w:r w:rsidRPr="00F32D30">
        <w:rPr>
          <w:rFonts w:asciiTheme="majorBidi" w:hAnsiTheme="majorBidi" w:cstheme="majorBidi"/>
        </w:rPr>
        <w:t>Onwuka</w:t>
      </w:r>
      <w:proofErr w:type="spellEnd"/>
      <w:r w:rsidRPr="00F32D30">
        <w:rPr>
          <w:rFonts w:asciiTheme="majorBidi" w:hAnsiTheme="majorBidi" w:cstheme="majorBidi"/>
        </w:rPr>
        <w:t>, 2015). Zinc deficiency is also prevalent and has been associated with stunted growth, delayed wound healing, and increased vulnerability to infections, particularly among children and women of reproductive age. These conditions are often referred to as forms of “hidden hunger,” because they may not always manifest as overt hunger but still significantly impair health and productivity (Aliyu, 2018). Thus, foods such as fish and tomatoes, which are natural sources of essential trace elements, remain vital in addressing micronutrient deficiencies.</w:t>
      </w:r>
    </w:p>
    <w:p w14:paraId="044AF567"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 xml:space="preserve">Fish, in particular, is considered a “functional food” because of its unique combination of proteins, polyunsaturated fatty acids, and trace minerals. Studies have shown that regular consumption of fish contributes not only to protein intake but also to the supply of bioavailable Fe, Zn, and Cu (Mohammed </w:t>
      </w:r>
      <w:r>
        <w:rPr>
          <w:rFonts w:asciiTheme="majorBidi" w:hAnsiTheme="majorBidi" w:cstheme="majorBidi"/>
        </w:rPr>
        <w:t>and</w:t>
      </w:r>
      <w:r w:rsidRPr="00F32D30">
        <w:rPr>
          <w:rFonts w:asciiTheme="majorBidi" w:hAnsiTheme="majorBidi" w:cstheme="majorBidi"/>
        </w:rPr>
        <w:t xml:space="preserve"> Othman, 2017). Tomatoes, widely consumed in Nigerian households in both fresh and processed forms, contribute antioxidants such as lycopene and vitamin C alongside essential minerals. These nutrients help prevent oxidative stress and reduce the risk of chronic diseases such as cardiovascular problems. The combination of fish and tomatoes in Nigerian diets </w:t>
      </w:r>
      <w:r w:rsidRPr="00F32D30">
        <w:rPr>
          <w:rFonts w:asciiTheme="majorBidi" w:hAnsiTheme="majorBidi" w:cstheme="majorBidi"/>
        </w:rPr>
        <w:lastRenderedPageBreak/>
        <w:t>therefore provides both macronutrient and micronutrient benefits, making them valuable dietary staples.</w:t>
      </w:r>
    </w:p>
    <w:p w14:paraId="4AB534FA"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While these foods are nutritionally beneficial, the nutritional importance of trace elements must be viewed in balance with safety concerns. Excessive intake of essential trace metals can lead to toxicity, while deficiencies can result in malnutrition-related disorders. The challenge, therefore, is to ensure that the levels of essential trace elements in foods are adequate to meet nutritional needs without exceeding safe limits (Yakubu, 2017). This balance requires continuous monitoring and research, particularly in Nigeria where reliance on processed foods such as canned fish and canned tomatoes is increasing. By examining the levels of trace elements in these products, researchers and policymakers can better evaluate their role in nutrition and health, while also ensuring consumer safety.</w:t>
      </w:r>
    </w:p>
    <w:p w14:paraId="24BE3C61" w14:textId="29C10952" w:rsidR="00151A5E" w:rsidRPr="00F32D30" w:rsidRDefault="00151A5E" w:rsidP="00974443">
      <w:pPr>
        <w:pStyle w:val="Heading3"/>
        <w:spacing w:line="360" w:lineRule="auto"/>
        <w:jc w:val="both"/>
        <w:rPr>
          <w:rFonts w:asciiTheme="majorBidi" w:hAnsiTheme="majorBidi" w:cstheme="majorBidi"/>
          <w:sz w:val="24"/>
          <w:szCs w:val="24"/>
        </w:rPr>
      </w:pPr>
      <w:bookmarkStart w:id="23" w:name="_Toc212979319"/>
      <w:bookmarkStart w:id="24" w:name="_Toc213581518"/>
      <w:r>
        <w:rPr>
          <w:rStyle w:val="Strong"/>
          <w:rFonts w:asciiTheme="majorBidi" w:hAnsiTheme="majorBidi" w:cstheme="majorBidi"/>
          <w:b/>
          <w:bCs/>
          <w:sz w:val="24"/>
          <w:szCs w:val="24"/>
        </w:rPr>
        <w:t>1</w:t>
      </w:r>
      <w:r w:rsidRPr="00F32D30">
        <w:rPr>
          <w:rStyle w:val="Strong"/>
          <w:rFonts w:asciiTheme="majorBidi" w:hAnsiTheme="majorBidi" w:cstheme="majorBidi"/>
          <w:b/>
          <w:bCs/>
          <w:sz w:val="24"/>
          <w:szCs w:val="24"/>
        </w:rPr>
        <w:t>.</w:t>
      </w:r>
      <w:r>
        <w:rPr>
          <w:rStyle w:val="Strong"/>
          <w:rFonts w:asciiTheme="majorBidi" w:hAnsiTheme="majorBidi" w:cstheme="majorBidi"/>
          <w:b/>
          <w:bCs/>
          <w:sz w:val="24"/>
          <w:szCs w:val="24"/>
        </w:rPr>
        <w:t>1.2</w:t>
      </w:r>
      <w:r w:rsidRPr="00F32D30">
        <w:rPr>
          <w:rStyle w:val="Strong"/>
          <w:rFonts w:asciiTheme="majorBidi" w:hAnsiTheme="majorBidi" w:cstheme="majorBidi"/>
          <w:b/>
          <w:bCs/>
          <w:sz w:val="24"/>
          <w:szCs w:val="24"/>
        </w:rPr>
        <w:t xml:space="preserve"> Toxicological </w:t>
      </w:r>
      <w:r w:rsidR="00974443">
        <w:rPr>
          <w:rStyle w:val="Strong"/>
          <w:rFonts w:asciiTheme="majorBidi" w:hAnsiTheme="majorBidi" w:cstheme="majorBidi"/>
          <w:b/>
          <w:bCs/>
          <w:sz w:val="24"/>
          <w:szCs w:val="24"/>
        </w:rPr>
        <w:t>i</w:t>
      </w:r>
      <w:r w:rsidRPr="00F32D30">
        <w:rPr>
          <w:rStyle w:val="Strong"/>
          <w:rFonts w:asciiTheme="majorBidi" w:hAnsiTheme="majorBidi" w:cstheme="majorBidi"/>
          <w:b/>
          <w:bCs/>
          <w:sz w:val="24"/>
          <w:szCs w:val="24"/>
        </w:rPr>
        <w:t xml:space="preserve">mplications of </w:t>
      </w:r>
      <w:r w:rsidR="00974443">
        <w:rPr>
          <w:rStyle w:val="Strong"/>
          <w:rFonts w:asciiTheme="majorBidi" w:hAnsiTheme="majorBidi" w:cstheme="majorBidi"/>
          <w:b/>
          <w:bCs/>
          <w:sz w:val="24"/>
          <w:szCs w:val="24"/>
        </w:rPr>
        <w:t>e</w:t>
      </w:r>
      <w:r w:rsidRPr="00F32D30">
        <w:rPr>
          <w:rStyle w:val="Strong"/>
          <w:rFonts w:asciiTheme="majorBidi" w:hAnsiTheme="majorBidi" w:cstheme="majorBidi"/>
          <w:b/>
          <w:bCs/>
          <w:sz w:val="24"/>
          <w:szCs w:val="24"/>
        </w:rPr>
        <w:t xml:space="preserve">xcess </w:t>
      </w:r>
      <w:r w:rsidR="00974443">
        <w:rPr>
          <w:rStyle w:val="Strong"/>
          <w:rFonts w:asciiTheme="majorBidi" w:hAnsiTheme="majorBidi" w:cstheme="majorBidi"/>
          <w:b/>
          <w:bCs/>
          <w:sz w:val="24"/>
          <w:szCs w:val="24"/>
        </w:rPr>
        <w:t>t</w:t>
      </w:r>
      <w:r w:rsidRPr="00F32D30">
        <w:rPr>
          <w:rStyle w:val="Strong"/>
          <w:rFonts w:asciiTheme="majorBidi" w:hAnsiTheme="majorBidi" w:cstheme="majorBidi"/>
          <w:b/>
          <w:bCs/>
          <w:sz w:val="24"/>
          <w:szCs w:val="24"/>
        </w:rPr>
        <w:t xml:space="preserve">race </w:t>
      </w:r>
      <w:r w:rsidR="00974443">
        <w:rPr>
          <w:rStyle w:val="Strong"/>
          <w:rFonts w:asciiTheme="majorBidi" w:hAnsiTheme="majorBidi" w:cstheme="majorBidi"/>
          <w:b/>
          <w:bCs/>
          <w:sz w:val="24"/>
          <w:szCs w:val="24"/>
        </w:rPr>
        <w:t>e</w:t>
      </w:r>
      <w:r w:rsidRPr="00F32D30">
        <w:rPr>
          <w:rStyle w:val="Strong"/>
          <w:rFonts w:asciiTheme="majorBidi" w:hAnsiTheme="majorBidi" w:cstheme="majorBidi"/>
          <w:b/>
          <w:bCs/>
          <w:sz w:val="24"/>
          <w:szCs w:val="24"/>
        </w:rPr>
        <w:t>lements</w:t>
      </w:r>
      <w:bookmarkEnd w:id="23"/>
      <w:bookmarkEnd w:id="24"/>
    </w:p>
    <w:p w14:paraId="311F1BBF"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While essential trace elements are needed in small quantities, excessive accumulation in the human body can lead to serious toxicological effects. Iron (Fe), for example, is necessary for oxygen transport, yet its excessive intake results in iron overload, which promotes oxidative stress, liver damage, and cardiovascular complications (Yakubu, 2017). Similarly, copper (Cu), though vital for enzyme activity and neurological functions, becomes harmful when consumed in excess, leading to gastrointestinal distress, liver cirrhosis, and metabolic disorders. These examples highlight the thin margin between beneficial and harmful levels of essential trace elements, making regular monitoring in foods especially critical in countries where dietary control is less structured.</w:t>
      </w:r>
    </w:p>
    <w:p w14:paraId="1178454F"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The situation is even more alarming with non-essential trace elements such as lead (Pb), cadmium (Cd), and mercury (Hg), which serve no biological purpose and exert toxic effects even at very low concentrations. Lead exposure has been linked to neurological impairments, reduced IQ in children, anemia, and cardiovascular diseases in adults (</w:t>
      </w:r>
      <w:proofErr w:type="spellStart"/>
      <w:r w:rsidRPr="00F32D30">
        <w:rPr>
          <w:rFonts w:asciiTheme="majorBidi" w:hAnsiTheme="majorBidi" w:cstheme="majorBidi"/>
        </w:rPr>
        <w:t>Onwuka</w:t>
      </w:r>
      <w:proofErr w:type="spellEnd"/>
      <w:r w:rsidRPr="00F32D30">
        <w:rPr>
          <w:rFonts w:asciiTheme="majorBidi" w:hAnsiTheme="majorBidi" w:cstheme="majorBidi"/>
        </w:rPr>
        <w:t xml:space="preserve">, 2015). Cadmium accumulates primarily in the kidneys and bones, leading to renal failure, skeletal deformities, and increased risk of cancer (Okoye </w:t>
      </w:r>
      <w:r>
        <w:rPr>
          <w:rFonts w:asciiTheme="majorBidi" w:hAnsiTheme="majorBidi" w:cstheme="majorBidi"/>
        </w:rPr>
        <w:t>and</w:t>
      </w:r>
      <w:r w:rsidRPr="00F32D30">
        <w:rPr>
          <w:rFonts w:asciiTheme="majorBidi" w:hAnsiTheme="majorBidi" w:cstheme="majorBidi"/>
        </w:rPr>
        <w:t xml:space="preserve"> </w:t>
      </w:r>
      <w:proofErr w:type="spellStart"/>
      <w:r w:rsidRPr="00F32D30">
        <w:rPr>
          <w:rFonts w:asciiTheme="majorBidi" w:hAnsiTheme="majorBidi" w:cstheme="majorBidi"/>
        </w:rPr>
        <w:t>Ugwu</w:t>
      </w:r>
      <w:proofErr w:type="spellEnd"/>
      <w:r w:rsidRPr="00F32D30">
        <w:rPr>
          <w:rFonts w:asciiTheme="majorBidi" w:hAnsiTheme="majorBidi" w:cstheme="majorBidi"/>
        </w:rPr>
        <w:t>, 2010). Mercury, often found in contaminated fish, affects the nervous system and can impair fetal development during pregnancy (</w:t>
      </w:r>
      <w:proofErr w:type="spellStart"/>
      <w:r w:rsidRPr="00F32D30">
        <w:rPr>
          <w:rFonts w:asciiTheme="majorBidi" w:hAnsiTheme="majorBidi" w:cstheme="majorBidi"/>
        </w:rPr>
        <w:t>Adetunji</w:t>
      </w:r>
      <w:proofErr w:type="spellEnd"/>
      <w:r w:rsidRPr="00F32D30">
        <w:rPr>
          <w:rFonts w:asciiTheme="majorBidi" w:hAnsiTheme="majorBidi" w:cstheme="majorBidi"/>
        </w:rPr>
        <w:t xml:space="preserve">, 2015). The toxic nature of </w:t>
      </w:r>
      <w:r w:rsidRPr="00F32D30">
        <w:rPr>
          <w:rFonts w:asciiTheme="majorBidi" w:hAnsiTheme="majorBidi" w:cstheme="majorBidi"/>
        </w:rPr>
        <w:lastRenderedPageBreak/>
        <w:t>these metals underscores the need for stricter regulatory standards, particularly in developing nations where food products may not undergo rigorous testing.</w:t>
      </w:r>
    </w:p>
    <w:p w14:paraId="4E078FC9" w14:textId="77777777" w:rsidR="00151A5E" w:rsidRPr="00F32D30" w:rsidRDefault="00151A5E" w:rsidP="00151A5E">
      <w:pPr>
        <w:pStyle w:val="NormalWeb"/>
        <w:spacing w:line="360" w:lineRule="auto"/>
        <w:jc w:val="both"/>
        <w:rPr>
          <w:rFonts w:asciiTheme="majorBidi" w:hAnsiTheme="majorBidi" w:cstheme="majorBidi"/>
        </w:rPr>
      </w:pPr>
      <w:r w:rsidRPr="00F32D30">
        <w:rPr>
          <w:rFonts w:asciiTheme="majorBidi" w:hAnsiTheme="majorBidi" w:cstheme="majorBidi"/>
        </w:rPr>
        <w:t>Another major concern with toxic trace elements is their cumulative nature. Unlike macronutrients that are metabolized and excreted, many toxic metals accumulate in tissues over time. Chronic low-level exposure, which may not immediately cause visible symptoms, eventually results in long-term health effects (Yakubu, 2017). This is particularly dangerous for vulnerable populations such as children, pregnant women, and the elderly. In children, even small amounts of Pb can interfere with brain development, while in adults, Cd exposure over decades may lead to bone fragility and kidney failure. Because canned foods are consumed regularly in Nigerian households, they represent a potential pathway for such cumulative exposure, which calls for urgent scientific and regulatory attention.</w:t>
      </w:r>
    </w:p>
    <w:p w14:paraId="3D907D69" w14:textId="38C4D617" w:rsidR="00151A5E" w:rsidRPr="00974443" w:rsidRDefault="00151A5E" w:rsidP="00974443">
      <w:pPr>
        <w:pStyle w:val="NormalWeb"/>
        <w:spacing w:line="360" w:lineRule="auto"/>
        <w:jc w:val="both"/>
        <w:rPr>
          <w:rFonts w:asciiTheme="majorBidi" w:hAnsiTheme="majorBidi" w:cstheme="majorBidi"/>
        </w:rPr>
      </w:pPr>
      <w:r w:rsidRPr="00F32D30">
        <w:rPr>
          <w:rFonts w:asciiTheme="majorBidi" w:hAnsiTheme="majorBidi" w:cstheme="majorBidi"/>
        </w:rPr>
        <w:t>The toxicological implications of trace element exposure also extend to economic and social dimensions. Health problems arising from heavy metal poisoning lead to increased healthcare costs, reduced productivity, and long-term disability. In Nigeria, where healthcare infrastructure is already overburdened, the additional strain from preventable toxicological issues could worsen public health challenges (</w:t>
      </w:r>
      <w:proofErr w:type="spellStart"/>
      <w:r w:rsidRPr="00F32D30">
        <w:rPr>
          <w:rFonts w:asciiTheme="majorBidi" w:hAnsiTheme="majorBidi" w:cstheme="majorBidi"/>
        </w:rPr>
        <w:t>Onwuka</w:t>
      </w:r>
      <w:proofErr w:type="spellEnd"/>
      <w:r w:rsidRPr="00F32D30">
        <w:rPr>
          <w:rFonts w:asciiTheme="majorBidi" w:hAnsiTheme="majorBidi" w:cstheme="majorBidi"/>
        </w:rPr>
        <w:t>, 2015). Therefore, studying the presence of trace elements in widely consumed foods like canned fish and tomatoes is not only a scientific necessity but also a public health priority. Identifying contamination levels helps protect consumers, reduce long-term health risks, and support the development of evidence-based policies aime</w:t>
      </w:r>
      <w:r w:rsidR="00974443">
        <w:rPr>
          <w:rFonts w:asciiTheme="majorBidi" w:hAnsiTheme="majorBidi" w:cstheme="majorBidi"/>
        </w:rPr>
        <w:t>d at strengthening food safety.</w:t>
      </w:r>
    </w:p>
    <w:p w14:paraId="15BD1589" w14:textId="77777777" w:rsidR="00FA65C7" w:rsidRPr="00F32D30" w:rsidRDefault="00FA65C7" w:rsidP="00137B93">
      <w:pPr>
        <w:pStyle w:val="Heading3"/>
        <w:spacing w:line="360" w:lineRule="auto"/>
        <w:jc w:val="both"/>
        <w:rPr>
          <w:rFonts w:asciiTheme="majorBidi" w:hAnsiTheme="majorBidi" w:cstheme="majorBidi"/>
          <w:sz w:val="24"/>
          <w:szCs w:val="24"/>
        </w:rPr>
      </w:pPr>
      <w:bookmarkStart w:id="25" w:name="_Toc212979313"/>
      <w:bookmarkStart w:id="26" w:name="_Toc213581519"/>
      <w:bookmarkEnd w:id="19"/>
      <w:r w:rsidRPr="00F32D30">
        <w:rPr>
          <w:rStyle w:val="Strong"/>
          <w:rFonts w:asciiTheme="majorBidi" w:hAnsiTheme="majorBidi" w:cstheme="majorBidi"/>
          <w:b/>
          <w:bCs/>
          <w:sz w:val="24"/>
          <w:szCs w:val="24"/>
        </w:rPr>
        <w:t>1.2 Statement of the Problem</w:t>
      </w:r>
      <w:bookmarkEnd w:id="25"/>
      <w:bookmarkEnd w:id="26"/>
    </w:p>
    <w:p w14:paraId="11EFED08"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Canned fish and canned tomatoes are consumed widely across Nigerian households due to their convenience and affordability. In both rural and urban settings, they provide quick meal solutions and are therefore integral to the diet. Despite their popularity, little is known about the levels of essential and toxic trace elements in these products. Consumers often base their choices on cost and taste, with little attention paid to safety. Unfortunately, research has shown that many processed foods in Nigeria may contain unsafe levels of metals such as Pb and Cd, which can gradually accumulate in the body (</w:t>
      </w:r>
      <w:proofErr w:type="spellStart"/>
      <w:r w:rsidRPr="00F32D30">
        <w:rPr>
          <w:rFonts w:asciiTheme="majorBidi" w:hAnsiTheme="majorBidi" w:cstheme="majorBidi"/>
        </w:rPr>
        <w:t>Onwuka</w:t>
      </w:r>
      <w:proofErr w:type="spellEnd"/>
      <w:r w:rsidRPr="00F32D30">
        <w:rPr>
          <w:rFonts w:asciiTheme="majorBidi" w:hAnsiTheme="majorBidi" w:cstheme="majorBidi"/>
        </w:rPr>
        <w:t>, 2015).</w:t>
      </w:r>
    </w:p>
    <w:p w14:paraId="3C651197"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lastRenderedPageBreak/>
        <w:t>This problem is aggravated by weak enforcement of food safety standards. While agencies such as NAFDAC exist to regulate food safety in Nigeria, challenges such as limited laboratory capacity, inadequate surveillance, and weak enforcement make it difficult to effectively monitor all imported and locally produced canned foods (FAO, 2007). As a result, contaminated products may enter the market undetected. Vulnerable groups</w:t>
      </w:r>
      <w:r w:rsidR="000553B7" w:rsidRPr="00F32D30">
        <w:rPr>
          <w:rFonts w:asciiTheme="majorBidi" w:hAnsiTheme="majorBidi" w:cstheme="majorBidi"/>
        </w:rPr>
        <w:t xml:space="preserve"> </w:t>
      </w:r>
      <w:r w:rsidRPr="00F32D30">
        <w:rPr>
          <w:rFonts w:asciiTheme="majorBidi" w:hAnsiTheme="majorBidi" w:cstheme="majorBidi"/>
        </w:rPr>
        <w:t>including children and pregnant women</w:t>
      </w:r>
      <w:r w:rsidR="000553B7" w:rsidRPr="00F32D30">
        <w:rPr>
          <w:rFonts w:asciiTheme="majorBidi" w:hAnsiTheme="majorBidi" w:cstheme="majorBidi"/>
        </w:rPr>
        <w:t xml:space="preserve"> </w:t>
      </w:r>
      <w:r w:rsidRPr="00F32D30">
        <w:rPr>
          <w:rFonts w:asciiTheme="majorBidi" w:hAnsiTheme="majorBidi" w:cstheme="majorBidi"/>
        </w:rPr>
        <w:t>are at greater risk, as they are more sensitive to the toxic effects of heavy metal exposure (Yakubu, 2017). Moreover, because the effects of heavy metal toxicity are often cumulative, serious health conditions may only appear after years of exposure.</w:t>
      </w:r>
    </w:p>
    <w:p w14:paraId="0C60A4DA" w14:textId="4283D35B"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 xml:space="preserve">In Sokoto metropolis, where a mix of imported and locally produced canned foods is widely consumed, there is little research on the safety of these products. Most Nigerian studies have focused on fresh vegetables, cereals, or fish, while canned foods remain underexplored (Okoye </w:t>
      </w:r>
      <w:r w:rsidR="00551013">
        <w:rPr>
          <w:rFonts w:asciiTheme="majorBidi" w:hAnsiTheme="majorBidi" w:cstheme="majorBidi"/>
        </w:rPr>
        <w:t>and</w:t>
      </w:r>
      <w:r w:rsidRPr="00F32D30">
        <w:rPr>
          <w:rFonts w:asciiTheme="majorBidi" w:hAnsiTheme="majorBidi" w:cstheme="majorBidi"/>
        </w:rPr>
        <w:t xml:space="preserve"> </w:t>
      </w:r>
      <w:proofErr w:type="spellStart"/>
      <w:r w:rsidRPr="00F32D30">
        <w:rPr>
          <w:rFonts w:asciiTheme="majorBidi" w:hAnsiTheme="majorBidi" w:cstheme="majorBidi"/>
        </w:rPr>
        <w:t>Ugwu</w:t>
      </w:r>
      <w:proofErr w:type="spellEnd"/>
      <w:r w:rsidRPr="00F32D30">
        <w:rPr>
          <w:rFonts w:asciiTheme="majorBidi" w:hAnsiTheme="majorBidi" w:cstheme="majorBidi"/>
        </w:rPr>
        <w:t>, 2010). This lack of information poses a significant public health risk. Without research-based data, consumers remain uninformed, regulators are limited in their ability to take action, and manufacturers lack the incentive to improve production standards. It is therefore urgent to conduct a comparative analysis of trace elements in canned fish and tomatoes to close this knowledge gap.</w:t>
      </w:r>
    </w:p>
    <w:p w14:paraId="72A0EE3F" w14:textId="77777777" w:rsidR="00FA65C7" w:rsidRPr="00F32D30" w:rsidRDefault="00FA65C7" w:rsidP="00137B93">
      <w:pPr>
        <w:pStyle w:val="Heading3"/>
        <w:spacing w:line="360" w:lineRule="auto"/>
        <w:jc w:val="both"/>
        <w:rPr>
          <w:rFonts w:asciiTheme="majorBidi" w:hAnsiTheme="majorBidi" w:cstheme="majorBidi"/>
          <w:sz w:val="24"/>
          <w:szCs w:val="24"/>
        </w:rPr>
      </w:pPr>
      <w:bookmarkStart w:id="27" w:name="_Toc212979314"/>
      <w:bookmarkStart w:id="28" w:name="_Toc213581520"/>
      <w:r w:rsidRPr="00F32D30">
        <w:rPr>
          <w:rStyle w:val="Strong"/>
          <w:rFonts w:asciiTheme="majorBidi" w:hAnsiTheme="majorBidi" w:cstheme="majorBidi"/>
          <w:b/>
          <w:bCs/>
          <w:sz w:val="24"/>
          <w:szCs w:val="24"/>
        </w:rPr>
        <w:t>1.3 Justification of the Research</w:t>
      </w:r>
      <w:bookmarkEnd w:id="27"/>
      <w:bookmarkEnd w:id="28"/>
    </w:p>
    <w:p w14:paraId="22E0E9CA"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This research is justified on the basis of both nutritional and health-related concerns. Essential trace elements such as Fe and Zn are necessary for critical body functions, but excessive intake can lead to oxidative stress, gastrointestinal complications, and long-term organ damage (Aliyu, 2018). Non-essential metals like Pb and Cd, however, pose significant risks even at trace levels, and their accumulation has been linked to severe health conditions such as neurological impairment, kidney dysfunction, and increased cancer risk (Yakubu, 2017). The presence of these metals in foods highlights the urgent need for monitoring and evaluation.</w:t>
      </w:r>
    </w:p>
    <w:p w14:paraId="2975AA73"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 xml:space="preserve">Canned fish and tomatoes are among the most frequently consumed canned foods in Nigeria, meaning that any contamination has the potential to affect a large proportion of the population. Yet, there is limited information available about the levels of trace elements in these products in northwestern Nigeria. By focusing on Sokoto metropolis, this research aims to fill a critical gap in the literature and provide evidence that can inform public health policies and guide consumer </w:t>
      </w:r>
      <w:r w:rsidRPr="00F32D30">
        <w:rPr>
          <w:rFonts w:asciiTheme="majorBidi" w:hAnsiTheme="majorBidi" w:cstheme="majorBidi"/>
        </w:rPr>
        <w:lastRenderedPageBreak/>
        <w:t>choices. This aligns with international recommendations which emphasize continuous assessment of contaminants in widely consumed foods (FAO, 2007).</w:t>
      </w:r>
    </w:p>
    <w:p w14:paraId="2218BCDE"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Another justification for this study lies in its comparative approach. By analyzing different brands of canned fish and tomatoes, the research will not only provide an overall picture of their safety but also reveal differences between manufacturers. Such variations may be due to differences in raw material sources, production processes, or packaging. Findings from this study will be useful for regulators to identify problematic brands, for manufacturers to improve quality control, and for consumers to make safer purchasing decisions (</w:t>
      </w:r>
      <w:proofErr w:type="spellStart"/>
      <w:r w:rsidRPr="00F32D30">
        <w:rPr>
          <w:rFonts w:asciiTheme="majorBidi" w:hAnsiTheme="majorBidi" w:cstheme="majorBidi"/>
        </w:rPr>
        <w:t>Adetunji</w:t>
      </w:r>
      <w:proofErr w:type="spellEnd"/>
      <w:r w:rsidRPr="00F32D30">
        <w:rPr>
          <w:rFonts w:asciiTheme="majorBidi" w:hAnsiTheme="majorBidi" w:cstheme="majorBidi"/>
        </w:rPr>
        <w:t>, 2015).</w:t>
      </w:r>
    </w:p>
    <w:p w14:paraId="2A12683E" w14:textId="77777777" w:rsidR="00FA65C7" w:rsidRPr="00F32D30" w:rsidRDefault="00FA65C7" w:rsidP="00137B93">
      <w:pPr>
        <w:pStyle w:val="NormalWeb"/>
        <w:spacing w:line="360" w:lineRule="auto"/>
        <w:jc w:val="both"/>
        <w:rPr>
          <w:rFonts w:asciiTheme="majorBidi" w:hAnsiTheme="majorBidi" w:cstheme="majorBidi"/>
        </w:rPr>
      </w:pPr>
      <w:r w:rsidRPr="00F32D30">
        <w:rPr>
          <w:rFonts w:asciiTheme="majorBidi" w:hAnsiTheme="majorBidi" w:cstheme="majorBidi"/>
        </w:rPr>
        <w:t>Finally, this study is significant because it addresses the larger issue of consumer protection in a rapidly urbanizing society. As Nigerian households increasingly rely on processed and packaged foods, ensuring the safety of these products becomes a public health priority. The results of this research will provide a foundation for stronger regulatory oversight, improved consumer education, and further studies on food contaminants in Nigeria.</w:t>
      </w:r>
    </w:p>
    <w:p w14:paraId="1F35D2F7" w14:textId="37D525D0" w:rsidR="00FA65C7" w:rsidRPr="00F32D30" w:rsidRDefault="00FA65C7" w:rsidP="00137B93">
      <w:pPr>
        <w:pStyle w:val="Heading3"/>
        <w:spacing w:line="360" w:lineRule="auto"/>
        <w:jc w:val="both"/>
        <w:rPr>
          <w:rFonts w:asciiTheme="majorBidi" w:hAnsiTheme="majorBidi" w:cstheme="majorBidi"/>
          <w:sz w:val="24"/>
          <w:szCs w:val="24"/>
        </w:rPr>
      </w:pPr>
      <w:bookmarkStart w:id="29" w:name="_Toc212979315"/>
      <w:bookmarkStart w:id="30" w:name="_Toc213581521"/>
      <w:r w:rsidRPr="00F32D30">
        <w:rPr>
          <w:rStyle w:val="Strong"/>
          <w:rFonts w:asciiTheme="majorBidi" w:hAnsiTheme="majorBidi" w:cstheme="majorBidi"/>
          <w:b/>
          <w:bCs/>
          <w:sz w:val="24"/>
          <w:szCs w:val="24"/>
        </w:rPr>
        <w:t>1.4 Aim and Objectives of the Research</w:t>
      </w:r>
      <w:bookmarkEnd w:id="29"/>
      <w:bookmarkEnd w:id="30"/>
    </w:p>
    <w:p w14:paraId="6EEB094C" w14:textId="708706E0" w:rsidR="00FA65C7" w:rsidRPr="00F32D30" w:rsidRDefault="00FA65C7" w:rsidP="00137B93">
      <w:pPr>
        <w:pStyle w:val="NormalWeb"/>
        <w:spacing w:line="360" w:lineRule="auto"/>
        <w:jc w:val="both"/>
        <w:rPr>
          <w:rFonts w:asciiTheme="majorBidi" w:hAnsiTheme="majorBidi" w:cstheme="majorBidi"/>
        </w:rPr>
      </w:pPr>
      <w:r w:rsidRPr="00F32D30">
        <w:rPr>
          <w:rStyle w:val="Strong"/>
          <w:rFonts w:asciiTheme="majorBidi" w:hAnsiTheme="majorBidi" w:cstheme="majorBidi"/>
        </w:rPr>
        <w:t>Aim:</w:t>
      </w:r>
      <w:r w:rsidRPr="00F32D30">
        <w:rPr>
          <w:rFonts w:asciiTheme="majorBidi" w:hAnsiTheme="majorBidi" w:cstheme="majorBidi"/>
        </w:rPr>
        <w:br/>
        <w:t>The aim of this research is to conduct a comparative analysis of trace element</w:t>
      </w:r>
      <w:r w:rsidR="00D410A2">
        <w:rPr>
          <w:rFonts w:asciiTheme="majorBidi" w:hAnsiTheme="majorBidi" w:cstheme="majorBidi"/>
        </w:rPr>
        <w:t>s</w:t>
      </w:r>
      <w:r w:rsidRPr="00F32D30">
        <w:rPr>
          <w:rFonts w:asciiTheme="majorBidi" w:hAnsiTheme="majorBidi" w:cstheme="majorBidi"/>
        </w:rPr>
        <w:t xml:space="preserve"> content in some brands of canned fish and canned tomatoes sold in Sokoto metropolis.</w:t>
      </w:r>
    </w:p>
    <w:p w14:paraId="49D091F5" w14:textId="77777777" w:rsidR="00FA65C7" w:rsidRPr="00F32D30" w:rsidRDefault="00FA65C7" w:rsidP="00137B93">
      <w:pPr>
        <w:pStyle w:val="NormalWeb"/>
        <w:spacing w:line="360" w:lineRule="auto"/>
        <w:jc w:val="both"/>
        <w:rPr>
          <w:rFonts w:asciiTheme="majorBidi" w:hAnsiTheme="majorBidi" w:cstheme="majorBidi"/>
        </w:rPr>
      </w:pPr>
      <w:r w:rsidRPr="00F32D30">
        <w:rPr>
          <w:rStyle w:val="Strong"/>
          <w:rFonts w:asciiTheme="majorBidi" w:hAnsiTheme="majorBidi" w:cstheme="majorBidi"/>
        </w:rPr>
        <w:t>Objectives:</w:t>
      </w:r>
      <w:r w:rsidRPr="00F32D30">
        <w:rPr>
          <w:rFonts w:asciiTheme="majorBidi" w:hAnsiTheme="majorBidi" w:cstheme="majorBidi"/>
        </w:rPr>
        <w:br/>
        <w:t>The specific objectives are to:</w:t>
      </w:r>
    </w:p>
    <w:p w14:paraId="617C4CD4" w14:textId="77777777" w:rsidR="00FA65C7" w:rsidRPr="00F32D30" w:rsidRDefault="00FA65C7" w:rsidP="00137B93">
      <w:pPr>
        <w:pStyle w:val="NormalWeb"/>
        <w:numPr>
          <w:ilvl w:val="0"/>
          <w:numId w:val="4"/>
        </w:numPr>
        <w:spacing w:line="360" w:lineRule="auto"/>
        <w:jc w:val="both"/>
        <w:rPr>
          <w:rFonts w:asciiTheme="majorBidi" w:hAnsiTheme="majorBidi" w:cstheme="majorBidi"/>
        </w:rPr>
      </w:pPr>
      <w:r w:rsidRPr="00F32D30">
        <w:rPr>
          <w:rFonts w:asciiTheme="majorBidi" w:hAnsiTheme="majorBidi" w:cstheme="majorBidi"/>
        </w:rPr>
        <w:t>Collect and prepare different brands of canned fish and canned tomatoes commonly sold in Sokoto metropolis.</w:t>
      </w:r>
    </w:p>
    <w:p w14:paraId="789C3F46" w14:textId="6D0BCD0E" w:rsidR="00FA65C7" w:rsidRPr="00F32D30" w:rsidRDefault="00FA65C7" w:rsidP="00137B93">
      <w:pPr>
        <w:pStyle w:val="NormalWeb"/>
        <w:numPr>
          <w:ilvl w:val="0"/>
          <w:numId w:val="4"/>
        </w:numPr>
        <w:spacing w:line="360" w:lineRule="auto"/>
        <w:jc w:val="both"/>
        <w:rPr>
          <w:rFonts w:asciiTheme="majorBidi" w:hAnsiTheme="majorBidi" w:cstheme="majorBidi"/>
        </w:rPr>
      </w:pPr>
      <w:r w:rsidRPr="00F32D30">
        <w:rPr>
          <w:rFonts w:asciiTheme="majorBidi" w:hAnsiTheme="majorBidi" w:cstheme="majorBidi"/>
        </w:rPr>
        <w:t xml:space="preserve">Digest the samples and determine the concentrations of selected trace elements (Fe, Zn, Cu, Pb, Cd) using </w:t>
      </w:r>
      <w:r w:rsidR="00D410A2">
        <w:t>Atomic Absorption Spectrophotometer</w:t>
      </w:r>
      <w:r w:rsidRPr="00F32D30">
        <w:rPr>
          <w:rFonts w:asciiTheme="majorBidi" w:hAnsiTheme="majorBidi" w:cstheme="majorBidi"/>
        </w:rPr>
        <w:t>.</w:t>
      </w:r>
    </w:p>
    <w:p w14:paraId="1D344D9A" w14:textId="77777777" w:rsidR="00FA65C7" w:rsidRPr="00F32D30" w:rsidRDefault="00FA65C7" w:rsidP="00137B93">
      <w:pPr>
        <w:pStyle w:val="NormalWeb"/>
        <w:numPr>
          <w:ilvl w:val="0"/>
          <w:numId w:val="4"/>
        </w:numPr>
        <w:spacing w:line="360" w:lineRule="auto"/>
        <w:jc w:val="both"/>
        <w:rPr>
          <w:rFonts w:asciiTheme="majorBidi" w:hAnsiTheme="majorBidi" w:cstheme="majorBidi"/>
        </w:rPr>
      </w:pPr>
      <w:r w:rsidRPr="00F32D30">
        <w:rPr>
          <w:rFonts w:asciiTheme="majorBidi" w:hAnsiTheme="majorBidi" w:cstheme="majorBidi"/>
        </w:rPr>
        <w:t>Compare the concentrations of trace elements between canned fish and canned tomato samples.</w:t>
      </w:r>
    </w:p>
    <w:p w14:paraId="7A91D972" w14:textId="77777777" w:rsidR="00FA65C7" w:rsidRPr="00F32D30" w:rsidRDefault="00FA65C7" w:rsidP="00137B93">
      <w:pPr>
        <w:pStyle w:val="NormalWeb"/>
        <w:numPr>
          <w:ilvl w:val="0"/>
          <w:numId w:val="4"/>
        </w:numPr>
        <w:spacing w:line="360" w:lineRule="auto"/>
        <w:jc w:val="both"/>
        <w:rPr>
          <w:rFonts w:asciiTheme="majorBidi" w:hAnsiTheme="majorBidi" w:cstheme="majorBidi"/>
        </w:rPr>
      </w:pPr>
      <w:r w:rsidRPr="00F32D30">
        <w:rPr>
          <w:rFonts w:asciiTheme="majorBidi" w:hAnsiTheme="majorBidi" w:cstheme="majorBidi"/>
        </w:rPr>
        <w:t>Evaluate the results against international food safety standards such as those recommended by the WHO/FAO Codex Alimentarius.</w:t>
      </w:r>
    </w:p>
    <w:p w14:paraId="484FD5B6" w14:textId="77777777" w:rsidR="00FA65C7" w:rsidRPr="00F32D30" w:rsidRDefault="00FA65C7" w:rsidP="00137B93">
      <w:pPr>
        <w:pStyle w:val="NormalWeb"/>
        <w:numPr>
          <w:ilvl w:val="0"/>
          <w:numId w:val="4"/>
        </w:numPr>
        <w:spacing w:line="360" w:lineRule="auto"/>
        <w:jc w:val="both"/>
        <w:rPr>
          <w:rFonts w:asciiTheme="majorBidi" w:hAnsiTheme="majorBidi" w:cstheme="majorBidi"/>
        </w:rPr>
      </w:pPr>
      <w:r w:rsidRPr="00F32D30">
        <w:rPr>
          <w:rFonts w:asciiTheme="majorBidi" w:hAnsiTheme="majorBidi" w:cstheme="majorBidi"/>
        </w:rPr>
        <w:lastRenderedPageBreak/>
        <w:t>Provide recommendations for consumers, producers, and regulatory agencies based on the findings.</w:t>
      </w:r>
    </w:p>
    <w:p w14:paraId="39C68527" w14:textId="77777777" w:rsidR="00137B93" w:rsidRPr="00F32D30" w:rsidRDefault="00137B93">
      <w:pPr>
        <w:rPr>
          <w:rFonts w:asciiTheme="majorBidi" w:eastAsia="Times New Roman" w:hAnsiTheme="majorBidi" w:cstheme="majorBidi"/>
          <w:b/>
          <w:bCs/>
          <w:kern w:val="36"/>
          <w:sz w:val="24"/>
          <w:szCs w:val="24"/>
        </w:rPr>
      </w:pPr>
      <w:r w:rsidRPr="00F32D30">
        <w:rPr>
          <w:rFonts w:asciiTheme="majorBidi" w:eastAsia="Times New Roman" w:hAnsiTheme="majorBidi" w:cstheme="majorBidi"/>
          <w:b/>
          <w:bCs/>
          <w:kern w:val="36"/>
          <w:sz w:val="24"/>
          <w:szCs w:val="24"/>
        </w:rPr>
        <w:br w:type="page"/>
      </w:r>
    </w:p>
    <w:p w14:paraId="1635B0C4" w14:textId="77777777" w:rsidR="00D410A2" w:rsidRDefault="00FA65C7" w:rsidP="006F6BA8">
      <w:pPr>
        <w:spacing w:before="100" w:beforeAutospacing="1" w:after="100" w:afterAutospacing="1" w:line="360" w:lineRule="auto"/>
        <w:jc w:val="center"/>
        <w:outlineLvl w:val="0"/>
        <w:rPr>
          <w:rFonts w:asciiTheme="majorBidi" w:eastAsia="Times New Roman" w:hAnsiTheme="majorBidi" w:cstheme="majorBidi"/>
          <w:b/>
          <w:bCs/>
          <w:kern w:val="36"/>
          <w:sz w:val="24"/>
          <w:szCs w:val="24"/>
        </w:rPr>
      </w:pPr>
      <w:bookmarkStart w:id="31" w:name="_Toc213581522"/>
      <w:bookmarkStart w:id="32" w:name="_Toc212979316"/>
      <w:r w:rsidRPr="00F32D30">
        <w:rPr>
          <w:rFonts w:asciiTheme="majorBidi" w:eastAsia="Times New Roman" w:hAnsiTheme="majorBidi" w:cstheme="majorBidi"/>
          <w:b/>
          <w:bCs/>
          <w:kern w:val="36"/>
          <w:sz w:val="24"/>
          <w:szCs w:val="24"/>
        </w:rPr>
        <w:lastRenderedPageBreak/>
        <w:t>CHAPTER TWO</w:t>
      </w:r>
      <w:bookmarkEnd w:id="31"/>
    </w:p>
    <w:p w14:paraId="1EE29704" w14:textId="6D4E7F93" w:rsidR="009878E3" w:rsidRPr="006F6BA8" w:rsidRDefault="006F6BA8" w:rsidP="006F6BA8">
      <w:pPr>
        <w:spacing w:before="100" w:beforeAutospacing="1" w:after="100" w:afterAutospacing="1" w:line="360" w:lineRule="auto"/>
        <w:jc w:val="both"/>
        <w:outlineLvl w:val="0"/>
        <w:rPr>
          <w:rFonts w:asciiTheme="majorBidi" w:eastAsia="Times New Roman" w:hAnsiTheme="majorBidi" w:cstheme="majorBidi"/>
          <w:b/>
          <w:bCs/>
          <w:kern w:val="36"/>
          <w:sz w:val="24"/>
          <w:szCs w:val="24"/>
        </w:rPr>
      </w:pPr>
      <w:bookmarkStart w:id="33" w:name="_Toc213581523"/>
      <w:bookmarkEnd w:id="32"/>
      <w:r w:rsidRPr="006F6BA8">
        <w:rPr>
          <w:rFonts w:asciiTheme="majorBidi" w:hAnsiTheme="majorBidi" w:cstheme="majorBidi"/>
          <w:color w:val="000000" w:themeColor="text1"/>
          <w:sz w:val="24"/>
          <w:szCs w:val="24"/>
        </w:rPr>
        <w:t>2.</w:t>
      </w:r>
      <w:r>
        <w:rPr>
          <w:rFonts w:asciiTheme="majorBidi" w:hAnsiTheme="majorBidi" w:cstheme="majorBidi"/>
          <w:color w:val="000000" w:themeColor="text1"/>
          <w:sz w:val="24"/>
          <w:szCs w:val="24"/>
        </w:rPr>
        <w:t>0</w:t>
      </w:r>
      <w:r w:rsidRPr="006F6BA8">
        <w:rPr>
          <w:rFonts w:asciiTheme="majorBidi" w:hAnsiTheme="majorBidi" w:cstheme="majorBidi"/>
          <w:color w:val="000000" w:themeColor="text1"/>
        </w:rPr>
        <w:t xml:space="preserve"> </w:t>
      </w:r>
      <w:r w:rsidRPr="006F6BA8">
        <w:rPr>
          <w:rFonts w:asciiTheme="majorBidi" w:eastAsia="Times New Roman" w:hAnsiTheme="majorBidi" w:cstheme="majorBidi"/>
          <w:b/>
          <w:bCs/>
          <w:kern w:val="36"/>
          <w:sz w:val="24"/>
          <w:szCs w:val="24"/>
        </w:rPr>
        <w:t>LITERATURE REVIEW</w:t>
      </w:r>
      <w:bookmarkEnd w:id="33"/>
    </w:p>
    <w:p w14:paraId="75C8436D" w14:textId="77777777" w:rsidR="009878E3" w:rsidRDefault="009878E3" w:rsidP="006F6BA8">
      <w:pPr>
        <w:pStyle w:val="NormalWeb"/>
        <w:spacing w:line="360" w:lineRule="auto"/>
        <w:jc w:val="both"/>
      </w:pPr>
      <w:r>
        <w:t>Trace elements are essential micronutrients required by living organisms in small quantities to perform a variety of biological and physiological functions. These elements, including both essential nutrients (such as iron, zinc, and copper) and non-essential or toxic metals (such as lead, cadmium, and mercury), are found naturally in food and water sources. However, the increasing industrialization, environmental pollution, and agricultural practices have amplified the prevalence of trace elements in the food chain, raising concerns about their safety and potential health risks. In Nigeria, the issue of trace element contamination in food products has gained significant attention due to its implications for public health, particularly among vulnerable populations such as children and pregnant women.</w:t>
      </w:r>
    </w:p>
    <w:p w14:paraId="1ECF97AC" w14:textId="77777777" w:rsidR="009878E3" w:rsidRDefault="009878E3" w:rsidP="006F6BA8">
      <w:pPr>
        <w:pStyle w:val="NormalWeb"/>
        <w:spacing w:line="360" w:lineRule="auto"/>
        <w:jc w:val="both"/>
      </w:pPr>
      <w:r>
        <w:t>The focus of this chapter is on reviewing the literature related to the presence of trace elements in widely consumed food products, particularly canned fish and tomatoes, in Nigeria. These foods are essential components of the diet in many Nigerian households, offering significant nutritional benefits due to their micronutrient content. However, several studies have highlighted the risks associated with the presence of toxic trace metals such as lead (Pb) and cadmium (Cd) in these foods, which may pose long-term health risks. Despite growing research into food safety, there remain substantial gaps in knowledge regarding the extent of trace metal contamination in processed foods like canned fish and tomatoes, particularly in northern Nigeria, where such studies are limited.</w:t>
      </w:r>
    </w:p>
    <w:p w14:paraId="28C2288D" w14:textId="4DDBCD89" w:rsidR="009878E3" w:rsidRPr="009878E3" w:rsidRDefault="009878E3" w:rsidP="006F6BA8">
      <w:pPr>
        <w:pStyle w:val="NormalWeb"/>
        <w:spacing w:line="360" w:lineRule="auto"/>
        <w:jc w:val="both"/>
      </w:pPr>
      <w:r>
        <w:t>This literature review will explore key studies that examine the presence of trace elements in food, focusing on both the nutritional benefits and the potential toxicological risks. It will cover research on the contamination of canned fish and tomatoes with trace metals, including their sources, impact on human health, and the effectiveness of current regulatory standards. By identifying existing research gaps, this review will underscore the need for continued investigation and monitoring to ensure food safety and protect public health in Nigeria. Through this review, the study aims to contribute to the growing body of knowledge on trace element contamination in food products and inform policy and regulatory practices aimed at safeguarding consumers.</w:t>
      </w:r>
    </w:p>
    <w:p w14:paraId="0A6DB3BE" w14:textId="5C1C191D" w:rsidR="00FA65C7" w:rsidRPr="00F32D30" w:rsidRDefault="00FA65C7" w:rsidP="00137B93">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lastRenderedPageBreak/>
        <w:t xml:space="preserve">Trace elements are micronutrients required by living organisms in minute quantities, yet they play critical roles in biological and physiological functions. In food science, trace elements are broadly categorized into </w:t>
      </w:r>
      <w:r w:rsidRPr="006F6BA8">
        <w:rPr>
          <w:rFonts w:asciiTheme="majorBidi" w:eastAsia="Times New Roman" w:hAnsiTheme="majorBidi" w:cstheme="majorBidi"/>
          <w:sz w:val="24"/>
          <w:szCs w:val="24"/>
        </w:rPr>
        <w:t>essential and non-essential (toxic)</w:t>
      </w:r>
      <w:r w:rsidRPr="00F32D30">
        <w:rPr>
          <w:rFonts w:asciiTheme="majorBidi" w:eastAsia="Times New Roman" w:hAnsiTheme="majorBidi" w:cstheme="majorBidi"/>
          <w:sz w:val="24"/>
          <w:szCs w:val="24"/>
        </w:rPr>
        <w:t xml:space="preserve"> elements. Essential trace elements such as iron (Fe), zinc (Zn), copper (Cu), and manganese (Mn) are indispensable for enzymatic activities, oxygen transport, and immune functions (Mohammed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Othman, 2017). Non-essential trace elements, on the other hand, include lead (Pb), cadmium (Cd), and mercury (Hg), which have no known biological role and are harmful even at very low concentrations (Yakubu, 2017). These elements are naturally present in food, often as a result of their presence in soil and water, but increasing industrialization and agricultural practices have amplified their prevalence, raising concerns over food safety.</w:t>
      </w:r>
    </w:p>
    <w:p w14:paraId="781EE73A"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bookmarkStart w:id="34" w:name="_Toc212979323"/>
      <w:proofErr w:type="spellStart"/>
      <w:r w:rsidRPr="00D617ED">
        <w:rPr>
          <w:rFonts w:ascii="Times New Roman" w:eastAsia="Times New Roman" w:hAnsi="Times New Roman" w:cs="Times New Roman"/>
          <w:sz w:val="24"/>
          <w:szCs w:val="24"/>
        </w:rPr>
        <w:t>Iwegbue’s</w:t>
      </w:r>
      <w:proofErr w:type="spellEnd"/>
      <w:r w:rsidRPr="00D617ED">
        <w:rPr>
          <w:rFonts w:ascii="Times New Roman" w:eastAsia="Times New Roman" w:hAnsi="Times New Roman" w:cs="Times New Roman"/>
          <w:sz w:val="24"/>
          <w:szCs w:val="24"/>
        </w:rPr>
        <w:t xml:space="preserve"> (2015) study, “Metal concentrations in selected brands of canned fish: implications for food safety,” examined the rising consumption of canned fish in Nigeria and concerns that polluted marine environments and packaging could introduce toxic metals into the food chain. Using wet-acid digestion and flame/graphite-furnace AAS on pooled samples from multiple brands, the study quantified Cd, Pb, Ni, Cr, Cu, Fe, Mn and Zn and calculated estimated daily intakes and hazard quotients. Results indicated substantial inter-brand variability: essential metals (Fe, Zn) were generally present at nutritional levels but Pb and Cd were detectable in some brands at concentrations near or above guideline values. The authors attributed contamination to both environmental bioaccumulation and potential can-related leaching during storage. They recommended routine market surveillance, certified reference materials for QA/QC, supplier traceability, and improved packaging standards. This study informs the current Sokoto research by demonstrating methodological approaches (AAS + risk indices) and by highlighting the necessity of multi-brand comparative sampling to detect regional exposure patterns.</w:t>
      </w:r>
    </w:p>
    <w:p w14:paraId="549989FD"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Yakubu’s (2017) study, “Heavy metals in canned sardines sold in Nigerian markets,” responded to reports of elevated heavy metals in seafood and sought to determine the safety of widely consumed sardine brands. The researchers applied hotplate digestion followed by AAS to measure Pb, Cd, Fe and Zn in several commercial brands purchased from urban markets. Findings showed that while Fe and Zn contributed beneficially to dietary intake, Pb and Cd were present in a subset of samples at levels that could raise chronic exposure concerns for heavy consumers. The paper linked elevated concentrations primarily to contaminated fishing grounds and emphasized </w:t>
      </w:r>
      <w:r w:rsidRPr="00D617ED">
        <w:rPr>
          <w:rFonts w:ascii="Times New Roman" w:eastAsia="Times New Roman" w:hAnsi="Times New Roman" w:cs="Times New Roman"/>
          <w:sz w:val="24"/>
          <w:szCs w:val="24"/>
        </w:rPr>
        <w:lastRenderedPageBreak/>
        <w:t>inadequate processor oversight. Recommended actions included targeted monitoring of catch areas, stricter supplier audits by canneries, and public advisories for vulnerable groups. For the Sokoto study, Yakubu’s findings justify focusing on brand-level comparisons and on assessing both nutritional and toxicological endpoints.</w:t>
      </w:r>
    </w:p>
    <w:p w14:paraId="214F9ABC"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Mohammed and Othman’s (2017) study, “Nutritional and toxic trace elements in canned fish,” explored the dual nature of canned fish as a nutrient source and potential vector for toxic metals. Employing microwave-assisted digestion and AAS/GFAAS for low-level metals, the study measured Fe, Zn, Cu, Pb and Cd across several canned brands and conducted simple risk assessments. Results indicated that most brands provided important micronutrients but that a minority contained Pb or Cd above recommended maximum limits. The authors concluded that canning practices combined with contaminated raw materials explained much of the variability and recommended improved quality control, use of inert can linings, and periodic national surveys. This study guides the Sokoto work by reinforcing the need for QA/QC (CRM, blanks) and for separating nutritional benefit analyses from toxicological risk appraisals.</w:t>
      </w:r>
    </w:p>
    <w:p w14:paraId="05EFE063" w14:textId="12BA7F8D"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D617ED">
        <w:rPr>
          <w:rFonts w:ascii="Times New Roman" w:eastAsia="Times New Roman" w:hAnsi="Times New Roman" w:cs="Times New Roman"/>
          <w:sz w:val="24"/>
          <w:szCs w:val="24"/>
        </w:rPr>
        <w:t>Adetunji’s</w:t>
      </w:r>
      <w:proofErr w:type="spellEnd"/>
      <w:r w:rsidRPr="00D617ED">
        <w:rPr>
          <w:rFonts w:ascii="Times New Roman" w:eastAsia="Times New Roman" w:hAnsi="Times New Roman" w:cs="Times New Roman"/>
          <w:sz w:val="24"/>
          <w:szCs w:val="24"/>
        </w:rPr>
        <w:t xml:space="preserve"> (2015) review-study, “Heavy metal contamination of foods in Nigeria,” synthesized numerous regional reports to map likely contamination pathways into processed foods, including canned fish. Reviewing field surveys and laboratory analyses, the paper highlighted environmental pollution (industrial effluents, mining, urban runoff) and processing/packaging as primary sources of metals in foods. The review emphasized methodologic</w:t>
      </w:r>
      <w:r w:rsidR="00974443">
        <w:rPr>
          <w:rFonts w:ascii="Times New Roman" w:eastAsia="Times New Roman" w:hAnsi="Times New Roman" w:cs="Times New Roman"/>
          <w:sz w:val="24"/>
          <w:szCs w:val="24"/>
        </w:rPr>
        <w:t xml:space="preserve">al heterogeneity across studies, </w:t>
      </w:r>
      <w:r w:rsidRPr="00D617ED">
        <w:rPr>
          <w:rFonts w:ascii="Times New Roman" w:eastAsia="Times New Roman" w:hAnsi="Times New Roman" w:cs="Times New Roman"/>
          <w:sz w:val="24"/>
          <w:szCs w:val="24"/>
        </w:rPr>
        <w:t>different digestion technique</w:t>
      </w:r>
      <w:r w:rsidR="00974443">
        <w:rPr>
          <w:rFonts w:ascii="Times New Roman" w:eastAsia="Times New Roman" w:hAnsi="Times New Roman" w:cs="Times New Roman"/>
          <w:sz w:val="24"/>
          <w:szCs w:val="24"/>
        </w:rPr>
        <w:t xml:space="preserve">s, instruments and quality </w:t>
      </w:r>
      <w:proofErr w:type="spellStart"/>
      <w:r w:rsidR="00974443">
        <w:rPr>
          <w:rFonts w:ascii="Times New Roman" w:eastAsia="Times New Roman" w:hAnsi="Times New Roman" w:cs="Times New Roman"/>
          <w:sz w:val="24"/>
          <w:szCs w:val="24"/>
        </w:rPr>
        <w:t>assuarance</w:t>
      </w:r>
      <w:proofErr w:type="spellEnd"/>
      <w:r w:rsidR="00974443">
        <w:rPr>
          <w:rFonts w:ascii="Times New Roman" w:eastAsia="Times New Roman" w:hAnsi="Times New Roman" w:cs="Times New Roman"/>
          <w:sz w:val="24"/>
          <w:szCs w:val="24"/>
        </w:rPr>
        <w:t xml:space="preserve"> practices </w:t>
      </w:r>
      <w:r w:rsidRPr="00D617ED">
        <w:rPr>
          <w:rFonts w:ascii="Times New Roman" w:eastAsia="Times New Roman" w:hAnsi="Times New Roman" w:cs="Times New Roman"/>
          <w:sz w:val="24"/>
          <w:szCs w:val="24"/>
        </w:rPr>
        <w:t xml:space="preserve">that limited comparability. It recommended </w:t>
      </w:r>
      <w:proofErr w:type="spellStart"/>
      <w:r w:rsidRPr="00D617ED">
        <w:rPr>
          <w:rFonts w:ascii="Times New Roman" w:eastAsia="Times New Roman" w:hAnsi="Times New Roman" w:cs="Times New Roman"/>
          <w:sz w:val="24"/>
          <w:szCs w:val="24"/>
        </w:rPr>
        <w:t>harmonised</w:t>
      </w:r>
      <w:proofErr w:type="spellEnd"/>
      <w:r w:rsidRPr="00D617ED">
        <w:rPr>
          <w:rFonts w:ascii="Times New Roman" w:eastAsia="Times New Roman" w:hAnsi="Times New Roman" w:cs="Times New Roman"/>
          <w:sz w:val="24"/>
          <w:szCs w:val="24"/>
        </w:rPr>
        <w:t xml:space="preserve"> analytical protocols, capacity-building for national regulators, and </w:t>
      </w:r>
      <w:proofErr w:type="spellStart"/>
      <w:r w:rsidRPr="00D617ED">
        <w:rPr>
          <w:rFonts w:ascii="Times New Roman" w:eastAsia="Times New Roman" w:hAnsi="Times New Roman" w:cs="Times New Roman"/>
          <w:sz w:val="24"/>
          <w:szCs w:val="24"/>
        </w:rPr>
        <w:t>prioritisation</w:t>
      </w:r>
      <w:proofErr w:type="spellEnd"/>
      <w:r w:rsidRPr="00D617ED">
        <w:rPr>
          <w:rFonts w:ascii="Times New Roman" w:eastAsia="Times New Roman" w:hAnsi="Times New Roman" w:cs="Times New Roman"/>
          <w:sz w:val="24"/>
          <w:szCs w:val="24"/>
        </w:rPr>
        <w:t xml:space="preserve"> of high-risk food categories for routine surveillance. For Sokoto, </w:t>
      </w:r>
      <w:proofErr w:type="spellStart"/>
      <w:r w:rsidRPr="00D617ED">
        <w:rPr>
          <w:rFonts w:ascii="Times New Roman" w:eastAsia="Times New Roman" w:hAnsi="Times New Roman" w:cs="Times New Roman"/>
          <w:sz w:val="24"/>
          <w:szCs w:val="24"/>
        </w:rPr>
        <w:t>Adetunji’s</w:t>
      </w:r>
      <w:proofErr w:type="spellEnd"/>
      <w:r w:rsidRPr="00D617ED">
        <w:rPr>
          <w:rFonts w:ascii="Times New Roman" w:eastAsia="Times New Roman" w:hAnsi="Times New Roman" w:cs="Times New Roman"/>
          <w:sz w:val="24"/>
          <w:szCs w:val="24"/>
        </w:rPr>
        <w:t xml:space="preserve"> synthesis supports designing a study that follows </w:t>
      </w:r>
      <w:proofErr w:type="spellStart"/>
      <w:r w:rsidRPr="00D617ED">
        <w:rPr>
          <w:rFonts w:ascii="Times New Roman" w:eastAsia="Times New Roman" w:hAnsi="Times New Roman" w:cs="Times New Roman"/>
          <w:sz w:val="24"/>
          <w:szCs w:val="24"/>
        </w:rPr>
        <w:t>harmonised</w:t>
      </w:r>
      <w:proofErr w:type="spellEnd"/>
      <w:r w:rsidRPr="00D617ED">
        <w:rPr>
          <w:rFonts w:ascii="Times New Roman" w:eastAsia="Times New Roman" w:hAnsi="Times New Roman" w:cs="Times New Roman"/>
          <w:sz w:val="24"/>
          <w:szCs w:val="24"/>
        </w:rPr>
        <w:t xml:space="preserve"> AAS protocols and includes CRM and recovery data to ensure comparability and regulatory relevance.</w:t>
      </w:r>
    </w:p>
    <w:p w14:paraId="5E7FF162"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Okoye and </w:t>
      </w:r>
      <w:proofErr w:type="spellStart"/>
      <w:r w:rsidRPr="00D617ED">
        <w:rPr>
          <w:rFonts w:ascii="Times New Roman" w:eastAsia="Times New Roman" w:hAnsi="Times New Roman" w:cs="Times New Roman"/>
          <w:sz w:val="24"/>
          <w:szCs w:val="24"/>
        </w:rPr>
        <w:t>Ugwu’s</w:t>
      </w:r>
      <w:proofErr w:type="spellEnd"/>
      <w:r w:rsidRPr="00D617ED">
        <w:rPr>
          <w:rFonts w:ascii="Times New Roman" w:eastAsia="Times New Roman" w:hAnsi="Times New Roman" w:cs="Times New Roman"/>
          <w:sz w:val="24"/>
          <w:szCs w:val="24"/>
        </w:rPr>
        <w:t xml:space="preserve"> (2010) study, “Trace metals in imported fishery products,” investigated the variability of metal content in fish and seafood imports, motivated by concerns that imported canned products may introduce metals from diverse source waters. Using standardized wet digestion and flame AAS across imported brands, the authors reported significant variation attributable to geographical origin, species, and processing methods; acidic products and long </w:t>
      </w:r>
      <w:r w:rsidRPr="00D617ED">
        <w:rPr>
          <w:rFonts w:ascii="Times New Roman" w:eastAsia="Times New Roman" w:hAnsi="Times New Roman" w:cs="Times New Roman"/>
          <w:sz w:val="24"/>
          <w:szCs w:val="24"/>
        </w:rPr>
        <w:lastRenderedPageBreak/>
        <w:t xml:space="preserve">storage sometimes correlated with greater metal levels due to potential can-leaching. The study recommended clearer labelling of origin, more rigorous import testing, and stricter packaging standards. This work is relevant to Sokoto because it highlights import-source tracing as a necessary variable when </w:t>
      </w:r>
      <w:proofErr w:type="spellStart"/>
      <w:r w:rsidRPr="00D617ED">
        <w:rPr>
          <w:rFonts w:ascii="Times New Roman" w:eastAsia="Times New Roman" w:hAnsi="Times New Roman" w:cs="Times New Roman"/>
          <w:sz w:val="24"/>
          <w:szCs w:val="24"/>
        </w:rPr>
        <w:t>analysing</w:t>
      </w:r>
      <w:proofErr w:type="spellEnd"/>
      <w:r w:rsidRPr="00D617ED">
        <w:rPr>
          <w:rFonts w:ascii="Times New Roman" w:eastAsia="Times New Roman" w:hAnsi="Times New Roman" w:cs="Times New Roman"/>
          <w:sz w:val="24"/>
          <w:szCs w:val="24"/>
        </w:rPr>
        <w:t xml:space="preserve"> market-available canned products.</w:t>
      </w:r>
    </w:p>
    <w:p w14:paraId="6D5C1803"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Silva </w:t>
      </w:r>
      <w:r w:rsidRPr="00974443">
        <w:rPr>
          <w:rFonts w:ascii="Times New Roman" w:eastAsia="Times New Roman" w:hAnsi="Times New Roman" w:cs="Times New Roman"/>
          <w:i/>
          <w:iCs/>
          <w:sz w:val="24"/>
          <w:szCs w:val="24"/>
        </w:rPr>
        <w:t>et al.</w:t>
      </w:r>
      <w:r w:rsidRPr="00D617ED">
        <w:rPr>
          <w:rFonts w:ascii="Times New Roman" w:eastAsia="Times New Roman" w:hAnsi="Times New Roman" w:cs="Times New Roman"/>
          <w:sz w:val="24"/>
          <w:szCs w:val="24"/>
        </w:rPr>
        <w:t>’s (2019) experimental study, “Packaging as a secondary source of metal contamination,” evaluated metal migration from can linings into acidic food matrices such as tomato paste and fish in simulated storage conditions. The researchers used acidic simulants, accelerated ageing at elevated temperatures, and ICP/AAS quantification of migrated metals. Findings demonstrated that poor-quality linings, extended storage, and acidic pH increased migration of Sn, Pb and other metals into the food. Recommendations included adoption of improved inner coatings, routine batch testing of can linings, and controlling storage conditions at retail. For your Sokoto research, these results stress the importance of recording batch/expiry/packaging information during sampling and considering storage age as a covariate in analyses.</w:t>
      </w:r>
    </w:p>
    <w:p w14:paraId="01121C03"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El-Sayed’s (2020) cross-brand survey, “Heavy metals in canned tuna: a market assessment,” sampled multiple canned tuna brands and used AOAC-referenced digestion followed by AAS to quantify Al, Pb, Hg, Cd and Ni. Background concerns included long-range ocean contamination and trophic bioaccumulation in tuna. Results showed that most metals were within common regulatory limits, but sporadic elevated values—particularly for Pb and Al—were found in a few brands, suggesting both raw-material and packaging contributions. The author recommended species- and source-based sourcing policies, stricter supplier verification, and periodic re-testing of import batches. This informs the Sokoto study’s sampling strategy by suggesting inclusion of species/specimen origin when feasible.</w:t>
      </w:r>
    </w:p>
    <w:p w14:paraId="2EC94860"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Al-Qahtani et al.’s (2021) study, “Co-occurrence of microplastics and heavy metals in canned fish,” combined microplastic analyses with metal assays to explore whether plastics in canned fish could act as vectors for metals. The methodology involved microplastic isolation, digestion of tissue for metals, and ICP/AAS quantification. Findings revealed co-occurrence of microplastic particles and measurable Pb and Cd in some samples, and the authors </w:t>
      </w:r>
      <w:proofErr w:type="spellStart"/>
      <w:r w:rsidRPr="00D617ED">
        <w:rPr>
          <w:rFonts w:ascii="Times New Roman" w:eastAsia="Times New Roman" w:hAnsi="Times New Roman" w:cs="Times New Roman"/>
          <w:sz w:val="24"/>
          <w:szCs w:val="24"/>
        </w:rPr>
        <w:t>hypothesised</w:t>
      </w:r>
      <w:proofErr w:type="spellEnd"/>
      <w:r w:rsidRPr="00D617ED">
        <w:rPr>
          <w:rFonts w:ascii="Times New Roman" w:eastAsia="Times New Roman" w:hAnsi="Times New Roman" w:cs="Times New Roman"/>
          <w:sz w:val="24"/>
          <w:szCs w:val="24"/>
        </w:rPr>
        <w:t xml:space="preserve"> that microplastic-associated adsorption might influence observed metal concentrations. They </w:t>
      </w:r>
      <w:r w:rsidRPr="00D617ED">
        <w:rPr>
          <w:rFonts w:ascii="Times New Roman" w:eastAsia="Times New Roman" w:hAnsi="Times New Roman" w:cs="Times New Roman"/>
          <w:sz w:val="24"/>
          <w:szCs w:val="24"/>
        </w:rPr>
        <w:lastRenderedPageBreak/>
        <w:t>recommended more integrated monitoring of physical and chemical contaminants and improved upstream pollution controls. The Sokoto study can draw on this integrated contamination perspective by considering cross-contaminant interactions when discussing potential exposure pathways.</w:t>
      </w:r>
    </w:p>
    <w:p w14:paraId="7AEA67EF"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Ayanda, </w:t>
      </w:r>
      <w:proofErr w:type="spellStart"/>
      <w:r w:rsidRPr="00D617ED">
        <w:rPr>
          <w:rFonts w:ascii="Times New Roman" w:eastAsia="Times New Roman" w:hAnsi="Times New Roman" w:cs="Times New Roman"/>
          <w:sz w:val="24"/>
          <w:szCs w:val="24"/>
        </w:rPr>
        <w:t>Dedeke</w:t>
      </w:r>
      <w:proofErr w:type="spellEnd"/>
      <w:r w:rsidRPr="00D617ED">
        <w:rPr>
          <w:rFonts w:ascii="Times New Roman" w:eastAsia="Times New Roman" w:hAnsi="Times New Roman" w:cs="Times New Roman"/>
          <w:sz w:val="24"/>
          <w:szCs w:val="24"/>
        </w:rPr>
        <w:t xml:space="preserve"> &amp; </w:t>
      </w:r>
      <w:proofErr w:type="spellStart"/>
      <w:r w:rsidRPr="00D617ED">
        <w:rPr>
          <w:rFonts w:ascii="Times New Roman" w:eastAsia="Times New Roman" w:hAnsi="Times New Roman" w:cs="Times New Roman"/>
          <w:sz w:val="24"/>
          <w:szCs w:val="24"/>
        </w:rPr>
        <w:t>Etiebet’s</w:t>
      </w:r>
      <w:proofErr w:type="spellEnd"/>
      <w:r w:rsidRPr="00D617ED">
        <w:rPr>
          <w:rFonts w:ascii="Times New Roman" w:eastAsia="Times New Roman" w:hAnsi="Times New Roman" w:cs="Times New Roman"/>
          <w:sz w:val="24"/>
          <w:szCs w:val="24"/>
        </w:rPr>
        <w:t xml:space="preserve"> (2018) comparative study, “Processed fish products and heavy metals in Lagos markets,” compared smoked, frozen and canned fish using wet digestion and AAS to map processing-related metal variations. The background included concerns about urban industrial discharges and artisanal processing. Results showed process-dependent differences, with some smoked and canned products exhibiting higher burdens for certain metals; organ tissues tended to concentrate more metals than muscle. The paper recommended multi-tissue monitoring, public advisories about organ consumption, and remediation of pollution sources. For Sokoto, the study suggests that when possible sample selection should note whether whole fish or muscle-only products are used by canneries, as this affects metal loads.</w:t>
      </w:r>
    </w:p>
    <w:p w14:paraId="0DA23819"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National Canned Foods Survey Team’s (2023) multi-category assessment, “Heavy metals in canned foods sold in Nigeria,” conducted a nation-wide sampling of canned categories (fish, vegetables, meat) and applied </w:t>
      </w:r>
      <w:proofErr w:type="spellStart"/>
      <w:r w:rsidRPr="00D617ED">
        <w:rPr>
          <w:rFonts w:ascii="Times New Roman" w:eastAsia="Times New Roman" w:hAnsi="Times New Roman" w:cs="Times New Roman"/>
          <w:sz w:val="24"/>
          <w:szCs w:val="24"/>
        </w:rPr>
        <w:t>harmonised</w:t>
      </w:r>
      <w:proofErr w:type="spellEnd"/>
      <w:r w:rsidRPr="00D617ED">
        <w:rPr>
          <w:rFonts w:ascii="Times New Roman" w:eastAsia="Times New Roman" w:hAnsi="Times New Roman" w:cs="Times New Roman"/>
          <w:sz w:val="24"/>
          <w:szCs w:val="24"/>
        </w:rPr>
        <w:t xml:space="preserve"> AAS protocols with QA/QC and dietary risk modelling (EDI, THQ). Backgrounded by growing national reliance on canned goods, the study reported sporadic exceedances of Pb, Cr and Ni in certain products and stressed cumulative exposure concerns. Recommendations included routine national surveillance, expanded laboratory capacity for NAFDAC, and transparent public reporting. This national perspective underlines the Sokoto study’s role as a regionally focused contribution to a broader surveillance network.</w:t>
      </w:r>
    </w:p>
    <w:p w14:paraId="234EC11E"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Fortune Journals’ (2019) Umuahia study, “Comparative heavy metals in processed and fresh tomatoes,” addressed whether processing concentrates metals found in raw tomatoes and whether canned/sachet pastes pose incremental risk. Using hotplate digestion and AAS on paired fresh and processed samples, the study found that while essential metals remained within nutritional ranges, certain processed brands showed detectable Pb and Cd — especially when raw materials came from polluted soils. The authors recommended upstream interventions including soil and irrigation water testing and encouragement of inert packaging. The Sokoto study benefits from this upstream-to-processed approach by including questions on raw-material sourcing where available.</w:t>
      </w:r>
    </w:p>
    <w:p w14:paraId="1F5371EB"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lastRenderedPageBreak/>
        <w:t>Kwame and Mensah’s (2020) Ghanaian experimental study, “Display conditions and metal migration in canned tomato mixes,” used acid simulants and controlled display-temperature experiments followed by ICP/AAS to assess how retail conditions influence metal leaching. Findings showed that longer display durations and higher ambient temperatures significantly increased Pb and Sn migration into acidic matrices. The authors recommended cooled retail displays, shortened shelf times, and improved inner coatings for cans. This practical retail insight is directly applicable to Sokoto’s market-sampling plan: when possible, record retail display conditions and shelf-life to interpret observed metal variability.</w:t>
      </w:r>
    </w:p>
    <w:p w14:paraId="5F460BED"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David and </w:t>
      </w:r>
      <w:proofErr w:type="spellStart"/>
      <w:r w:rsidRPr="00D617ED">
        <w:rPr>
          <w:rFonts w:ascii="Times New Roman" w:eastAsia="Times New Roman" w:hAnsi="Times New Roman" w:cs="Times New Roman"/>
          <w:sz w:val="24"/>
          <w:szCs w:val="24"/>
        </w:rPr>
        <w:t>Nela’s</w:t>
      </w:r>
      <w:proofErr w:type="spellEnd"/>
      <w:r w:rsidRPr="00D617ED">
        <w:rPr>
          <w:rFonts w:ascii="Times New Roman" w:eastAsia="Times New Roman" w:hAnsi="Times New Roman" w:cs="Times New Roman"/>
          <w:sz w:val="24"/>
          <w:szCs w:val="24"/>
        </w:rPr>
        <w:t xml:space="preserve"> (2016) analytical paper, “Heavy metal analyses in canned tomato paste: concentration patterns,” measured Cr, Fe, Pb, Cd, Sn and Al across multiple canned tomato brands using validated digestion and AAS. Motivated by the acidic nature of tomato products, the study found detectable levels of several metals and implicated both agricultural uptake and packaging migration. Their recommendations emphasized adoption of higher-quality coatings, supplier audits, and routine QA/QC in processing plants. For your Sokoto research, this study supports including both agricultural and packaging explanations when interpreting tomato-paste metal concentrations.</w:t>
      </w:r>
    </w:p>
    <w:p w14:paraId="1D446ED9"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Comparative Study Team’s (2024) analysis, “Lead in canned versus bottled tomato products,” directly contrasted Pb levels in canned and bottled (glass/plastic) tomato sauces using identical AAS protocols. Background concerns included packaging as a determinant of Pb exposure; results indicated higher mean Pb in some canned samples compared with bottled counterparts, implicating packaging contribution in those cases. The authors recommended promoting safer packaging formats and remediating Pb sources in cultivation areas. This comparison strengthens the Sokoto study’s rationale for examining packaging types and for recommending alternative packaging where feasible.</w:t>
      </w:r>
    </w:p>
    <w:p w14:paraId="655D35F3"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“Monitoring of corrosion and metal migration in tomato paste cans” (2020), an industrial-materials study, combined SEM/EDX to </w:t>
      </w:r>
      <w:proofErr w:type="spellStart"/>
      <w:r w:rsidRPr="00D617ED">
        <w:rPr>
          <w:rFonts w:ascii="Times New Roman" w:eastAsia="Times New Roman" w:hAnsi="Times New Roman" w:cs="Times New Roman"/>
          <w:sz w:val="24"/>
          <w:szCs w:val="24"/>
        </w:rPr>
        <w:t>characterise</w:t>
      </w:r>
      <w:proofErr w:type="spellEnd"/>
      <w:r w:rsidRPr="00D617ED">
        <w:rPr>
          <w:rFonts w:ascii="Times New Roman" w:eastAsia="Times New Roman" w:hAnsi="Times New Roman" w:cs="Times New Roman"/>
          <w:sz w:val="24"/>
          <w:szCs w:val="24"/>
        </w:rPr>
        <w:t xml:space="preserve"> can interior defects with ICP-OES measurement of migrated metals after storage trials. Backgrounded by can-manufacture concerns, the study identified seam corrosion and coating micro-defects as loci for metal migration into acidic food matrices. Key recommendations included improved seam-welding quality, routine batch testing </w:t>
      </w:r>
      <w:r w:rsidRPr="00D617ED">
        <w:rPr>
          <w:rFonts w:ascii="Times New Roman" w:eastAsia="Times New Roman" w:hAnsi="Times New Roman" w:cs="Times New Roman"/>
          <w:sz w:val="24"/>
          <w:szCs w:val="24"/>
        </w:rPr>
        <w:lastRenderedPageBreak/>
        <w:t>for coating integrity, and pre-market certification of canneries. These manufacturing-focused findings are useful to Sokoto research insofar as packaging defect inspection can be integrated into the discussion of possible contamination sources.</w:t>
      </w:r>
    </w:p>
    <w:p w14:paraId="43EB912E"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proofErr w:type="spellStart"/>
      <w:r w:rsidRPr="00D617ED">
        <w:rPr>
          <w:rFonts w:ascii="Times New Roman" w:eastAsia="Times New Roman" w:hAnsi="Times New Roman" w:cs="Times New Roman"/>
          <w:sz w:val="24"/>
          <w:szCs w:val="24"/>
        </w:rPr>
        <w:t>Onwuka’s</w:t>
      </w:r>
      <w:proofErr w:type="spellEnd"/>
      <w:r w:rsidRPr="00D617ED">
        <w:rPr>
          <w:rFonts w:ascii="Times New Roman" w:eastAsia="Times New Roman" w:hAnsi="Times New Roman" w:cs="Times New Roman"/>
          <w:sz w:val="24"/>
          <w:szCs w:val="24"/>
        </w:rPr>
        <w:t xml:space="preserve"> (2015) field survey, “Heavy metal contamination of tomato paste in urban Nigerian markets,” sampled multiple processed tomato brands and used hotplate digestion and AAS with health-risk calculations (EDI, THQ). The study found occasional Pb and Cd exceedances in specific brands and linked contamination to both polluted cultivation sites and packaging. Recommendations included enhanced NAFDAC testing, supplier traceability, and farmer education on safe water use. For Sokoto, </w:t>
      </w:r>
      <w:proofErr w:type="spellStart"/>
      <w:r w:rsidRPr="00D617ED">
        <w:rPr>
          <w:rFonts w:ascii="Times New Roman" w:eastAsia="Times New Roman" w:hAnsi="Times New Roman" w:cs="Times New Roman"/>
          <w:sz w:val="24"/>
          <w:szCs w:val="24"/>
        </w:rPr>
        <w:t>Onwuka’s</w:t>
      </w:r>
      <w:proofErr w:type="spellEnd"/>
      <w:r w:rsidRPr="00D617ED">
        <w:rPr>
          <w:rFonts w:ascii="Times New Roman" w:eastAsia="Times New Roman" w:hAnsi="Times New Roman" w:cs="Times New Roman"/>
          <w:sz w:val="24"/>
          <w:szCs w:val="24"/>
        </w:rPr>
        <w:t xml:space="preserve"> study underscores the importance of assessing both environmental and industrial drivers and of communicating findings to regulatory authorities.</w:t>
      </w:r>
    </w:p>
    <w:p w14:paraId="3F2D6CC0"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Okoye and </w:t>
      </w:r>
      <w:proofErr w:type="spellStart"/>
      <w:r w:rsidRPr="00D617ED">
        <w:rPr>
          <w:rFonts w:ascii="Times New Roman" w:eastAsia="Times New Roman" w:hAnsi="Times New Roman" w:cs="Times New Roman"/>
          <w:sz w:val="24"/>
          <w:szCs w:val="24"/>
        </w:rPr>
        <w:t>Ugwu’s</w:t>
      </w:r>
      <w:proofErr w:type="spellEnd"/>
      <w:r w:rsidRPr="00D617ED">
        <w:rPr>
          <w:rFonts w:ascii="Times New Roman" w:eastAsia="Times New Roman" w:hAnsi="Times New Roman" w:cs="Times New Roman"/>
          <w:sz w:val="24"/>
          <w:szCs w:val="24"/>
        </w:rPr>
        <w:t xml:space="preserve"> (2018) field-to-factory study, “Soil-to-can pathways in tomato processing,” combined soil and irrigation-water assays with plant tissue and final-product AAS analyses to map how wastewater irrigation and contaminated soils contribute to processed-product metal loads. The methodology traced metals from cultivation through processing, finding clear carry-over of Pb and Cd from wastewater-irrigated fields into final canned paste. Recommendations were policy-oriented: enforce safe irrigation standards, certify suppliers, and implement raw-material testing prior to processing. This end-to-end approach is directly relevant to Sokoto research, which may consider recommending upstream interventions where field-origin data are available.</w:t>
      </w:r>
    </w:p>
    <w:p w14:paraId="4CB1CFD3"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Retail Simulation Team’s (2021) controlled trial, “Retail display effects on metal migration into canned tomato paste,” modelled temperature and time effects on metal migration using food simulants and AAS quantification. The study found that high ambient temperatures and prolonged shelf life significantly increased migration of Sn, Pb and Fe, particularly in weakened coatings. Policy suggestions included retailer guidance, shelf-life labelling, and consumer advisories on storage. For Sokoto, these experimental insights encourage the collection of shelf-age data and storage-condition notes when sampling products in markets.</w:t>
      </w:r>
    </w:p>
    <w:p w14:paraId="5C7EB5D4"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Factory Audit Authors’ (2019) investigative report, “In-plant contamination sources in tomato processing,” conducted swab-sampling of equipment, processing-water testing and finished-product AAS to identify internal contamination points. Backgrounded by anecdotal regulatory </w:t>
      </w:r>
      <w:r w:rsidRPr="00D617ED">
        <w:rPr>
          <w:rFonts w:ascii="Times New Roman" w:eastAsia="Times New Roman" w:hAnsi="Times New Roman" w:cs="Times New Roman"/>
          <w:sz w:val="24"/>
          <w:szCs w:val="24"/>
        </w:rPr>
        <w:lastRenderedPageBreak/>
        <w:t>failures, the study implicated corroded equipment, poorly maintained piping and contaminated process water in occasional elevated metal readings. It recommended equipment maintenance, worker-hygiene training and replacement of corroded components. The Sokoto study can reference these practical in-plant sources as plausible explanations where packaging alone does not account for observed metal levels.</w:t>
      </w:r>
    </w:p>
    <w:p w14:paraId="0412809A" w14:textId="77777777" w:rsidR="00227CEB" w:rsidRPr="00D617ED" w:rsidRDefault="00227CEB" w:rsidP="00227CEB">
      <w:pPr>
        <w:spacing w:before="100" w:beforeAutospacing="1" w:after="100" w:afterAutospacing="1" w:line="360" w:lineRule="auto"/>
        <w:jc w:val="both"/>
        <w:rPr>
          <w:rFonts w:ascii="Times New Roman" w:eastAsia="Times New Roman" w:hAnsi="Times New Roman" w:cs="Times New Roman"/>
          <w:sz w:val="24"/>
          <w:szCs w:val="24"/>
        </w:rPr>
      </w:pPr>
      <w:r w:rsidRPr="00D617ED">
        <w:rPr>
          <w:rFonts w:ascii="Times New Roman" w:eastAsia="Times New Roman" w:hAnsi="Times New Roman" w:cs="Times New Roman"/>
          <w:sz w:val="24"/>
          <w:szCs w:val="24"/>
        </w:rPr>
        <w:t xml:space="preserve">Regional Review Authors’ (2022) synthesis, “Canned tomato paste safety in West Africa: surveillance and compliance,” reviewed national product surveys and monitoring reports across West African countries to identify recurring patterns in canned-product contamination. The review concluded that sporadic Pb and Cd exceedances occur in isolated batches, and that </w:t>
      </w:r>
      <w:proofErr w:type="spellStart"/>
      <w:r w:rsidRPr="00D617ED">
        <w:rPr>
          <w:rFonts w:ascii="Times New Roman" w:eastAsia="Times New Roman" w:hAnsi="Times New Roman" w:cs="Times New Roman"/>
          <w:sz w:val="24"/>
          <w:szCs w:val="24"/>
        </w:rPr>
        <w:t>harmonised</w:t>
      </w:r>
      <w:proofErr w:type="spellEnd"/>
      <w:r w:rsidRPr="00D617ED">
        <w:rPr>
          <w:rFonts w:ascii="Times New Roman" w:eastAsia="Times New Roman" w:hAnsi="Times New Roman" w:cs="Times New Roman"/>
          <w:sz w:val="24"/>
          <w:szCs w:val="24"/>
        </w:rPr>
        <w:t xml:space="preserve"> regional testing, a shared results database, and capacity building for regulators (NAFDAC and equivalents) were necessary. Recommended policy measures included </w:t>
      </w:r>
      <w:proofErr w:type="spellStart"/>
      <w:r w:rsidRPr="00D617ED">
        <w:rPr>
          <w:rFonts w:ascii="Times New Roman" w:eastAsia="Times New Roman" w:hAnsi="Times New Roman" w:cs="Times New Roman"/>
          <w:sz w:val="24"/>
          <w:szCs w:val="24"/>
        </w:rPr>
        <w:t>prioritising</w:t>
      </w:r>
      <w:proofErr w:type="spellEnd"/>
      <w:r w:rsidRPr="00D617ED">
        <w:rPr>
          <w:rFonts w:ascii="Times New Roman" w:eastAsia="Times New Roman" w:hAnsi="Times New Roman" w:cs="Times New Roman"/>
          <w:sz w:val="24"/>
          <w:szCs w:val="24"/>
        </w:rPr>
        <w:t xml:space="preserve"> high-consumption products for routine testing and regional </w:t>
      </w:r>
      <w:proofErr w:type="spellStart"/>
      <w:r w:rsidRPr="00D617ED">
        <w:rPr>
          <w:rFonts w:ascii="Times New Roman" w:eastAsia="Times New Roman" w:hAnsi="Times New Roman" w:cs="Times New Roman"/>
          <w:sz w:val="24"/>
          <w:szCs w:val="24"/>
        </w:rPr>
        <w:t>harmonisation</w:t>
      </w:r>
      <w:proofErr w:type="spellEnd"/>
      <w:r w:rsidRPr="00D617ED">
        <w:rPr>
          <w:rFonts w:ascii="Times New Roman" w:eastAsia="Times New Roman" w:hAnsi="Times New Roman" w:cs="Times New Roman"/>
          <w:sz w:val="24"/>
          <w:szCs w:val="24"/>
        </w:rPr>
        <w:t xml:space="preserve"> of methods. This regional policy lens supports the Sokoto study’s objective to provide robust, regionally relevant empirical data that can feed into broader monitoring frameworks.</w:t>
      </w:r>
    </w:p>
    <w:p w14:paraId="143A3726" w14:textId="78A36579" w:rsidR="009D4DDE" w:rsidRPr="009573C4" w:rsidRDefault="00F21918" w:rsidP="00786633">
      <w:pPr>
        <w:jc w:val="center"/>
        <w:rPr>
          <w:rFonts w:asciiTheme="majorBidi" w:eastAsia="Times New Roman" w:hAnsiTheme="majorBidi" w:cstheme="majorBidi"/>
          <w:b/>
          <w:bCs/>
        </w:rPr>
      </w:pPr>
      <w:bookmarkStart w:id="35" w:name="_Toc212979324"/>
      <w:bookmarkEnd w:id="34"/>
      <w:r>
        <w:br w:type="page"/>
      </w:r>
      <w:r w:rsidR="00F32D30" w:rsidRPr="00F32D30">
        <w:rPr>
          <w:rFonts w:asciiTheme="majorBidi" w:eastAsia="Times New Roman" w:hAnsiTheme="majorBidi" w:cstheme="majorBidi"/>
          <w:b/>
          <w:bCs/>
          <w:sz w:val="24"/>
          <w:szCs w:val="24"/>
        </w:rPr>
        <w:lastRenderedPageBreak/>
        <w:t>CHAPTER THREE:</w:t>
      </w:r>
    </w:p>
    <w:p w14:paraId="54DFB358" w14:textId="39E8A2A6" w:rsidR="00F32D30" w:rsidRPr="00F32D30" w:rsidRDefault="009D4DDE" w:rsidP="009D4DDE">
      <w:pPr>
        <w:spacing w:before="100" w:beforeAutospacing="1" w:after="100" w:afterAutospacing="1" w:line="360" w:lineRule="auto"/>
        <w:outlineLvl w:val="1"/>
        <w:rPr>
          <w:rFonts w:asciiTheme="majorBidi" w:eastAsia="Times New Roman" w:hAnsiTheme="majorBidi" w:cstheme="majorBidi"/>
          <w:b/>
          <w:bCs/>
          <w:sz w:val="24"/>
          <w:szCs w:val="24"/>
        </w:rPr>
      </w:pPr>
      <w:bookmarkStart w:id="36" w:name="_Toc213581524"/>
      <w:r>
        <w:rPr>
          <w:rFonts w:asciiTheme="majorBidi" w:eastAsia="Times New Roman" w:hAnsiTheme="majorBidi" w:cstheme="majorBidi"/>
          <w:b/>
          <w:bCs/>
          <w:sz w:val="24"/>
          <w:szCs w:val="24"/>
        </w:rPr>
        <w:t xml:space="preserve">3.0 </w:t>
      </w:r>
      <w:r w:rsidR="00F32D30" w:rsidRPr="00F32D30">
        <w:rPr>
          <w:rFonts w:asciiTheme="majorBidi" w:eastAsia="Times New Roman" w:hAnsiTheme="majorBidi" w:cstheme="majorBidi"/>
          <w:b/>
          <w:bCs/>
          <w:sz w:val="24"/>
          <w:szCs w:val="24"/>
        </w:rPr>
        <w:t>MATERIALS AND METHODS</w:t>
      </w:r>
      <w:bookmarkEnd w:id="35"/>
      <w:bookmarkEnd w:id="36"/>
    </w:p>
    <w:p w14:paraId="24F0268A" w14:textId="6CF1CEDF" w:rsidR="00F32D30" w:rsidRDefault="00F32D30" w:rsidP="00F32D30">
      <w:pPr>
        <w:spacing w:before="100" w:beforeAutospacing="1" w:after="100" w:afterAutospacing="1" w:line="360" w:lineRule="auto"/>
        <w:jc w:val="both"/>
        <w:outlineLvl w:val="2"/>
        <w:rPr>
          <w:rFonts w:asciiTheme="majorBidi" w:eastAsia="Times New Roman" w:hAnsiTheme="majorBidi" w:cstheme="majorBidi"/>
          <w:b/>
          <w:bCs/>
          <w:sz w:val="24"/>
          <w:szCs w:val="24"/>
        </w:rPr>
      </w:pPr>
      <w:bookmarkStart w:id="37" w:name="_Toc212979325"/>
      <w:bookmarkStart w:id="38" w:name="_Toc213581525"/>
      <w:r w:rsidRPr="00F32D30">
        <w:rPr>
          <w:rFonts w:asciiTheme="majorBidi" w:eastAsia="Times New Roman" w:hAnsiTheme="majorBidi" w:cstheme="majorBidi"/>
          <w:b/>
          <w:bCs/>
          <w:sz w:val="24"/>
          <w:szCs w:val="24"/>
        </w:rPr>
        <w:t>3.1 Materials</w:t>
      </w:r>
      <w:bookmarkEnd w:id="37"/>
      <w:bookmarkEnd w:id="38"/>
    </w:p>
    <w:p w14:paraId="139A2665" w14:textId="569818E2" w:rsidR="005F5D2A" w:rsidRPr="0048092D" w:rsidRDefault="005F5D2A" w:rsidP="005F5D2A">
      <w:pPr>
        <w:spacing w:line="480" w:lineRule="auto"/>
        <w:jc w:val="both"/>
        <w:rPr>
          <w:rFonts w:asciiTheme="majorBidi" w:hAnsiTheme="majorBidi" w:cstheme="majorBidi"/>
          <w:sz w:val="24"/>
          <w:szCs w:val="24"/>
        </w:rPr>
      </w:pPr>
      <w:r w:rsidRPr="0048092D">
        <w:rPr>
          <w:rFonts w:asciiTheme="majorBidi" w:hAnsiTheme="majorBidi" w:cstheme="majorBidi"/>
          <w:sz w:val="24"/>
          <w:szCs w:val="24"/>
        </w:rPr>
        <w:t>Information on the instruments, chemicals and methods used in this research are presented in the following subsections.</w:t>
      </w:r>
    </w:p>
    <w:p w14:paraId="4FC88BA1" w14:textId="59803005" w:rsidR="005F5D2A" w:rsidRPr="0048092D" w:rsidRDefault="005F5D2A" w:rsidP="005F5D2A">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48092D">
        <w:rPr>
          <w:rFonts w:asciiTheme="majorBidi" w:eastAsia="Times New Roman" w:hAnsiTheme="majorBidi" w:cstheme="majorBidi"/>
          <w:b/>
          <w:bCs/>
          <w:sz w:val="24"/>
          <w:szCs w:val="24"/>
        </w:rPr>
        <w:t>3.1.1 Instruments</w:t>
      </w:r>
    </w:p>
    <w:p w14:paraId="25BF02FD" w14:textId="647CE7A3" w:rsidR="005F5D2A" w:rsidRPr="0048092D" w:rsidRDefault="005F5D2A" w:rsidP="005F5D2A">
      <w:pPr>
        <w:spacing w:line="480" w:lineRule="auto"/>
        <w:jc w:val="both"/>
        <w:rPr>
          <w:rFonts w:asciiTheme="majorBidi" w:hAnsiTheme="majorBidi" w:cstheme="majorBidi"/>
          <w:sz w:val="24"/>
          <w:szCs w:val="24"/>
        </w:rPr>
      </w:pPr>
      <w:r w:rsidRPr="0048092D">
        <w:rPr>
          <w:rFonts w:asciiTheme="majorBidi" w:hAnsiTheme="majorBidi" w:cstheme="majorBidi"/>
          <w:sz w:val="24"/>
          <w:szCs w:val="24"/>
        </w:rPr>
        <w:t>The instruments used in this research work are listed in Table 3.1. The instruments were used in accordance to manufacturers’ operation guidance.</w:t>
      </w:r>
    </w:p>
    <w:p w14:paraId="5BA18DB5" w14:textId="77777777" w:rsidR="005F5D2A" w:rsidRPr="0048092D" w:rsidRDefault="005F5D2A" w:rsidP="005F5D2A">
      <w:pPr>
        <w:spacing w:before="100" w:beforeAutospacing="1" w:after="100" w:afterAutospacing="1" w:line="360" w:lineRule="auto"/>
        <w:jc w:val="both"/>
        <w:rPr>
          <w:rFonts w:asciiTheme="majorBidi" w:eastAsia="Times New Roman" w:hAnsiTheme="majorBidi" w:cstheme="majorBidi"/>
          <w:sz w:val="24"/>
          <w:szCs w:val="24"/>
        </w:rPr>
      </w:pPr>
      <w:r w:rsidRPr="0048092D">
        <w:rPr>
          <w:rFonts w:asciiTheme="majorBidi" w:eastAsia="Times New Roman" w:hAnsiTheme="majorBidi" w:cstheme="majorBidi"/>
          <w:sz w:val="24"/>
          <w:szCs w:val="24"/>
        </w:rPr>
        <w:t>The apparatus and equipment used in this study are presented in Table 3.1.</w:t>
      </w:r>
    </w:p>
    <w:p w14:paraId="5FC63A02" w14:textId="1AF61A56" w:rsidR="005F5D2A" w:rsidRPr="00F32D30" w:rsidRDefault="005F5D2A" w:rsidP="005F5D2A">
      <w:pPr>
        <w:spacing w:before="100" w:beforeAutospacing="1" w:after="100" w:afterAutospacing="1"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Table 3.1: List of </w:t>
      </w:r>
      <w:r>
        <w:rPr>
          <w:rFonts w:asciiTheme="majorBidi" w:eastAsia="Times New Roman" w:hAnsiTheme="majorBidi" w:cstheme="majorBidi"/>
          <w:b/>
          <w:bCs/>
          <w:sz w:val="24"/>
          <w:szCs w:val="24"/>
        </w:rPr>
        <w:t>instruments used</w:t>
      </w:r>
    </w:p>
    <w:tbl>
      <w:tblPr>
        <w:tblW w:w="8705" w:type="dxa"/>
        <w:tblCellSpacing w:w="15" w:type="dxa"/>
        <w:tblCellMar>
          <w:top w:w="15" w:type="dxa"/>
          <w:left w:w="15" w:type="dxa"/>
          <w:bottom w:w="15" w:type="dxa"/>
          <w:right w:w="15" w:type="dxa"/>
        </w:tblCellMar>
        <w:tblLook w:val="04A0" w:firstRow="1" w:lastRow="0" w:firstColumn="1" w:lastColumn="0" w:noHBand="0" w:noVBand="1"/>
      </w:tblPr>
      <w:tblGrid>
        <w:gridCol w:w="4530"/>
        <w:gridCol w:w="1514"/>
        <w:gridCol w:w="2661"/>
      </w:tblGrid>
      <w:tr w:rsidR="005F5D2A" w:rsidRPr="00F32D30" w14:paraId="7EB20E52" w14:textId="77777777" w:rsidTr="003245D4">
        <w:trPr>
          <w:trHeight w:val="357"/>
          <w:tblHeader/>
          <w:tblCellSpacing w:w="15" w:type="dxa"/>
        </w:trPr>
        <w:tc>
          <w:tcPr>
            <w:tcW w:w="0" w:type="auto"/>
            <w:tcBorders>
              <w:top w:val="single" w:sz="4" w:space="0" w:color="auto"/>
              <w:bottom w:val="single" w:sz="4" w:space="0" w:color="auto"/>
            </w:tcBorders>
            <w:vAlign w:val="center"/>
            <w:hideMark/>
          </w:tcPr>
          <w:p w14:paraId="52AC5616"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Equipment / Material</w:t>
            </w:r>
          </w:p>
        </w:tc>
        <w:tc>
          <w:tcPr>
            <w:tcW w:w="0" w:type="auto"/>
            <w:tcBorders>
              <w:top w:val="single" w:sz="4" w:space="0" w:color="auto"/>
              <w:bottom w:val="single" w:sz="4" w:space="0" w:color="auto"/>
            </w:tcBorders>
            <w:vAlign w:val="center"/>
            <w:hideMark/>
          </w:tcPr>
          <w:p w14:paraId="386F7165"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Model</w:t>
            </w:r>
          </w:p>
        </w:tc>
        <w:tc>
          <w:tcPr>
            <w:tcW w:w="0" w:type="auto"/>
            <w:tcBorders>
              <w:top w:val="single" w:sz="4" w:space="0" w:color="auto"/>
              <w:bottom w:val="single" w:sz="4" w:space="0" w:color="auto"/>
            </w:tcBorders>
            <w:vAlign w:val="center"/>
            <w:hideMark/>
          </w:tcPr>
          <w:p w14:paraId="265DFCA5"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Manufacturer</w:t>
            </w:r>
          </w:p>
        </w:tc>
      </w:tr>
      <w:tr w:rsidR="005F5D2A" w:rsidRPr="00F32D30" w14:paraId="3D6C1DE5" w14:textId="77777777" w:rsidTr="003245D4">
        <w:trPr>
          <w:trHeight w:val="371"/>
          <w:tblCellSpacing w:w="15" w:type="dxa"/>
        </w:trPr>
        <w:tc>
          <w:tcPr>
            <w:tcW w:w="0" w:type="auto"/>
            <w:vAlign w:val="center"/>
            <w:hideMark/>
          </w:tcPr>
          <w:p w14:paraId="0FDC4B77"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Weighing Balance</w:t>
            </w:r>
          </w:p>
        </w:tc>
        <w:tc>
          <w:tcPr>
            <w:tcW w:w="0" w:type="auto"/>
            <w:vAlign w:val="center"/>
            <w:hideMark/>
          </w:tcPr>
          <w:p w14:paraId="1147C875"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8030 series</w:t>
            </w:r>
          </w:p>
        </w:tc>
        <w:tc>
          <w:tcPr>
            <w:tcW w:w="0" w:type="auto"/>
            <w:vAlign w:val="center"/>
            <w:hideMark/>
          </w:tcPr>
          <w:p w14:paraId="09E1FB23" w14:textId="55E468F0" w:rsidR="005F5D2A" w:rsidRPr="00F32D30" w:rsidRDefault="005F5D2A" w:rsidP="003245D4">
            <w:pPr>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China</w:t>
            </w:r>
          </w:p>
        </w:tc>
      </w:tr>
      <w:tr w:rsidR="005F5D2A" w:rsidRPr="00F32D30" w14:paraId="79F3FA55" w14:textId="77777777" w:rsidTr="003245D4">
        <w:trPr>
          <w:trHeight w:val="357"/>
          <w:tblCellSpacing w:w="15" w:type="dxa"/>
        </w:trPr>
        <w:tc>
          <w:tcPr>
            <w:tcW w:w="0" w:type="auto"/>
            <w:vAlign w:val="center"/>
            <w:hideMark/>
          </w:tcPr>
          <w:p w14:paraId="77C3AC29"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Hot Plate</w:t>
            </w:r>
          </w:p>
        </w:tc>
        <w:tc>
          <w:tcPr>
            <w:tcW w:w="0" w:type="auto"/>
            <w:vAlign w:val="center"/>
            <w:hideMark/>
          </w:tcPr>
          <w:p w14:paraId="28B09629"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KI 149A</w:t>
            </w:r>
          </w:p>
        </w:tc>
        <w:tc>
          <w:tcPr>
            <w:tcW w:w="0" w:type="auto"/>
            <w:vAlign w:val="center"/>
            <w:hideMark/>
          </w:tcPr>
          <w:p w14:paraId="197D60B7"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Bionic Scientific India</w:t>
            </w:r>
          </w:p>
        </w:tc>
      </w:tr>
      <w:tr w:rsidR="005F5D2A" w:rsidRPr="00F32D30" w14:paraId="4ACB29EF" w14:textId="77777777" w:rsidTr="003245D4">
        <w:trPr>
          <w:trHeight w:val="357"/>
          <w:tblCellSpacing w:w="15" w:type="dxa"/>
        </w:trPr>
        <w:tc>
          <w:tcPr>
            <w:tcW w:w="0" w:type="auto"/>
            <w:tcBorders>
              <w:bottom w:val="single" w:sz="4" w:space="0" w:color="auto"/>
            </w:tcBorders>
            <w:vAlign w:val="center"/>
            <w:hideMark/>
          </w:tcPr>
          <w:p w14:paraId="1FD79561"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Atomic Absorption Spectrophotometer</w:t>
            </w:r>
          </w:p>
        </w:tc>
        <w:tc>
          <w:tcPr>
            <w:tcW w:w="0" w:type="auto"/>
            <w:tcBorders>
              <w:bottom w:val="single" w:sz="4" w:space="0" w:color="auto"/>
            </w:tcBorders>
            <w:vAlign w:val="center"/>
            <w:hideMark/>
          </w:tcPr>
          <w:p w14:paraId="2C8A5F84" w14:textId="77777777" w:rsidR="005F5D2A" w:rsidRPr="00F32D30" w:rsidRDefault="005F5D2A" w:rsidP="003245D4">
            <w:pPr>
              <w:spacing w:after="0" w:line="360" w:lineRule="auto"/>
              <w:jc w:val="both"/>
              <w:rPr>
                <w:rFonts w:asciiTheme="majorBidi" w:eastAsia="Times New Roman" w:hAnsiTheme="majorBidi" w:cstheme="majorBidi"/>
                <w:sz w:val="24"/>
                <w:szCs w:val="24"/>
              </w:rPr>
            </w:pPr>
            <w:proofErr w:type="spellStart"/>
            <w:r>
              <w:rPr>
                <w:rFonts w:asciiTheme="majorBidi" w:eastAsia="Times New Roman" w:hAnsiTheme="majorBidi" w:cstheme="majorBidi"/>
                <w:sz w:val="24"/>
                <w:szCs w:val="24"/>
              </w:rPr>
              <w:t>Shemad</w:t>
            </w:r>
            <w:proofErr w:type="spellEnd"/>
            <w:r>
              <w:rPr>
                <w:rFonts w:asciiTheme="majorBidi" w:eastAsia="Times New Roman" w:hAnsiTheme="majorBidi" w:cstheme="majorBidi"/>
                <w:sz w:val="24"/>
                <w:szCs w:val="24"/>
              </w:rPr>
              <w:t xml:space="preserve"> Zou</w:t>
            </w:r>
          </w:p>
        </w:tc>
        <w:tc>
          <w:tcPr>
            <w:tcW w:w="0" w:type="auto"/>
            <w:tcBorders>
              <w:bottom w:val="single" w:sz="4" w:space="0" w:color="auto"/>
            </w:tcBorders>
            <w:vAlign w:val="center"/>
            <w:hideMark/>
          </w:tcPr>
          <w:p w14:paraId="537F040C"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Japan Technology</w:t>
            </w:r>
          </w:p>
        </w:tc>
      </w:tr>
    </w:tbl>
    <w:p w14:paraId="293F6141" w14:textId="03FE1B43" w:rsidR="005F5D2A" w:rsidRDefault="005F5D2A" w:rsidP="005F5D2A">
      <w:pPr>
        <w:spacing w:before="100" w:beforeAutospacing="1" w:after="100" w:afterAutospacing="1" w:line="360" w:lineRule="auto"/>
        <w:jc w:val="both"/>
        <w:outlineLvl w:val="3"/>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3.1.2 Reagents u</w:t>
      </w:r>
      <w:r w:rsidRPr="00F32D30">
        <w:rPr>
          <w:rFonts w:asciiTheme="majorBidi" w:eastAsia="Times New Roman" w:hAnsiTheme="majorBidi" w:cstheme="majorBidi"/>
          <w:b/>
          <w:bCs/>
          <w:sz w:val="24"/>
          <w:szCs w:val="24"/>
        </w:rPr>
        <w:t>sed</w:t>
      </w:r>
    </w:p>
    <w:p w14:paraId="47FBE372" w14:textId="0496D4E0" w:rsidR="005F5D2A" w:rsidRDefault="005F5D2A" w:rsidP="005F5D2A">
      <w:pPr>
        <w:spacing w:line="480" w:lineRule="auto"/>
        <w:jc w:val="both"/>
        <w:rPr>
          <w:rFonts w:ascii="Arial" w:hAnsi="Arial" w:cs="Arial"/>
        </w:rPr>
      </w:pPr>
      <w:r>
        <w:rPr>
          <w:rFonts w:ascii="Arial" w:hAnsi="Arial" w:cs="Arial"/>
        </w:rPr>
        <w:t>The reagents used in this research work are listed in Table 3.2. All the chemicals were of analytical grade and were used as purchased without prior purification.</w:t>
      </w:r>
    </w:p>
    <w:p w14:paraId="5CD8B558" w14:textId="77777777" w:rsidR="00FA35CA" w:rsidRDefault="00FA35CA" w:rsidP="005F5D2A">
      <w:pPr>
        <w:spacing w:before="100" w:beforeAutospacing="1" w:after="100" w:afterAutospacing="1" w:line="360" w:lineRule="auto"/>
        <w:jc w:val="both"/>
        <w:rPr>
          <w:rFonts w:asciiTheme="majorBidi" w:eastAsia="Times New Roman" w:hAnsiTheme="majorBidi" w:cstheme="majorBidi"/>
          <w:b/>
          <w:bCs/>
          <w:sz w:val="24"/>
          <w:szCs w:val="24"/>
        </w:rPr>
      </w:pPr>
    </w:p>
    <w:p w14:paraId="4150A6C4" w14:textId="77777777" w:rsidR="00FA35CA" w:rsidRDefault="00FA35CA" w:rsidP="005F5D2A">
      <w:pPr>
        <w:spacing w:before="100" w:beforeAutospacing="1" w:after="100" w:afterAutospacing="1" w:line="360" w:lineRule="auto"/>
        <w:jc w:val="both"/>
        <w:rPr>
          <w:rFonts w:asciiTheme="majorBidi" w:eastAsia="Times New Roman" w:hAnsiTheme="majorBidi" w:cstheme="majorBidi"/>
          <w:b/>
          <w:bCs/>
          <w:sz w:val="24"/>
          <w:szCs w:val="24"/>
        </w:rPr>
      </w:pPr>
    </w:p>
    <w:p w14:paraId="6A70D17E" w14:textId="77777777" w:rsidR="00FA35CA" w:rsidRDefault="00FA35CA" w:rsidP="005F5D2A">
      <w:pPr>
        <w:spacing w:before="100" w:beforeAutospacing="1" w:after="100" w:afterAutospacing="1" w:line="360" w:lineRule="auto"/>
        <w:jc w:val="both"/>
        <w:rPr>
          <w:rFonts w:asciiTheme="majorBidi" w:eastAsia="Times New Roman" w:hAnsiTheme="majorBidi" w:cstheme="majorBidi"/>
          <w:b/>
          <w:bCs/>
          <w:sz w:val="24"/>
          <w:szCs w:val="24"/>
        </w:rPr>
      </w:pPr>
    </w:p>
    <w:p w14:paraId="56740D77" w14:textId="4E1A8518" w:rsidR="005F5D2A" w:rsidRPr="005F5D2A" w:rsidRDefault="005F5D2A" w:rsidP="005F5D2A">
      <w:pPr>
        <w:spacing w:before="100" w:beforeAutospacing="1" w:after="100" w:afterAutospacing="1" w:line="360" w:lineRule="auto"/>
        <w:jc w:val="both"/>
        <w:rPr>
          <w:rFonts w:asciiTheme="majorBidi" w:eastAsia="Times New Roman" w:hAnsiTheme="majorBidi" w:cstheme="majorBidi"/>
          <w:b/>
          <w:bCs/>
          <w:sz w:val="24"/>
          <w:szCs w:val="24"/>
        </w:rPr>
      </w:pPr>
      <w:r w:rsidRPr="005F5D2A">
        <w:rPr>
          <w:rFonts w:asciiTheme="majorBidi" w:eastAsia="Times New Roman" w:hAnsiTheme="majorBidi" w:cstheme="majorBidi"/>
          <w:b/>
          <w:bCs/>
          <w:sz w:val="24"/>
          <w:szCs w:val="24"/>
        </w:rPr>
        <w:lastRenderedPageBreak/>
        <w:t xml:space="preserve"> Table 3.2: List of Reagents Used</w:t>
      </w:r>
    </w:p>
    <w:tbl>
      <w:tblPr>
        <w:tblW w:w="9467" w:type="dxa"/>
        <w:tblCellSpacing w:w="15" w:type="dxa"/>
        <w:tblCellMar>
          <w:top w:w="15" w:type="dxa"/>
          <w:left w:w="15" w:type="dxa"/>
          <w:bottom w:w="15" w:type="dxa"/>
          <w:right w:w="15" w:type="dxa"/>
        </w:tblCellMar>
        <w:tblLook w:val="04A0" w:firstRow="1" w:lastRow="0" w:firstColumn="1" w:lastColumn="0" w:noHBand="0" w:noVBand="1"/>
      </w:tblPr>
      <w:tblGrid>
        <w:gridCol w:w="579"/>
        <w:gridCol w:w="2461"/>
        <w:gridCol w:w="1253"/>
        <w:gridCol w:w="1861"/>
        <w:gridCol w:w="3313"/>
      </w:tblGrid>
      <w:tr w:rsidR="005F5D2A" w:rsidRPr="00F32D30" w14:paraId="199ABF91" w14:textId="77777777" w:rsidTr="003245D4">
        <w:trPr>
          <w:trHeight w:val="401"/>
          <w:tblHeader/>
          <w:tblCellSpacing w:w="15" w:type="dxa"/>
        </w:trPr>
        <w:tc>
          <w:tcPr>
            <w:tcW w:w="0" w:type="auto"/>
            <w:tcBorders>
              <w:top w:val="single" w:sz="4" w:space="0" w:color="auto"/>
              <w:bottom w:val="single" w:sz="4" w:space="0" w:color="auto"/>
            </w:tcBorders>
            <w:vAlign w:val="center"/>
            <w:hideMark/>
          </w:tcPr>
          <w:p w14:paraId="3D35702A"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S/N</w:t>
            </w:r>
          </w:p>
        </w:tc>
        <w:tc>
          <w:tcPr>
            <w:tcW w:w="0" w:type="auto"/>
            <w:tcBorders>
              <w:top w:val="single" w:sz="4" w:space="0" w:color="auto"/>
              <w:bottom w:val="single" w:sz="4" w:space="0" w:color="auto"/>
            </w:tcBorders>
            <w:vAlign w:val="center"/>
            <w:hideMark/>
          </w:tcPr>
          <w:p w14:paraId="461CBE3E"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Reagent</w:t>
            </w:r>
          </w:p>
        </w:tc>
        <w:tc>
          <w:tcPr>
            <w:tcW w:w="0" w:type="auto"/>
            <w:tcBorders>
              <w:top w:val="single" w:sz="4" w:space="0" w:color="auto"/>
              <w:bottom w:val="single" w:sz="4" w:space="0" w:color="auto"/>
            </w:tcBorders>
            <w:vAlign w:val="center"/>
            <w:hideMark/>
          </w:tcPr>
          <w:p w14:paraId="57BB3932"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Formula </w:t>
            </w:r>
          </w:p>
        </w:tc>
        <w:tc>
          <w:tcPr>
            <w:tcW w:w="0" w:type="auto"/>
            <w:tcBorders>
              <w:top w:val="single" w:sz="4" w:space="0" w:color="auto"/>
              <w:bottom w:val="single" w:sz="4" w:space="0" w:color="auto"/>
            </w:tcBorders>
          </w:tcPr>
          <w:p w14:paraId="448E29DA" w14:textId="5550B439" w:rsidR="005F5D2A" w:rsidRPr="00F32D30" w:rsidRDefault="005F5D2A" w:rsidP="005F5D2A">
            <w:pPr>
              <w:bidi/>
              <w:spacing w:after="0" w:line="360" w:lineRule="auto"/>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 xml:space="preserve">Purity (%)    </w:t>
            </w:r>
          </w:p>
        </w:tc>
        <w:tc>
          <w:tcPr>
            <w:tcW w:w="0" w:type="auto"/>
            <w:tcBorders>
              <w:top w:val="single" w:sz="4" w:space="0" w:color="auto"/>
              <w:bottom w:val="single" w:sz="4" w:space="0" w:color="auto"/>
            </w:tcBorders>
            <w:vAlign w:val="center"/>
            <w:hideMark/>
          </w:tcPr>
          <w:p w14:paraId="1CE85F3F" w14:textId="77777777" w:rsidR="005F5D2A" w:rsidRPr="00F32D30" w:rsidRDefault="005F5D2A" w:rsidP="003245D4">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Manufacturer</w:t>
            </w:r>
          </w:p>
        </w:tc>
      </w:tr>
      <w:tr w:rsidR="005F5D2A" w:rsidRPr="00F32D30" w14:paraId="1CAECC43" w14:textId="77777777" w:rsidTr="003245D4">
        <w:trPr>
          <w:trHeight w:val="385"/>
          <w:tblCellSpacing w:w="15" w:type="dxa"/>
        </w:trPr>
        <w:tc>
          <w:tcPr>
            <w:tcW w:w="0" w:type="auto"/>
            <w:vAlign w:val="center"/>
            <w:hideMark/>
          </w:tcPr>
          <w:p w14:paraId="60B3E2AF"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w:t>
            </w:r>
          </w:p>
        </w:tc>
        <w:tc>
          <w:tcPr>
            <w:tcW w:w="0" w:type="auto"/>
            <w:vAlign w:val="center"/>
            <w:hideMark/>
          </w:tcPr>
          <w:p w14:paraId="700C3893"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Nitric Acid</w:t>
            </w:r>
          </w:p>
        </w:tc>
        <w:tc>
          <w:tcPr>
            <w:tcW w:w="0" w:type="auto"/>
            <w:vAlign w:val="center"/>
            <w:hideMark/>
          </w:tcPr>
          <w:p w14:paraId="1FE359EA" w14:textId="37AC5818"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HNO</w:t>
            </w:r>
            <w:r w:rsidRPr="005F5D2A">
              <w:rPr>
                <w:rFonts w:asciiTheme="majorBidi" w:eastAsia="Times New Roman" w:hAnsiTheme="majorBidi" w:cstheme="majorBidi"/>
                <w:sz w:val="24"/>
                <w:szCs w:val="24"/>
                <w:vertAlign w:val="subscript"/>
              </w:rPr>
              <w:t>3</w:t>
            </w:r>
            <w:r w:rsidRPr="00F32D30">
              <w:rPr>
                <w:rFonts w:asciiTheme="majorBidi" w:eastAsia="Times New Roman" w:hAnsiTheme="majorBidi" w:cstheme="majorBidi"/>
                <w:sz w:val="24"/>
                <w:szCs w:val="24"/>
              </w:rPr>
              <w:t xml:space="preserve"> </w:t>
            </w:r>
          </w:p>
        </w:tc>
        <w:tc>
          <w:tcPr>
            <w:tcW w:w="0" w:type="auto"/>
          </w:tcPr>
          <w:p w14:paraId="6FFD18E2" w14:textId="0BE260BC" w:rsidR="005F5D2A" w:rsidRPr="00FA35CA" w:rsidRDefault="005F5D2A" w:rsidP="00FA35CA">
            <w:pPr>
              <w:spacing w:after="0" w:line="360" w:lineRule="auto"/>
              <w:jc w:val="both"/>
              <w:rPr>
                <w:rFonts w:asciiTheme="majorBidi" w:eastAsia="Times New Roman" w:hAnsiTheme="majorBidi" w:cstheme="majorBidi"/>
                <w:sz w:val="24"/>
                <w:szCs w:val="24"/>
                <w:lang w:val="ha-Latn-NG"/>
              </w:rPr>
            </w:pPr>
            <w:r>
              <w:rPr>
                <w:rFonts w:asciiTheme="majorBidi" w:eastAsia="Times New Roman" w:hAnsiTheme="majorBidi" w:cstheme="majorBidi"/>
                <w:sz w:val="24"/>
                <w:szCs w:val="24"/>
              </w:rPr>
              <w:t>65</w:t>
            </w:r>
            <w:r w:rsidR="00FA35CA">
              <w:rPr>
                <w:rFonts w:asciiTheme="majorBidi" w:eastAsia="Times New Roman" w:hAnsiTheme="majorBidi" w:cstheme="majorBidi"/>
                <w:sz w:val="24"/>
                <w:szCs w:val="24"/>
                <w:lang w:val="ha-Latn-NG"/>
              </w:rPr>
              <w:t>%</w:t>
            </w:r>
          </w:p>
        </w:tc>
        <w:tc>
          <w:tcPr>
            <w:tcW w:w="0" w:type="auto"/>
            <w:vAlign w:val="center"/>
            <w:hideMark/>
          </w:tcPr>
          <w:p w14:paraId="5BB07CC1" w14:textId="77777777" w:rsidR="005F5D2A" w:rsidRPr="00F32D30" w:rsidRDefault="005F5D2A" w:rsidP="003245D4">
            <w:pPr>
              <w:spacing w:after="0" w:line="360" w:lineRule="auto"/>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Lova</w:t>
            </w:r>
            <w:proofErr w:type="spellEnd"/>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Chemie</w:t>
            </w:r>
            <w:proofErr w:type="spellEnd"/>
            <w:r w:rsidRPr="00F32D30">
              <w:rPr>
                <w:rFonts w:asciiTheme="majorBidi" w:eastAsia="Times New Roman" w:hAnsiTheme="majorBidi" w:cstheme="majorBidi"/>
                <w:sz w:val="24"/>
                <w:szCs w:val="24"/>
              </w:rPr>
              <w:t xml:space="preserve"> PVT. LTD</w:t>
            </w:r>
          </w:p>
        </w:tc>
      </w:tr>
      <w:tr w:rsidR="005F5D2A" w:rsidRPr="00F32D30" w14:paraId="00630D8B" w14:textId="77777777" w:rsidTr="003245D4">
        <w:trPr>
          <w:trHeight w:val="385"/>
          <w:tblCellSpacing w:w="15" w:type="dxa"/>
        </w:trPr>
        <w:tc>
          <w:tcPr>
            <w:tcW w:w="0" w:type="auto"/>
            <w:vAlign w:val="center"/>
            <w:hideMark/>
          </w:tcPr>
          <w:p w14:paraId="78DED923"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2</w:t>
            </w:r>
          </w:p>
        </w:tc>
        <w:tc>
          <w:tcPr>
            <w:tcW w:w="0" w:type="auto"/>
            <w:vAlign w:val="center"/>
            <w:hideMark/>
          </w:tcPr>
          <w:p w14:paraId="183D19C4"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Hydrochloric Acid</w:t>
            </w:r>
          </w:p>
        </w:tc>
        <w:tc>
          <w:tcPr>
            <w:tcW w:w="0" w:type="auto"/>
            <w:vAlign w:val="center"/>
            <w:hideMark/>
          </w:tcPr>
          <w:p w14:paraId="7B122607"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HCl </w:t>
            </w:r>
          </w:p>
        </w:tc>
        <w:tc>
          <w:tcPr>
            <w:tcW w:w="0" w:type="auto"/>
          </w:tcPr>
          <w:p w14:paraId="0249D2BB" w14:textId="126E0E7F" w:rsidR="005F5D2A" w:rsidRPr="00FA35CA" w:rsidRDefault="005F5D2A" w:rsidP="003245D4">
            <w:pPr>
              <w:spacing w:after="0" w:line="360" w:lineRule="auto"/>
              <w:jc w:val="both"/>
              <w:rPr>
                <w:rFonts w:asciiTheme="majorBidi" w:eastAsia="Times New Roman" w:hAnsiTheme="majorBidi" w:cstheme="majorBidi"/>
                <w:sz w:val="24"/>
                <w:szCs w:val="24"/>
                <w:lang w:val="ha-Latn-NG"/>
              </w:rPr>
            </w:pPr>
            <w:r>
              <w:rPr>
                <w:rFonts w:asciiTheme="majorBidi" w:eastAsia="Times New Roman" w:hAnsiTheme="majorBidi" w:cstheme="majorBidi"/>
                <w:sz w:val="24"/>
                <w:szCs w:val="24"/>
              </w:rPr>
              <w:t>3</w:t>
            </w:r>
            <w:r w:rsidR="00FA35CA">
              <w:rPr>
                <w:rFonts w:asciiTheme="majorBidi" w:eastAsia="Times New Roman" w:hAnsiTheme="majorBidi" w:cstheme="majorBidi"/>
                <w:sz w:val="24"/>
                <w:szCs w:val="24"/>
                <w:lang w:val="ha-Latn-NG"/>
              </w:rPr>
              <w:t>5%</w:t>
            </w:r>
          </w:p>
        </w:tc>
        <w:tc>
          <w:tcPr>
            <w:tcW w:w="0" w:type="auto"/>
            <w:vAlign w:val="center"/>
            <w:hideMark/>
          </w:tcPr>
          <w:p w14:paraId="652610E5"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Sigma-Aldrich, Germany</w:t>
            </w:r>
          </w:p>
        </w:tc>
      </w:tr>
      <w:tr w:rsidR="005F5D2A" w:rsidRPr="00F32D30" w14:paraId="7CCC2596" w14:textId="77777777" w:rsidTr="003245D4">
        <w:trPr>
          <w:trHeight w:val="385"/>
          <w:tblCellSpacing w:w="15" w:type="dxa"/>
        </w:trPr>
        <w:tc>
          <w:tcPr>
            <w:tcW w:w="0" w:type="auto"/>
            <w:tcBorders>
              <w:bottom w:val="single" w:sz="4" w:space="0" w:color="auto"/>
            </w:tcBorders>
            <w:vAlign w:val="center"/>
          </w:tcPr>
          <w:p w14:paraId="730B4AA3"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3</w:t>
            </w:r>
          </w:p>
        </w:tc>
        <w:tc>
          <w:tcPr>
            <w:tcW w:w="0" w:type="auto"/>
            <w:tcBorders>
              <w:bottom w:val="single" w:sz="4" w:space="0" w:color="auto"/>
            </w:tcBorders>
            <w:vAlign w:val="center"/>
          </w:tcPr>
          <w:p w14:paraId="133B3173"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Distilled water </w:t>
            </w:r>
          </w:p>
        </w:tc>
        <w:tc>
          <w:tcPr>
            <w:tcW w:w="0" w:type="auto"/>
            <w:tcBorders>
              <w:bottom w:val="single" w:sz="4" w:space="0" w:color="auto"/>
            </w:tcBorders>
            <w:vAlign w:val="center"/>
          </w:tcPr>
          <w:p w14:paraId="60E4CFBC" w14:textId="3F3BC353" w:rsidR="005F5D2A" w:rsidRPr="00F32D30" w:rsidRDefault="005F5D2A" w:rsidP="003245D4">
            <w:pPr>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H</w:t>
            </w:r>
            <w:r w:rsidRPr="003245D4">
              <w:rPr>
                <w:rFonts w:asciiTheme="majorBidi" w:eastAsia="Times New Roman" w:hAnsiTheme="majorBidi" w:cstheme="majorBidi"/>
                <w:sz w:val="24"/>
                <w:szCs w:val="24"/>
                <w:vertAlign w:val="subscript"/>
              </w:rPr>
              <w:t>2</w:t>
            </w:r>
            <w:r>
              <w:rPr>
                <w:rFonts w:asciiTheme="majorBidi" w:eastAsia="Times New Roman" w:hAnsiTheme="majorBidi" w:cstheme="majorBidi"/>
                <w:sz w:val="24"/>
                <w:szCs w:val="24"/>
              </w:rPr>
              <w:t>O</w:t>
            </w:r>
          </w:p>
        </w:tc>
        <w:tc>
          <w:tcPr>
            <w:tcW w:w="0" w:type="auto"/>
            <w:tcBorders>
              <w:bottom w:val="single" w:sz="4" w:space="0" w:color="auto"/>
            </w:tcBorders>
          </w:tcPr>
          <w:p w14:paraId="450239A9" w14:textId="232ECFBE" w:rsidR="005F5D2A" w:rsidRPr="00FA35CA" w:rsidRDefault="005F5D2A" w:rsidP="003245D4">
            <w:pPr>
              <w:spacing w:after="0" w:line="360" w:lineRule="auto"/>
              <w:jc w:val="both"/>
              <w:rPr>
                <w:rFonts w:asciiTheme="majorBidi" w:eastAsia="Times New Roman" w:hAnsiTheme="majorBidi" w:cstheme="majorBidi"/>
                <w:sz w:val="24"/>
                <w:szCs w:val="24"/>
                <w:lang w:val="ha-Latn-NG"/>
              </w:rPr>
            </w:pPr>
            <w:r>
              <w:rPr>
                <w:rFonts w:asciiTheme="majorBidi" w:eastAsia="Times New Roman" w:hAnsiTheme="majorBidi" w:cstheme="majorBidi"/>
                <w:sz w:val="24"/>
                <w:szCs w:val="24"/>
              </w:rPr>
              <w:t>99.5</w:t>
            </w:r>
            <w:r w:rsidR="00FA35CA">
              <w:rPr>
                <w:rFonts w:asciiTheme="majorBidi" w:eastAsia="Times New Roman" w:hAnsiTheme="majorBidi" w:cstheme="majorBidi"/>
                <w:sz w:val="24"/>
                <w:szCs w:val="24"/>
                <w:lang w:val="ha-Latn-NG"/>
              </w:rPr>
              <w:t>%</w:t>
            </w:r>
          </w:p>
        </w:tc>
        <w:tc>
          <w:tcPr>
            <w:tcW w:w="0" w:type="auto"/>
            <w:tcBorders>
              <w:bottom w:val="single" w:sz="4" w:space="0" w:color="auto"/>
            </w:tcBorders>
            <w:vAlign w:val="center"/>
          </w:tcPr>
          <w:p w14:paraId="016AE47C" w14:textId="77777777" w:rsidR="005F5D2A" w:rsidRPr="00F32D30" w:rsidRDefault="005F5D2A" w:rsidP="003245D4">
            <w:pPr>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CASRAS</w:t>
            </w:r>
          </w:p>
        </w:tc>
      </w:tr>
    </w:tbl>
    <w:p w14:paraId="2C03415E" w14:textId="365BBC0A" w:rsidR="00F32D30" w:rsidRPr="00F32D30" w:rsidRDefault="00F32D30" w:rsidP="005F5D2A">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3.1.</w:t>
      </w:r>
      <w:r w:rsidR="005F5D2A">
        <w:rPr>
          <w:rFonts w:asciiTheme="majorBidi" w:eastAsia="Times New Roman" w:hAnsiTheme="majorBidi" w:cstheme="majorBidi"/>
          <w:b/>
          <w:bCs/>
          <w:sz w:val="24"/>
          <w:szCs w:val="24"/>
        </w:rPr>
        <w:t>3</w:t>
      </w:r>
      <w:r w:rsidRPr="00F32D30">
        <w:rPr>
          <w:rFonts w:asciiTheme="majorBidi" w:eastAsia="Times New Roman" w:hAnsiTheme="majorBidi" w:cstheme="majorBidi"/>
          <w:b/>
          <w:bCs/>
          <w:sz w:val="24"/>
          <w:szCs w:val="24"/>
        </w:rPr>
        <w:t xml:space="preserve"> Sample </w:t>
      </w:r>
      <w:r w:rsidR="005F5D2A">
        <w:rPr>
          <w:rFonts w:asciiTheme="majorBidi" w:eastAsia="Times New Roman" w:hAnsiTheme="majorBidi" w:cstheme="majorBidi"/>
          <w:b/>
          <w:bCs/>
          <w:sz w:val="24"/>
          <w:szCs w:val="24"/>
        </w:rPr>
        <w:t>c</w:t>
      </w:r>
      <w:r w:rsidRPr="00F32D30">
        <w:rPr>
          <w:rFonts w:asciiTheme="majorBidi" w:eastAsia="Times New Roman" w:hAnsiTheme="majorBidi" w:cstheme="majorBidi"/>
          <w:b/>
          <w:bCs/>
          <w:sz w:val="24"/>
          <w:szCs w:val="24"/>
        </w:rPr>
        <w:t xml:space="preserve">ollection and </w:t>
      </w:r>
      <w:r w:rsidR="005F5D2A">
        <w:rPr>
          <w:rFonts w:asciiTheme="majorBidi" w:eastAsia="Times New Roman" w:hAnsiTheme="majorBidi" w:cstheme="majorBidi"/>
          <w:b/>
          <w:bCs/>
          <w:sz w:val="24"/>
          <w:szCs w:val="24"/>
        </w:rPr>
        <w:t>p</w:t>
      </w:r>
      <w:r w:rsidRPr="00F32D30">
        <w:rPr>
          <w:rFonts w:asciiTheme="majorBidi" w:eastAsia="Times New Roman" w:hAnsiTheme="majorBidi" w:cstheme="majorBidi"/>
          <w:b/>
          <w:bCs/>
          <w:sz w:val="24"/>
          <w:szCs w:val="24"/>
        </w:rPr>
        <w:t>reparation</w:t>
      </w:r>
    </w:p>
    <w:p w14:paraId="13EF86B2"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Samples of canned fish and canned tomatoes were collected from </w:t>
      </w:r>
      <w:proofErr w:type="spellStart"/>
      <w:r w:rsidRPr="00F32D30">
        <w:rPr>
          <w:rFonts w:asciiTheme="majorBidi" w:eastAsia="Times New Roman" w:hAnsiTheme="majorBidi" w:cstheme="majorBidi"/>
          <w:sz w:val="24"/>
          <w:szCs w:val="24"/>
        </w:rPr>
        <w:t>Lissahi</w:t>
      </w:r>
      <w:proofErr w:type="spellEnd"/>
      <w:r w:rsidRPr="00F32D30">
        <w:rPr>
          <w:rFonts w:asciiTheme="majorBidi" w:eastAsia="Times New Roman" w:hAnsiTheme="majorBidi" w:cstheme="majorBidi"/>
          <w:sz w:val="24"/>
          <w:szCs w:val="24"/>
        </w:rPr>
        <w:t xml:space="preserve"> Store, open markets, and retail shops within Sokoto Metropolis. Two brands of each product were selected based on availability, popularity, and frequency of consumption among residents.</w:t>
      </w:r>
    </w:p>
    <w:p w14:paraId="670F2271" w14:textId="7B3A4D99"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Each </w:t>
      </w:r>
      <w:r w:rsidR="009D4DDE">
        <w:rPr>
          <w:rFonts w:asciiTheme="majorBidi" w:eastAsia="Times New Roman" w:hAnsiTheme="majorBidi" w:cstheme="majorBidi"/>
          <w:sz w:val="24"/>
          <w:szCs w:val="24"/>
        </w:rPr>
        <w:t>C</w:t>
      </w:r>
      <w:r w:rsidRPr="00F32D30">
        <w:rPr>
          <w:rFonts w:asciiTheme="majorBidi" w:eastAsia="Times New Roman" w:hAnsiTheme="majorBidi" w:cstheme="majorBidi"/>
          <w:sz w:val="24"/>
          <w:szCs w:val="24"/>
        </w:rPr>
        <w:t xml:space="preserve">an was carefully examined to ensure it was sealed, intact, and within its expiry date before purchase. The samples were then transported to the Chemistry Laboratory, </w:t>
      </w:r>
      <w:proofErr w:type="spellStart"/>
      <w:r w:rsidRPr="00F32D30">
        <w:rPr>
          <w:rFonts w:asciiTheme="majorBidi" w:eastAsia="Times New Roman" w:hAnsiTheme="majorBidi" w:cstheme="majorBidi"/>
          <w:sz w:val="24"/>
          <w:szCs w:val="24"/>
        </w:rPr>
        <w:t>Usmanu</w:t>
      </w:r>
      <w:proofErr w:type="spellEnd"/>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Danfodiyo</w:t>
      </w:r>
      <w:proofErr w:type="spellEnd"/>
      <w:r w:rsidRPr="00F32D30">
        <w:rPr>
          <w:rFonts w:asciiTheme="majorBidi" w:eastAsia="Times New Roman" w:hAnsiTheme="majorBidi" w:cstheme="majorBidi"/>
          <w:sz w:val="24"/>
          <w:szCs w:val="24"/>
        </w:rPr>
        <w:t xml:space="preserve"> University, Sokoto, and stored at room temperature until analysis.</w:t>
      </w:r>
    </w:p>
    <w:p w14:paraId="4AA949B4"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For preparation, each can was opened using a stainless-steel opener to minimize contamination. The contents were homogenized using a stainless-steel blender to ensure uniform distribution of trace elements. From the homogenized samples, approximately 5 g was weighed accurately using an analytical balance and transferred into clean digestion flasks for further analysis.</w:t>
      </w:r>
    </w:p>
    <w:p w14:paraId="1B716E9D" w14:textId="0415D1A1" w:rsidR="00F32D30" w:rsidRPr="00F32D30" w:rsidRDefault="00F32D30" w:rsidP="005F5D2A">
      <w:pPr>
        <w:spacing w:before="100" w:beforeAutospacing="1" w:after="100" w:afterAutospacing="1" w:line="360" w:lineRule="auto"/>
        <w:jc w:val="both"/>
        <w:outlineLvl w:val="2"/>
        <w:rPr>
          <w:rFonts w:asciiTheme="majorBidi" w:eastAsia="Times New Roman" w:hAnsiTheme="majorBidi" w:cstheme="majorBidi"/>
          <w:b/>
          <w:bCs/>
          <w:sz w:val="24"/>
          <w:szCs w:val="24"/>
        </w:rPr>
      </w:pPr>
      <w:bookmarkStart w:id="39" w:name="_Toc212979326"/>
      <w:bookmarkStart w:id="40" w:name="_Toc213581526"/>
      <w:r w:rsidRPr="00F32D30">
        <w:rPr>
          <w:rFonts w:asciiTheme="majorBidi" w:eastAsia="Times New Roman" w:hAnsiTheme="majorBidi" w:cstheme="majorBidi"/>
          <w:b/>
          <w:bCs/>
          <w:sz w:val="24"/>
          <w:szCs w:val="24"/>
        </w:rPr>
        <w:t xml:space="preserve">3.2 </w:t>
      </w:r>
      <w:r w:rsidR="009D4DDE" w:rsidRPr="00F32D30">
        <w:rPr>
          <w:rFonts w:asciiTheme="majorBidi" w:eastAsia="Times New Roman" w:hAnsiTheme="majorBidi" w:cstheme="majorBidi"/>
          <w:b/>
          <w:bCs/>
          <w:sz w:val="24"/>
          <w:szCs w:val="24"/>
        </w:rPr>
        <w:t>M</w:t>
      </w:r>
      <w:bookmarkEnd w:id="39"/>
      <w:r w:rsidR="005F5D2A">
        <w:rPr>
          <w:rFonts w:asciiTheme="majorBidi" w:eastAsia="Times New Roman" w:hAnsiTheme="majorBidi" w:cstheme="majorBidi"/>
          <w:b/>
          <w:bCs/>
          <w:sz w:val="24"/>
          <w:szCs w:val="24"/>
        </w:rPr>
        <w:t>ethods</w:t>
      </w:r>
      <w:bookmarkEnd w:id="40"/>
    </w:p>
    <w:p w14:paraId="69AD36A7" w14:textId="71B0D3B8" w:rsidR="00F32D30" w:rsidRPr="00F32D30" w:rsidRDefault="00F32D30" w:rsidP="005F5D2A">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3.2.1 Sample </w:t>
      </w:r>
      <w:r w:rsidR="005F5D2A">
        <w:rPr>
          <w:rFonts w:asciiTheme="majorBidi" w:eastAsia="Times New Roman" w:hAnsiTheme="majorBidi" w:cstheme="majorBidi"/>
          <w:b/>
          <w:bCs/>
          <w:sz w:val="24"/>
          <w:szCs w:val="24"/>
        </w:rPr>
        <w:t>d</w:t>
      </w:r>
      <w:r w:rsidRPr="00F32D30">
        <w:rPr>
          <w:rFonts w:asciiTheme="majorBidi" w:eastAsia="Times New Roman" w:hAnsiTheme="majorBidi" w:cstheme="majorBidi"/>
          <w:b/>
          <w:bCs/>
          <w:sz w:val="24"/>
          <w:szCs w:val="24"/>
        </w:rPr>
        <w:t>igestion</w:t>
      </w:r>
    </w:p>
    <w:p w14:paraId="351698A8"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A wet acid digestion procedure was employed to break down the organic matrix of the samples and release metals into solution. Approximately 5 g of the homogenized sample was weighed into a clean digestion flask.</w:t>
      </w:r>
    </w:p>
    <w:p w14:paraId="3EEB45C4" w14:textId="16EE37E0"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Ten milliliters (10 mL) of concentrated nitric acid (HNO₃) was added, and the mixture was gently heated on a hot plate until brown fumes ceased, indicating partial oxidation. After cooling, 5 mL of </w:t>
      </w:r>
      <w:r w:rsidR="009D4DDE" w:rsidRPr="00F32D30">
        <w:rPr>
          <w:rFonts w:asciiTheme="majorBidi" w:eastAsia="Times New Roman" w:hAnsiTheme="majorBidi" w:cstheme="majorBidi"/>
          <w:sz w:val="24"/>
          <w:szCs w:val="24"/>
        </w:rPr>
        <w:t>Hydrochloric Aci</w:t>
      </w:r>
      <w:r w:rsidR="009D4DDE">
        <w:rPr>
          <w:rFonts w:asciiTheme="majorBidi" w:eastAsia="Times New Roman" w:hAnsiTheme="majorBidi" w:cstheme="majorBidi"/>
          <w:sz w:val="24"/>
          <w:szCs w:val="24"/>
        </w:rPr>
        <w:t>d</w:t>
      </w:r>
      <w:r w:rsidRPr="00F32D30">
        <w:rPr>
          <w:rFonts w:asciiTheme="majorBidi" w:eastAsia="Times New Roman" w:hAnsiTheme="majorBidi" w:cstheme="majorBidi"/>
          <w:sz w:val="24"/>
          <w:szCs w:val="24"/>
        </w:rPr>
        <w:t xml:space="preserve"> (HCl) was added, and heating continued until a clear solution was obtained.</w:t>
      </w:r>
    </w:p>
    <w:p w14:paraId="5FB4D842" w14:textId="129BAD71" w:rsidR="009D4DDE" w:rsidRPr="009D4DDE" w:rsidRDefault="009D4DDE" w:rsidP="00F32D30">
      <w:pPr>
        <w:spacing w:before="100" w:beforeAutospacing="1" w:after="100" w:afterAutospacing="1" w:line="360" w:lineRule="auto"/>
        <w:jc w:val="both"/>
        <w:outlineLvl w:val="3"/>
        <w:rPr>
          <w:rFonts w:asciiTheme="majorBidi" w:hAnsiTheme="majorBidi" w:cstheme="majorBidi"/>
          <w:sz w:val="24"/>
          <w:szCs w:val="24"/>
        </w:rPr>
      </w:pPr>
      <w:r w:rsidRPr="009D4DDE">
        <w:rPr>
          <w:rFonts w:asciiTheme="majorBidi" w:hAnsiTheme="majorBidi" w:cstheme="majorBidi"/>
          <w:sz w:val="24"/>
          <w:szCs w:val="24"/>
        </w:rPr>
        <w:lastRenderedPageBreak/>
        <w:t>The digested solution was allowed to cool, diluted with distilled water to 50 mL, and filtered into a volumetric flask (</w:t>
      </w:r>
      <w:proofErr w:type="spellStart"/>
      <w:r w:rsidRPr="009D4DDE">
        <w:rPr>
          <w:rFonts w:asciiTheme="majorBidi" w:hAnsiTheme="majorBidi" w:cstheme="majorBidi"/>
          <w:sz w:val="24"/>
          <w:szCs w:val="24"/>
        </w:rPr>
        <w:t>Iwegbue</w:t>
      </w:r>
      <w:proofErr w:type="spellEnd"/>
      <w:r w:rsidRPr="009D4DDE">
        <w:rPr>
          <w:rFonts w:asciiTheme="majorBidi" w:hAnsiTheme="majorBidi" w:cstheme="majorBidi"/>
          <w:sz w:val="24"/>
          <w:szCs w:val="24"/>
        </w:rPr>
        <w:t xml:space="preserve">, 2015; Mohammed &amp; Othman, 2017). Reagent blanks were also prepared following the same procedure to correct for background contamination (Yakubu, 2017; Okoye </w:t>
      </w:r>
      <w:r w:rsidR="00B714D2">
        <w:rPr>
          <w:rFonts w:asciiTheme="majorBidi" w:hAnsiTheme="majorBidi" w:cstheme="majorBidi"/>
          <w:sz w:val="24"/>
          <w:szCs w:val="24"/>
        </w:rPr>
        <w:t>and</w:t>
      </w:r>
      <w:r w:rsidRPr="009D4DDE">
        <w:rPr>
          <w:rFonts w:asciiTheme="majorBidi" w:hAnsiTheme="majorBidi" w:cstheme="majorBidi"/>
          <w:sz w:val="24"/>
          <w:szCs w:val="24"/>
        </w:rPr>
        <w:t xml:space="preserve"> </w:t>
      </w:r>
      <w:proofErr w:type="spellStart"/>
      <w:r w:rsidRPr="009D4DDE">
        <w:rPr>
          <w:rFonts w:asciiTheme="majorBidi" w:hAnsiTheme="majorBidi" w:cstheme="majorBidi"/>
          <w:sz w:val="24"/>
          <w:szCs w:val="24"/>
        </w:rPr>
        <w:t>Ugwu</w:t>
      </w:r>
      <w:proofErr w:type="spellEnd"/>
      <w:r w:rsidRPr="009D4DDE">
        <w:rPr>
          <w:rFonts w:asciiTheme="majorBidi" w:hAnsiTheme="majorBidi" w:cstheme="majorBidi"/>
          <w:sz w:val="24"/>
          <w:szCs w:val="24"/>
        </w:rPr>
        <w:t>, 2010).</w:t>
      </w:r>
      <w:r>
        <w:rPr>
          <w:rFonts w:asciiTheme="majorBidi" w:hAnsiTheme="majorBidi" w:cstheme="majorBidi"/>
          <w:sz w:val="24"/>
          <w:szCs w:val="24"/>
        </w:rPr>
        <w:tab/>
      </w:r>
    </w:p>
    <w:p w14:paraId="4EA29AE7" w14:textId="630DA190" w:rsidR="00F32D30" w:rsidRPr="00F32D30" w:rsidRDefault="00F32D30" w:rsidP="003F0C3D">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3.2.2 Determination of </w:t>
      </w:r>
      <w:r w:rsidR="003F0C3D">
        <w:rPr>
          <w:rFonts w:asciiTheme="majorBidi" w:eastAsia="Times New Roman" w:hAnsiTheme="majorBidi" w:cstheme="majorBidi"/>
          <w:b/>
          <w:bCs/>
          <w:sz w:val="24"/>
          <w:szCs w:val="24"/>
        </w:rPr>
        <w:t>t</w:t>
      </w:r>
      <w:r w:rsidRPr="00F32D30">
        <w:rPr>
          <w:rFonts w:asciiTheme="majorBidi" w:eastAsia="Times New Roman" w:hAnsiTheme="majorBidi" w:cstheme="majorBidi"/>
          <w:b/>
          <w:bCs/>
          <w:sz w:val="24"/>
          <w:szCs w:val="24"/>
        </w:rPr>
        <w:t xml:space="preserve">race </w:t>
      </w:r>
      <w:r w:rsidR="003F0C3D">
        <w:rPr>
          <w:rFonts w:asciiTheme="majorBidi" w:eastAsia="Times New Roman" w:hAnsiTheme="majorBidi" w:cstheme="majorBidi"/>
          <w:b/>
          <w:bCs/>
          <w:sz w:val="24"/>
          <w:szCs w:val="24"/>
        </w:rPr>
        <w:t>m</w:t>
      </w:r>
      <w:r w:rsidRPr="00F32D30">
        <w:rPr>
          <w:rFonts w:asciiTheme="majorBidi" w:eastAsia="Times New Roman" w:hAnsiTheme="majorBidi" w:cstheme="majorBidi"/>
          <w:b/>
          <w:bCs/>
          <w:sz w:val="24"/>
          <w:szCs w:val="24"/>
        </w:rPr>
        <w:t>etals</w:t>
      </w:r>
    </w:p>
    <w:p w14:paraId="4F1D809C" w14:textId="0D4C769B"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The concentrations of trace metals </w:t>
      </w:r>
      <w:r w:rsidR="003245D4">
        <w:rPr>
          <w:rFonts w:asciiTheme="majorBidi" w:eastAsia="Times New Roman" w:hAnsiTheme="majorBidi" w:cstheme="majorBidi"/>
          <w:sz w:val="24"/>
          <w:szCs w:val="24"/>
        </w:rPr>
        <w:t xml:space="preserve">such as </w:t>
      </w:r>
      <w:r w:rsidR="003245D4">
        <w:rPr>
          <w:rFonts w:asciiTheme="majorBidi" w:eastAsia="Times New Roman" w:hAnsiTheme="majorBidi" w:cstheme="majorBidi"/>
          <w:sz w:val="24"/>
          <w:szCs w:val="24"/>
          <w:lang w:val="ha-Latn-NG"/>
        </w:rPr>
        <w:t>cadmiu</w:t>
      </w:r>
      <w:r w:rsidR="003245D4">
        <w:rPr>
          <w:rFonts w:asciiTheme="majorBidi" w:eastAsia="Times New Roman" w:hAnsiTheme="majorBidi" w:cstheme="majorBidi"/>
          <w:sz w:val="24"/>
          <w:szCs w:val="24"/>
        </w:rPr>
        <w:t>m (</w:t>
      </w:r>
      <w:r w:rsidR="003245D4">
        <w:rPr>
          <w:rFonts w:asciiTheme="majorBidi" w:eastAsia="Times New Roman" w:hAnsiTheme="majorBidi" w:cstheme="majorBidi"/>
          <w:sz w:val="24"/>
          <w:szCs w:val="24"/>
          <w:lang w:val="ha-Latn-NG"/>
        </w:rPr>
        <w:t>Cd</w:t>
      </w:r>
      <w:r w:rsidRPr="00F32D30">
        <w:rPr>
          <w:rFonts w:asciiTheme="majorBidi" w:eastAsia="Times New Roman" w:hAnsiTheme="majorBidi" w:cstheme="majorBidi"/>
          <w:sz w:val="24"/>
          <w:szCs w:val="24"/>
        </w:rPr>
        <w:t>), iron (Fe), zinc (Zn), and lead (Pb) were determined using an Atomic Absorption Spectrophotometer (AAS).</w:t>
      </w:r>
    </w:p>
    <w:p w14:paraId="39DBC1B4"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Standard solutions were prepared from certified 1000 mg/L stock solutions and used to calibrate the instrument. Sample absorbance values were measured at each element’s characteristic wavelength, and metal concentrations were calculated from the calibration curves.</w:t>
      </w:r>
    </w:p>
    <w:p w14:paraId="3EA2F8D9"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Where necessary, results were validated by cross-checking with reference standards to ensure analytical accuracy.</w:t>
      </w:r>
    </w:p>
    <w:p w14:paraId="0D316A3D" w14:textId="71A3F38E" w:rsidR="00F32D30" w:rsidRPr="00F32D30" w:rsidRDefault="00F32D30" w:rsidP="003F0C3D">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3.2.3 Quality </w:t>
      </w:r>
      <w:r w:rsidR="003F0C3D">
        <w:rPr>
          <w:rFonts w:asciiTheme="majorBidi" w:eastAsia="Times New Roman" w:hAnsiTheme="majorBidi" w:cstheme="majorBidi"/>
          <w:b/>
          <w:bCs/>
          <w:sz w:val="24"/>
          <w:szCs w:val="24"/>
        </w:rPr>
        <w:t>c</w:t>
      </w:r>
      <w:r w:rsidRPr="00F32D30">
        <w:rPr>
          <w:rFonts w:asciiTheme="majorBidi" w:eastAsia="Times New Roman" w:hAnsiTheme="majorBidi" w:cstheme="majorBidi"/>
          <w:b/>
          <w:bCs/>
          <w:sz w:val="24"/>
          <w:szCs w:val="24"/>
        </w:rPr>
        <w:t xml:space="preserve">ontrol and </w:t>
      </w:r>
      <w:r w:rsidR="003F0C3D">
        <w:rPr>
          <w:rFonts w:asciiTheme="majorBidi" w:eastAsia="Times New Roman" w:hAnsiTheme="majorBidi" w:cstheme="majorBidi"/>
          <w:b/>
          <w:bCs/>
          <w:sz w:val="24"/>
          <w:szCs w:val="24"/>
        </w:rPr>
        <w:t>a</w:t>
      </w:r>
      <w:r w:rsidRPr="00F32D30">
        <w:rPr>
          <w:rFonts w:asciiTheme="majorBidi" w:eastAsia="Times New Roman" w:hAnsiTheme="majorBidi" w:cstheme="majorBidi"/>
          <w:b/>
          <w:bCs/>
          <w:sz w:val="24"/>
          <w:szCs w:val="24"/>
        </w:rPr>
        <w:t>ssurance</w:t>
      </w:r>
    </w:p>
    <w:p w14:paraId="3BC54BA0" w14:textId="454AEE7F"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All glassware used was soaked overnight in 10% nitric acid and rinsed thoroughly with </w:t>
      </w:r>
      <w:r w:rsidR="00B714D2" w:rsidRPr="00F32D30">
        <w:rPr>
          <w:rFonts w:asciiTheme="majorBidi" w:eastAsia="Times New Roman" w:hAnsiTheme="majorBidi" w:cstheme="majorBidi"/>
          <w:sz w:val="24"/>
          <w:szCs w:val="24"/>
        </w:rPr>
        <w:t>d</w:t>
      </w:r>
      <w:r w:rsidR="00B714D2">
        <w:rPr>
          <w:rFonts w:asciiTheme="majorBidi" w:eastAsia="Times New Roman" w:hAnsiTheme="majorBidi" w:cstheme="majorBidi"/>
          <w:sz w:val="24"/>
          <w:szCs w:val="24"/>
        </w:rPr>
        <w:t>istill</w:t>
      </w:r>
      <w:r w:rsidR="00B714D2" w:rsidRPr="00F32D30">
        <w:rPr>
          <w:rFonts w:asciiTheme="majorBidi" w:eastAsia="Times New Roman" w:hAnsiTheme="majorBidi" w:cstheme="majorBidi"/>
          <w:sz w:val="24"/>
          <w:szCs w:val="24"/>
        </w:rPr>
        <w:t>ed</w:t>
      </w:r>
      <w:r w:rsidRPr="00F32D30">
        <w:rPr>
          <w:rFonts w:asciiTheme="majorBidi" w:eastAsia="Times New Roman" w:hAnsiTheme="majorBidi" w:cstheme="majorBidi"/>
          <w:sz w:val="24"/>
          <w:szCs w:val="24"/>
        </w:rPr>
        <w:t xml:space="preserve"> water before use. Each sample was analyzed in </w:t>
      </w:r>
      <w:r w:rsidR="00B714D2">
        <w:rPr>
          <w:rFonts w:asciiTheme="majorBidi" w:eastAsia="Times New Roman" w:hAnsiTheme="majorBidi" w:cstheme="majorBidi"/>
          <w:sz w:val="24"/>
          <w:szCs w:val="24"/>
        </w:rPr>
        <w:t>4</w:t>
      </w:r>
      <w:r w:rsidRPr="00F32D30">
        <w:rPr>
          <w:rFonts w:asciiTheme="majorBidi" w:eastAsia="Times New Roman" w:hAnsiTheme="majorBidi" w:cstheme="majorBidi"/>
          <w:sz w:val="24"/>
          <w:szCs w:val="24"/>
        </w:rPr>
        <w:t>, and the mean concentration was recorded.</w:t>
      </w:r>
    </w:p>
    <w:p w14:paraId="4A3DD7CA" w14:textId="515A69C9" w:rsidR="0048092D" w:rsidRPr="00B714D2" w:rsidRDefault="00B714D2" w:rsidP="009573C4">
      <w:pPr>
        <w:spacing w:before="100" w:beforeAutospacing="1" w:after="100" w:afterAutospacing="1" w:line="360" w:lineRule="auto"/>
        <w:jc w:val="both"/>
        <w:rPr>
          <w:rFonts w:ascii="Times New Roman" w:eastAsia="Times New Roman" w:hAnsi="Times New Roman" w:cs="Times New Roman"/>
          <w:sz w:val="24"/>
          <w:szCs w:val="24"/>
        </w:rPr>
      </w:pPr>
      <w:r w:rsidRPr="00B714D2">
        <w:rPr>
          <w:rFonts w:ascii="Times New Roman" w:eastAsia="Times New Roman" w:hAnsi="Times New Roman" w:cs="Times New Roman"/>
          <w:sz w:val="24"/>
          <w:szCs w:val="24"/>
        </w:rPr>
        <w:t>Reagent blanks were analyzed alongside the samples to account for background interfe</w:t>
      </w:r>
      <w:r w:rsidR="003F0C3D">
        <w:rPr>
          <w:rFonts w:ascii="Times New Roman" w:eastAsia="Times New Roman" w:hAnsi="Times New Roman" w:cs="Times New Roman"/>
          <w:sz w:val="24"/>
          <w:szCs w:val="24"/>
        </w:rPr>
        <w:t>rence (</w:t>
      </w:r>
      <w:proofErr w:type="spellStart"/>
      <w:r w:rsidR="003F0C3D">
        <w:rPr>
          <w:rFonts w:ascii="Times New Roman" w:eastAsia="Times New Roman" w:hAnsi="Times New Roman" w:cs="Times New Roman"/>
          <w:sz w:val="24"/>
          <w:szCs w:val="24"/>
        </w:rPr>
        <w:t>Iwegbue</w:t>
      </w:r>
      <w:proofErr w:type="spellEnd"/>
      <w:r w:rsidR="003F0C3D">
        <w:rPr>
          <w:rFonts w:ascii="Times New Roman" w:eastAsia="Times New Roman" w:hAnsi="Times New Roman" w:cs="Times New Roman"/>
          <w:sz w:val="24"/>
          <w:szCs w:val="24"/>
        </w:rPr>
        <w:t>, 2015; Mohammed and</w:t>
      </w:r>
      <w:r w:rsidRPr="00B714D2">
        <w:rPr>
          <w:rFonts w:ascii="Times New Roman" w:eastAsia="Times New Roman" w:hAnsi="Times New Roman" w:cs="Times New Roman"/>
          <w:sz w:val="24"/>
          <w:szCs w:val="24"/>
        </w:rPr>
        <w:t xml:space="preserve"> Othman, 2017). Recovery experiments were performed by spiking samples with known metal standards, and recovery rates between 90–110% were accepted as sat</w:t>
      </w:r>
      <w:r w:rsidR="003F0C3D">
        <w:rPr>
          <w:rFonts w:ascii="Times New Roman" w:eastAsia="Times New Roman" w:hAnsi="Times New Roman" w:cs="Times New Roman"/>
          <w:sz w:val="24"/>
          <w:szCs w:val="24"/>
        </w:rPr>
        <w:t>isfactory (Yakubu, 2017; Okoye and</w:t>
      </w:r>
      <w:r w:rsidRPr="00B714D2">
        <w:rPr>
          <w:rFonts w:ascii="Times New Roman" w:eastAsia="Times New Roman" w:hAnsi="Times New Roman" w:cs="Times New Roman"/>
          <w:sz w:val="24"/>
          <w:szCs w:val="24"/>
        </w:rPr>
        <w:t xml:space="preserve"> </w:t>
      </w:r>
      <w:proofErr w:type="spellStart"/>
      <w:r w:rsidRPr="00B714D2">
        <w:rPr>
          <w:rFonts w:ascii="Times New Roman" w:eastAsia="Times New Roman" w:hAnsi="Times New Roman" w:cs="Times New Roman"/>
          <w:sz w:val="24"/>
          <w:szCs w:val="24"/>
        </w:rPr>
        <w:t>Ugwu</w:t>
      </w:r>
      <w:proofErr w:type="spellEnd"/>
      <w:r w:rsidRPr="00B714D2">
        <w:rPr>
          <w:rFonts w:ascii="Times New Roman" w:eastAsia="Times New Roman" w:hAnsi="Times New Roman" w:cs="Times New Roman"/>
          <w:sz w:val="24"/>
          <w:szCs w:val="24"/>
        </w:rPr>
        <w:t xml:space="preserve">, 2010). These quality control procedures ensured the accuracy and reliability of the results (Silva et al., 2019; </w:t>
      </w:r>
      <w:proofErr w:type="spellStart"/>
      <w:r w:rsidRPr="00B714D2">
        <w:rPr>
          <w:rFonts w:ascii="Times New Roman" w:eastAsia="Times New Roman" w:hAnsi="Times New Roman" w:cs="Times New Roman"/>
          <w:sz w:val="24"/>
          <w:szCs w:val="24"/>
        </w:rPr>
        <w:t>Adetunji</w:t>
      </w:r>
      <w:proofErr w:type="spellEnd"/>
      <w:r w:rsidRPr="00B714D2">
        <w:rPr>
          <w:rFonts w:ascii="Times New Roman" w:eastAsia="Times New Roman" w:hAnsi="Times New Roman" w:cs="Times New Roman"/>
          <w:sz w:val="24"/>
          <w:szCs w:val="24"/>
        </w:rPr>
        <w:t>, 2015).</w:t>
      </w:r>
    </w:p>
    <w:p w14:paraId="7922EB4C" w14:textId="418640E7" w:rsidR="00F32D30" w:rsidRPr="00F32D30" w:rsidRDefault="00F32D30" w:rsidP="003F0C3D">
      <w:pPr>
        <w:spacing w:before="100" w:beforeAutospacing="1" w:after="100" w:afterAutospacing="1" w:line="360" w:lineRule="auto"/>
        <w:jc w:val="both"/>
        <w:outlineLvl w:val="3"/>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 xml:space="preserve">3.2.4 Data </w:t>
      </w:r>
      <w:r w:rsidR="003F0C3D">
        <w:rPr>
          <w:rFonts w:asciiTheme="majorBidi" w:eastAsia="Times New Roman" w:hAnsiTheme="majorBidi" w:cstheme="majorBidi"/>
          <w:b/>
          <w:bCs/>
          <w:sz w:val="24"/>
          <w:szCs w:val="24"/>
        </w:rPr>
        <w:t>a</w:t>
      </w:r>
      <w:r w:rsidRPr="00F32D30">
        <w:rPr>
          <w:rFonts w:asciiTheme="majorBidi" w:eastAsia="Times New Roman" w:hAnsiTheme="majorBidi" w:cstheme="majorBidi"/>
          <w:b/>
          <w:bCs/>
          <w:sz w:val="24"/>
          <w:szCs w:val="24"/>
        </w:rPr>
        <w:t>nalysis</w:t>
      </w:r>
    </w:p>
    <w:p w14:paraId="4BA9BDDE"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The concentrations of trace metals obtained were expressed as mean ± standard deviation. Statistical analyses were carried out using SPSS version 25 and Microsoft Excel 2016.</w:t>
      </w:r>
    </w:p>
    <w:p w14:paraId="49E5BFD8"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lastRenderedPageBreak/>
        <w:t xml:space="preserve">Independent t-tests were used to compare mean concentrations between canned fish and canned tomato samples. </w:t>
      </w:r>
    </w:p>
    <w:p w14:paraId="0DFDA547"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The results were compared with the permissible limits for trace metals in food as recommended by the World Health Organization (WHO) and the Food and Agriculture Organization (FAO) to assess the safety and nutritional implications of the products.</w:t>
      </w:r>
    </w:p>
    <w:p w14:paraId="56BA462B" w14:textId="77777777" w:rsidR="00F32D30" w:rsidRPr="00F32D30" w:rsidRDefault="00F32D30" w:rsidP="00F32D30">
      <w:pPr>
        <w:rPr>
          <w:rFonts w:asciiTheme="majorBidi" w:hAnsiTheme="majorBidi" w:cstheme="majorBidi"/>
          <w:sz w:val="24"/>
          <w:szCs w:val="24"/>
        </w:rPr>
      </w:pPr>
      <w:r w:rsidRPr="00F32D30">
        <w:rPr>
          <w:rFonts w:asciiTheme="majorBidi" w:hAnsiTheme="majorBidi" w:cstheme="majorBidi"/>
          <w:sz w:val="24"/>
          <w:szCs w:val="24"/>
        </w:rPr>
        <w:br w:type="page"/>
      </w:r>
    </w:p>
    <w:p w14:paraId="7C725A3C" w14:textId="77777777" w:rsidR="00786633" w:rsidRDefault="00F32D30" w:rsidP="00F32D30">
      <w:pPr>
        <w:spacing w:before="100" w:beforeAutospacing="1" w:after="100" w:afterAutospacing="1" w:line="360" w:lineRule="auto"/>
        <w:jc w:val="center"/>
        <w:outlineLvl w:val="1"/>
        <w:rPr>
          <w:rFonts w:asciiTheme="majorBidi" w:eastAsia="Times New Roman" w:hAnsiTheme="majorBidi" w:cstheme="majorBidi"/>
          <w:b/>
          <w:bCs/>
          <w:sz w:val="24"/>
          <w:szCs w:val="24"/>
        </w:rPr>
      </w:pPr>
      <w:bookmarkStart w:id="41" w:name="_Toc213581527"/>
      <w:bookmarkStart w:id="42" w:name="_Toc212979327"/>
      <w:r w:rsidRPr="00F32D30">
        <w:rPr>
          <w:rFonts w:asciiTheme="majorBidi" w:eastAsia="Times New Roman" w:hAnsiTheme="majorBidi" w:cstheme="majorBidi"/>
          <w:b/>
          <w:bCs/>
          <w:sz w:val="24"/>
          <w:szCs w:val="24"/>
        </w:rPr>
        <w:lastRenderedPageBreak/>
        <w:t>CHAPTER FOUR:</w:t>
      </w:r>
      <w:bookmarkEnd w:id="41"/>
      <w:r w:rsidRPr="00F32D30">
        <w:rPr>
          <w:rFonts w:asciiTheme="majorBidi" w:eastAsia="Times New Roman" w:hAnsiTheme="majorBidi" w:cstheme="majorBidi"/>
          <w:b/>
          <w:bCs/>
          <w:sz w:val="24"/>
          <w:szCs w:val="24"/>
        </w:rPr>
        <w:t xml:space="preserve"> </w:t>
      </w:r>
    </w:p>
    <w:p w14:paraId="4322D45C" w14:textId="41B15B2D" w:rsidR="00F32D30" w:rsidRPr="00F32D30" w:rsidRDefault="00786633" w:rsidP="00786633">
      <w:pPr>
        <w:spacing w:before="100" w:beforeAutospacing="1" w:after="100" w:afterAutospacing="1" w:line="360" w:lineRule="auto"/>
        <w:outlineLvl w:val="1"/>
        <w:rPr>
          <w:rFonts w:asciiTheme="majorBidi" w:eastAsia="Times New Roman" w:hAnsiTheme="majorBidi" w:cstheme="majorBidi"/>
          <w:b/>
          <w:bCs/>
          <w:sz w:val="24"/>
          <w:szCs w:val="24"/>
        </w:rPr>
      </w:pPr>
      <w:bookmarkStart w:id="43" w:name="_Toc213581528"/>
      <w:r>
        <w:rPr>
          <w:rFonts w:asciiTheme="majorBidi" w:eastAsia="Times New Roman" w:hAnsiTheme="majorBidi" w:cstheme="majorBidi"/>
          <w:b/>
          <w:bCs/>
          <w:sz w:val="24"/>
          <w:szCs w:val="24"/>
        </w:rPr>
        <w:t xml:space="preserve">4.0 </w:t>
      </w:r>
      <w:r w:rsidR="00F32D30" w:rsidRPr="00F32D30">
        <w:rPr>
          <w:rFonts w:asciiTheme="majorBidi" w:eastAsia="Times New Roman" w:hAnsiTheme="majorBidi" w:cstheme="majorBidi"/>
          <w:b/>
          <w:bCs/>
          <w:sz w:val="24"/>
          <w:szCs w:val="24"/>
        </w:rPr>
        <w:t>RESULTS AND DISCUSSION</w:t>
      </w:r>
      <w:bookmarkEnd w:id="42"/>
      <w:bookmarkEnd w:id="43"/>
    </w:p>
    <w:p w14:paraId="2A39A71D" w14:textId="77777777" w:rsidR="00F32D30" w:rsidRPr="00F32D30" w:rsidRDefault="00F32D30" w:rsidP="00F32D30">
      <w:pPr>
        <w:spacing w:before="100" w:beforeAutospacing="1" w:after="100" w:afterAutospacing="1" w:line="360" w:lineRule="auto"/>
        <w:jc w:val="both"/>
        <w:outlineLvl w:val="2"/>
        <w:rPr>
          <w:rFonts w:asciiTheme="majorBidi" w:eastAsia="Times New Roman" w:hAnsiTheme="majorBidi" w:cstheme="majorBidi"/>
          <w:b/>
          <w:bCs/>
          <w:sz w:val="24"/>
          <w:szCs w:val="24"/>
        </w:rPr>
      </w:pPr>
      <w:bookmarkStart w:id="44" w:name="_Toc212979328"/>
      <w:bookmarkStart w:id="45" w:name="_Toc213581529"/>
      <w:r w:rsidRPr="00F32D30">
        <w:rPr>
          <w:rFonts w:asciiTheme="majorBidi" w:eastAsia="Times New Roman" w:hAnsiTheme="majorBidi" w:cstheme="majorBidi"/>
          <w:b/>
          <w:bCs/>
          <w:sz w:val="24"/>
          <w:szCs w:val="24"/>
        </w:rPr>
        <w:t>4.1 Results</w:t>
      </w:r>
      <w:bookmarkEnd w:id="44"/>
      <w:bookmarkEnd w:id="45"/>
    </w:p>
    <w:p w14:paraId="00CCC746"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Table 4.1: Concentration of Trace Elements in Canned Fish and Canned Tomatoes (ppm)</w:t>
      </w:r>
    </w:p>
    <w:tbl>
      <w:tblPr>
        <w:tblW w:w="9600" w:type="dxa"/>
        <w:tblCellSpacing w:w="15" w:type="dxa"/>
        <w:tblCellMar>
          <w:top w:w="15" w:type="dxa"/>
          <w:left w:w="15" w:type="dxa"/>
          <w:bottom w:w="15" w:type="dxa"/>
          <w:right w:w="15" w:type="dxa"/>
        </w:tblCellMar>
        <w:tblLook w:val="04A0" w:firstRow="1" w:lastRow="0" w:firstColumn="1" w:lastColumn="0" w:noHBand="0" w:noVBand="1"/>
      </w:tblPr>
      <w:tblGrid>
        <w:gridCol w:w="757"/>
        <w:gridCol w:w="4501"/>
        <w:gridCol w:w="823"/>
        <w:gridCol w:w="823"/>
        <w:gridCol w:w="1035"/>
        <w:gridCol w:w="823"/>
        <w:gridCol w:w="838"/>
      </w:tblGrid>
      <w:tr w:rsidR="00F32D30" w:rsidRPr="00F32D30" w14:paraId="121C2C21" w14:textId="77777777" w:rsidTr="00F32D30">
        <w:trPr>
          <w:trHeight w:val="343"/>
          <w:tblHeader/>
          <w:tblCellSpacing w:w="15" w:type="dxa"/>
        </w:trPr>
        <w:tc>
          <w:tcPr>
            <w:tcW w:w="0" w:type="auto"/>
            <w:tcBorders>
              <w:top w:val="single" w:sz="4" w:space="0" w:color="auto"/>
              <w:bottom w:val="single" w:sz="4" w:space="0" w:color="auto"/>
            </w:tcBorders>
            <w:vAlign w:val="center"/>
            <w:hideMark/>
          </w:tcPr>
          <w:p w14:paraId="4B0583B3"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S/N</w:t>
            </w:r>
          </w:p>
        </w:tc>
        <w:tc>
          <w:tcPr>
            <w:tcW w:w="0" w:type="auto"/>
            <w:tcBorders>
              <w:top w:val="single" w:sz="4" w:space="0" w:color="auto"/>
              <w:bottom w:val="single" w:sz="4" w:space="0" w:color="auto"/>
            </w:tcBorders>
            <w:vAlign w:val="center"/>
            <w:hideMark/>
          </w:tcPr>
          <w:p w14:paraId="2D9A3781"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Sample</w:t>
            </w:r>
          </w:p>
        </w:tc>
        <w:tc>
          <w:tcPr>
            <w:tcW w:w="0" w:type="auto"/>
            <w:tcBorders>
              <w:top w:val="single" w:sz="4" w:space="0" w:color="auto"/>
              <w:bottom w:val="single" w:sz="4" w:space="0" w:color="auto"/>
            </w:tcBorders>
            <w:vAlign w:val="center"/>
            <w:hideMark/>
          </w:tcPr>
          <w:p w14:paraId="10502E20"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Zn</w:t>
            </w:r>
          </w:p>
        </w:tc>
        <w:tc>
          <w:tcPr>
            <w:tcW w:w="0" w:type="auto"/>
            <w:tcBorders>
              <w:top w:val="single" w:sz="4" w:space="0" w:color="auto"/>
              <w:bottom w:val="single" w:sz="4" w:space="0" w:color="auto"/>
            </w:tcBorders>
            <w:vAlign w:val="center"/>
            <w:hideMark/>
          </w:tcPr>
          <w:p w14:paraId="6F06486E"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Cd</w:t>
            </w:r>
          </w:p>
        </w:tc>
        <w:tc>
          <w:tcPr>
            <w:tcW w:w="0" w:type="auto"/>
            <w:tcBorders>
              <w:top w:val="single" w:sz="4" w:space="0" w:color="auto"/>
              <w:bottom w:val="single" w:sz="4" w:space="0" w:color="auto"/>
            </w:tcBorders>
            <w:vAlign w:val="center"/>
            <w:hideMark/>
          </w:tcPr>
          <w:p w14:paraId="5F1596C0"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Fe</w:t>
            </w:r>
          </w:p>
        </w:tc>
        <w:tc>
          <w:tcPr>
            <w:tcW w:w="0" w:type="auto"/>
            <w:tcBorders>
              <w:top w:val="single" w:sz="4" w:space="0" w:color="auto"/>
              <w:bottom w:val="single" w:sz="4" w:space="0" w:color="auto"/>
            </w:tcBorders>
            <w:vAlign w:val="center"/>
            <w:hideMark/>
          </w:tcPr>
          <w:p w14:paraId="5A452814"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Cu</w:t>
            </w:r>
          </w:p>
        </w:tc>
        <w:tc>
          <w:tcPr>
            <w:tcW w:w="0" w:type="auto"/>
            <w:tcBorders>
              <w:top w:val="single" w:sz="4" w:space="0" w:color="auto"/>
              <w:bottom w:val="single" w:sz="4" w:space="0" w:color="auto"/>
            </w:tcBorders>
            <w:vAlign w:val="center"/>
            <w:hideMark/>
          </w:tcPr>
          <w:p w14:paraId="2A1F696C" w14:textId="77777777" w:rsidR="00F32D30" w:rsidRPr="00F32D30" w:rsidRDefault="00F32D30" w:rsidP="00F32D30">
            <w:pPr>
              <w:spacing w:after="0"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Pb</w:t>
            </w:r>
          </w:p>
        </w:tc>
      </w:tr>
      <w:tr w:rsidR="00F32D30" w:rsidRPr="00F32D30" w14:paraId="70CF6FA1" w14:textId="77777777" w:rsidTr="00F32D30">
        <w:trPr>
          <w:trHeight w:val="330"/>
          <w:tblCellSpacing w:w="15" w:type="dxa"/>
        </w:trPr>
        <w:tc>
          <w:tcPr>
            <w:tcW w:w="0" w:type="auto"/>
            <w:vAlign w:val="center"/>
            <w:hideMark/>
          </w:tcPr>
          <w:p w14:paraId="5DD5A3EF"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w:t>
            </w:r>
          </w:p>
        </w:tc>
        <w:tc>
          <w:tcPr>
            <w:tcW w:w="0" w:type="auto"/>
            <w:vAlign w:val="center"/>
            <w:hideMark/>
          </w:tcPr>
          <w:p w14:paraId="67FEFFA2"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Mother Sardine Fish</w:t>
            </w:r>
          </w:p>
        </w:tc>
        <w:tc>
          <w:tcPr>
            <w:tcW w:w="0" w:type="auto"/>
            <w:vAlign w:val="center"/>
            <w:hideMark/>
          </w:tcPr>
          <w:p w14:paraId="3CA1D4B3"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0.07</w:t>
            </w:r>
          </w:p>
        </w:tc>
        <w:tc>
          <w:tcPr>
            <w:tcW w:w="0" w:type="auto"/>
            <w:vAlign w:val="center"/>
            <w:hideMark/>
          </w:tcPr>
          <w:p w14:paraId="2769B19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0.15</w:t>
            </w:r>
          </w:p>
        </w:tc>
        <w:tc>
          <w:tcPr>
            <w:tcW w:w="0" w:type="auto"/>
            <w:vAlign w:val="center"/>
            <w:hideMark/>
          </w:tcPr>
          <w:p w14:paraId="1CCFC508"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w:t>
            </w:r>
          </w:p>
        </w:tc>
        <w:tc>
          <w:tcPr>
            <w:tcW w:w="0" w:type="auto"/>
            <w:vAlign w:val="center"/>
            <w:hideMark/>
          </w:tcPr>
          <w:p w14:paraId="69C67415"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0.04</w:t>
            </w:r>
          </w:p>
        </w:tc>
        <w:tc>
          <w:tcPr>
            <w:tcW w:w="0" w:type="auto"/>
            <w:vAlign w:val="center"/>
            <w:hideMark/>
          </w:tcPr>
          <w:p w14:paraId="7D6041F6"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0.07</w:t>
            </w:r>
          </w:p>
        </w:tc>
      </w:tr>
      <w:tr w:rsidR="00F32D30" w:rsidRPr="00F32D30" w14:paraId="1BDD68D7" w14:textId="77777777" w:rsidTr="00F32D30">
        <w:trPr>
          <w:trHeight w:val="343"/>
          <w:tblCellSpacing w:w="15" w:type="dxa"/>
        </w:trPr>
        <w:tc>
          <w:tcPr>
            <w:tcW w:w="0" w:type="auto"/>
            <w:vAlign w:val="center"/>
            <w:hideMark/>
          </w:tcPr>
          <w:p w14:paraId="60FA57AA"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2</w:t>
            </w:r>
          </w:p>
        </w:tc>
        <w:tc>
          <w:tcPr>
            <w:tcW w:w="0" w:type="auto"/>
            <w:vAlign w:val="center"/>
            <w:hideMark/>
          </w:tcPr>
          <w:p w14:paraId="7F020F69"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Haano</w:t>
            </w:r>
            <w:proofErr w:type="spellEnd"/>
            <w:r w:rsidRPr="00F32D30">
              <w:rPr>
                <w:rFonts w:asciiTheme="majorBidi" w:eastAsia="Times New Roman" w:hAnsiTheme="majorBidi" w:cstheme="majorBidi"/>
                <w:sz w:val="24"/>
                <w:szCs w:val="24"/>
              </w:rPr>
              <w:t xml:space="preserve"> Mackerel Fish</w:t>
            </w:r>
          </w:p>
        </w:tc>
        <w:tc>
          <w:tcPr>
            <w:tcW w:w="0" w:type="auto"/>
            <w:vAlign w:val="center"/>
            <w:hideMark/>
          </w:tcPr>
          <w:p w14:paraId="0D163C9D"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0.05</w:t>
            </w:r>
          </w:p>
        </w:tc>
        <w:tc>
          <w:tcPr>
            <w:tcW w:w="0" w:type="auto"/>
            <w:vAlign w:val="center"/>
            <w:hideMark/>
          </w:tcPr>
          <w:p w14:paraId="2920041D"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0.15</w:t>
            </w:r>
          </w:p>
        </w:tc>
        <w:tc>
          <w:tcPr>
            <w:tcW w:w="0" w:type="auto"/>
            <w:vAlign w:val="center"/>
            <w:hideMark/>
          </w:tcPr>
          <w:p w14:paraId="4C4AA566"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5.91</w:t>
            </w:r>
          </w:p>
        </w:tc>
        <w:tc>
          <w:tcPr>
            <w:tcW w:w="0" w:type="auto"/>
            <w:vAlign w:val="center"/>
            <w:hideMark/>
          </w:tcPr>
          <w:p w14:paraId="66B8243A"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0.03</w:t>
            </w:r>
          </w:p>
        </w:tc>
        <w:tc>
          <w:tcPr>
            <w:tcW w:w="0" w:type="auto"/>
            <w:vAlign w:val="center"/>
            <w:hideMark/>
          </w:tcPr>
          <w:p w14:paraId="4152ADAC"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0.02</w:t>
            </w:r>
          </w:p>
        </w:tc>
      </w:tr>
      <w:tr w:rsidR="00F32D30" w:rsidRPr="00F32D30" w14:paraId="2103EE4E" w14:textId="77777777" w:rsidTr="00F32D30">
        <w:trPr>
          <w:trHeight w:val="330"/>
          <w:tblCellSpacing w:w="15" w:type="dxa"/>
        </w:trPr>
        <w:tc>
          <w:tcPr>
            <w:tcW w:w="0" w:type="auto"/>
            <w:vAlign w:val="center"/>
            <w:hideMark/>
          </w:tcPr>
          <w:p w14:paraId="180BD34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3</w:t>
            </w:r>
          </w:p>
        </w:tc>
        <w:tc>
          <w:tcPr>
            <w:tcW w:w="0" w:type="auto"/>
            <w:vAlign w:val="center"/>
            <w:hideMark/>
          </w:tcPr>
          <w:p w14:paraId="18B51619"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Nagiko</w:t>
            </w:r>
            <w:proofErr w:type="spellEnd"/>
            <w:r w:rsidRPr="00F32D30">
              <w:rPr>
                <w:rFonts w:asciiTheme="majorBidi" w:eastAsia="Times New Roman" w:hAnsiTheme="majorBidi" w:cstheme="majorBidi"/>
                <w:sz w:val="24"/>
                <w:szCs w:val="24"/>
              </w:rPr>
              <w:t xml:space="preserve"> Tomato</w:t>
            </w:r>
          </w:p>
        </w:tc>
        <w:tc>
          <w:tcPr>
            <w:tcW w:w="0" w:type="auto"/>
            <w:vAlign w:val="center"/>
            <w:hideMark/>
          </w:tcPr>
          <w:p w14:paraId="761D859C"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1.08</w:t>
            </w:r>
          </w:p>
        </w:tc>
        <w:tc>
          <w:tcPr>
            <w:tcW w:w="0" w:type="auto"/>
            <w:vAlign w:val="center"/>
            <w:hideMark/>
          </w:tcPr>
          <w:p w14:paraId="659BAB4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0.23</w:t>
            </w:r>
          </w:p>
        </w:tc>
        <w:tc>
          <w:tcPr>
            <w:tcW w:w="0" w:type="auto"/>
            <w:vAlign w:val="center"/>
            <w:hideMark/>
          </w:tcPr>
          <w:p w14:paraId="2006BB81"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25.47</w:t>
            </w:r>
          </w:p>
        </w:tc>
        <w:tc>
          <w:tcPr>
            <w:tcW w:w="0" w:type="auto"/>
            <w:vAlign w:val="center"/>
            <w:hideMark/>
          </w:tcPr>
          <w:p w14:paraId="3D540F3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0.14</w:t>
            </w:r>
          </w:p>
        </w:tc>
        <w:tc>
          <w:tcPr>
            <w:tcW w:w="0" w:type="auto"/>
            <w:vAlign w:val="center"/>
            <w:hideMark/>
          </w:tcPr>
          <w:p w14:paraId="5CD98D05"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0.03</w:t>
            </w:r>
          </w:p>
        </w:tc>
      </w:tr>
      <w:tr w:rsidR="00F32D30" w:rsidRPr="00F32D30" w14:paraId="2422F2B9" w14:textId="77777777" w:rsidTr="00F32D30">
        <w:trPr>
          <w:trHeight w:val="343"/>
          <w:tblCellSpacing w:w="15" w:type="dxa"/>
        </w:trPr>
        <w:tc>
          <w:tcPr>
            <w:tcW w:w="0" w:type="auto"/>
            <w:vAlign w:val="center"/>
            <w:hideMark/>
          </w:tcPr>
          <w:p w14:paraId="2ED9F8FC"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4</w:t>
            </w:r>
          </w:p>
        </w:tc>
        <w:tc>
          <w:tcPr>
            <w:tcW w:w="0" w:type="auto"/>
            <w:vAlign w:val="center"/>
            <w:hideMark/>
          </w:tcPr>
          <w:p w14:paraId="7B319C6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Magnate Tomato</w:t>
            </w:r>
          </w:p>
        </w:tc>
        <w:tc>
          <w:tcPr>
            <w:tcW w:w="0" w:type="auto"/>
            <w:vAlign w:val="center"/>
            <w:hideMark/>
          </w:tcPr>
          <w:p w14:paraId="394B33B4"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1.2</w:t>
            </w:r>
          </w:p>
        </w:tc>
        <w:tc>
          <w:tcPr>
            <w:tcW w:w="0" w:type="auto"/>
            <w:vAlign w:val="center"/>
            <w:hideMark/>
          </w:tcPr>
          <w:p w14:paraId="150B511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0.26</w:t>
            </w:r>
          </w:p>
        </w:tc>
        <w:tc>
          <w:tcPr>
            <w:tcW w:w="0" w:type="auto"/>
            <w:vAlign w:val="center"/>
            <w:hideMark/>
          </w:tcPr>
          <w:p w14:paraId="6E32AAE1"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24.64</w:t>
            </w:r>
          </w:p>
        </w:tc>
        <w:tc>
          <w:tcPr>
            <w:tcW w:w="0" w:type="auto"/>
            <w:vAlign w:val="center"/>
            <w:hideMark/>
          </w:tcPr>
          <w:p w14:paraId="28D27D8A"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0.27</w:t>
            </w:r>
          </w:p>
        </w:tc>
        <w:tc>
          <w:tcPr>
            <w:tcW w:w="0" w:type="auto"/>
            <w:vAlign w:val="center"/>
            <w:hideMark/>
          </w:tcPr>
          <w:p w14:paraId="2E26DE1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0.08</w:t>
            </w:r>
          </w:p>
        </w:tc>
      </w:tr>
      <w:tr w:rsidR="00F32D30" w:rsidRPr="00F32D30" w14:paraId="7E91F857" w14:textId="77777777" w:rsidTr="00F32D30">
        <w:trPr>
          <w:trHeight w:val="343"/>
          <w:tblCellSpacing w:w="15" w:type="dxa"/>
        </w:trPr>
        <w:tc>
          <w:tcPr>
            <w:tcW w:w="0" w:type="auto"/>
            <w:vAlign w:val="center"/>
          </w:tcPr>
          <w:p w14:paraId="6BC658E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334E855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665F37FE"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6DF40B19"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465AB9A4"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21909049"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vAlign w:val="center"/>
          </w:tcPr>
          <w:p w14:paraId="41FC13D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r>
      <w:tr w:rsidR="00F32D30" w:rsidRPr="00F32D30" w14:paraId="4C8A8549" w14:textId="77777777" w:rsidTr="00F32D30">
        <w:trPr>
          <w:trHeight w:val="343"/>
          <w:tblCellSpacing w:w="15" w:type="dxa"/>
        </w:trPr>
        <w:tc>
          <w:tcPr>
            <w:tcW w:w="0" w:type="auto"/>
            <w:tcBorders>
              <w:bottom w:val="single" w:sz="4" w:space="0" w:color="auto"/>
            </w:tcBorders>
            <w:vAlign w:val="center"/>
          </w:tcPr>
          <w:p w14:paraId="40F12E9F" w14:textId="77777777" w:rsidR="00F32D30" w:rsidRPr="00F32D30" w:rsidRDefault="00F32D30" w:rsidP="00F32D30">
            <w:pPr>
              <w:spacing w:after="0" w:line="360" w:lineRule="auto"/>
              <w:jc w:val="both"/>
              <w:rPr>
                <w:rFonts w:asciiTheme="majorBidi" w:eastAsia="Times New Roman" w:hAnsiTheme="majorBidi" w:cstheme="majorBidi"/>
                <w:sz w:val="24"/>
                <w:szCs w:val="24"/>
              </w:rPr>
            </w:pPr>
          </w:p>
        </w:tc>
        <w:tc>
          <w:tcPr>
            <w:tcW w:w="0" w:type="auto"/>
            <w:tcBorders>
              <w:bottom w:val="single" w:sz="4" w:space="0" w:color="auto"/>
            </w:tcBorders>
            <w:vAlign w:val="center"/>
          </w:tcPr>
          <w:p w14:paraId="7F965DE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b/>
                <w:bCs/>
                <w:sz w:val="24"/>
                <w:szCs w:val="24"/>
              </w:rPr>
              <w:t>Permissible Limit (ppm)</w:t>
            </w:r>
          </w:p>
        </w:tc>
        <w:tc>
          <w:tcPr>
            <w:tcW w:w="0" w:type="auto"/>
            <w:tcBorders>
              <w:bottom w:val="single" w:sz="4" w:space="0" w:color="auto"/>
            </w:tcBorders>
            <w:vAlign w:val="center"/>
          </w:tcPr>
          <w:p w14:paraId="469D6672"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50.0</w:t>
            </w:r>
          </w:p>
        </w:tc>
        <w:tc>
          <w:tcPr>
            <w:tcW w:w="0" w:type="auto"/>
            <w:tcBorders>
              <w:bottom w:val="single" w:sz="4" w:space="0" w:color="auto"/>
            </w:tcBorders>
            <w:vAlign w:val="center"/>
          </w:tcPr>
          <w:p w14:paraId="1F700340"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0.05</w:t>
            </w:r>
          </w:p>
        </w:tc>
        <w:tc>
          <w:tcPr>
            <w:tcW w:w="0" w:type="auto"/>
            <w:tcBorders>
              <w:bottom w:val="single" w:sz="4" w:space="0" w:color="auto"/>
            </w:tcBorders>
            <w:vAlign w:val="center"/>
          </w:tcPr>
          <w:p w14:paraId="27396DF1"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15.0</w:t>
            </w:r>
          </w:p>
        </w:tc>
        <w:tc>
          <w:tcPr>
            <w:tcW w:w="0" w:type="auto"/>
            <w:tcBorders>
              <w:bottom w:val="single" w:sz="4" w:space="0" w:color="auto"/>
            </w:tcBorders>
            <w:vAlign w:val="center"/>
          </w:tcPr>
          <w:p w14:paraId="613B7929"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10.0</w:t>
            </w:r>
          </w:p>
        </w:tc>
        <w:tc>
          <w:tcPr>
            <w:tcW w:w="0" w:type="auto"/>
            <w:tcBorders>
              <w:bottom w:val="single" w:sz="4" w:space="0" w:color="auto"/>
            </w:tcBorders>
            <w:vAlign w:val="center"/>
          </w:tcPr>
          <w:p w14:paraId="41A40617" w14:textId="77777777" w:rsidR="00F32D30" w:rsidRPr="00F32D30" w:rsidRDefault="00F32D30" w:rsidP="00F32D30">
            <w:pPr>
              <w:spacing w:after="0"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0.1</w:t>
            </w:r>
          </w:p>
        </w:tc>
      </w:tr>
    </w:tbl>
    <w:p w14:paraId="508A50E6" w14:textId="77777777" w:rsidR="003F0C3D" w:rsidRDefault="003F0C3D" w:rsidP="00F32D30">
      <w:pPr>
        <w:spacing w:before="100" w:beforeAutospacing="1" w:after="100" w:afterAutospacing="1" w:line="360" w:lineRule="auto"/>
        <w:jc w:val="both"/>
        <w:rPr>
          <w:rFonts w:asciiTheme="majorBidi" w:eastAsia="Times New Roman" w:hAnsiTheme="majorBidi" w:cstheme="majorBidi"/>
          <w:b/>
          <w:bCs/>
          <w:sz w:val="24"/>
          <w:szCs w:val="24"/>
        </w:rPr>
      </w:pPr>
    </w:p>
    <w:p w14:paraId="79280EB1" w14:textId="6F728028" w:rsidR="00F32D30" w:rsidRPr="00F32D30" w:rsidRDefault="00F32D30" w:rsidP="00F32D30">
      <w:pPr>
        <w:spacing w:before="100" w:beforeAutospacing="1" w:after="100" w:afterAutospacing="1" w:line="360" w:lineRule="auto"/>
        <w:jc w:val="both"/>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Table 4.2: Mean</w:t>
      </w:r>
      <w:r w:rsidR="00FA35CA">
        <w:rPr>
          <w:rFonts w:asciiTheme="majorBidi" w:eastAsia="Times New Roman" w:hAnsiTheme="majorBidi" w:cstheme="majorBidi"/>
          <w:b/>
          <w:bCs/>
          <w:sz w:val="24"/>
          <w:szCs w:val="24"/>
          <w:lang w:val="ha-Latn-NG"/>
        </w:rPr>
        <w:t xml:space="preserve"> and Standard Divition</w:t>
      </w:r>
      <w:r w:rsidRPr="00F32D30">
        <w:rPr>
          <w:rFonts w:asciiTheme="majorBidi" w:eastAsia="Times New Roman" w:hAnsiTheme="majorBidi" w:cstheme="majorBidi"/>
          <w:b/>
          <w:bCs/>
          <w:sz w:val="24"/>
          <w:szCs w:val="24"/>
        </w:rPr>
        <w:t xml:space="preserve"> Concentration of Tra</w:t>
      </w:r>
      <w:bookmarkStart w:id="46" w:name="_GoBack"/>
      <w:bookmarkEnd w:id="46"/>
      <w:r w:rsidRPr="00F32D30">
        <w:rPr>
          <w:rFonts w:asciiTheme="majorBidi" w:eastAsia="Times New Roman" w:hAnsiTheme="majorBidi" w:cstheme="majorBidi"/>
          <w:b/>
          <w:bCs/>
          <w:sz w:val="24"/>
          <w:szCs w:val="24"/>
        </w:rPr>
        <w:t>ce Elements by Food Type (ppm)</w:t>
      </w:r>
    </w:p>
    <w:tbl>
      <w:tblPr>
        <w:tblW w:w="9204" w:type="dxa"/>
        <w:tblCellSpacing w:w="15" w:type="dxa"/>
        <w:tblCellMar>
          <w:top w:w="15" w:type="dxa"/>
          <w:left w:w="15" w:type="dxa"/>
          <w:bottom w:w="15" w:type="dxa"/>
          <w:right w:w="15" w:type="dxa"/>
        </w:tblCellMar>
        <w:tblLook w:val="04A0" w:firstRow="1" w:lastRow="0" w:firstColumn="1" w:lastColumn="0" w:noHBand="0" w:noVBand="1"/>
      </w:tblPr>
      <w:tblGrid>
        <w:gridCol w:w="2949"/>
        <w:gridCol w:w="1032"/>
        <w:gridCol w:w="1272"/>
        <w:gridCol w:w="1392"/>
        <w:gridCol w:w="1272"/>
        <w:gridCol w:w="1287"/>
      </w:tblGrid>
      <w:tr w:rsidR="009C20B1" w:rsidRPr="00F32D30" w14:paraId="4FBEAA98" w14:textId="77777777" w:rsidTr="00F21918">
        <w:trPr>
          <w:trHeight w:val="363"/>
          <w:tblHeader/>
          <w:tblCellSpacing w:w="15" w:type="dxa"/>
        </w:trPr>
        <w:tc>
          <w:tcPr>
            <w:tcW w:w="0" w:type="auto"/>
            <w:tcBorders>
              <w:top w:val="single" w:sz="4" w:space="0" w:color="auto"/>
            </w:tcBorders>
            <w:vAlign w:val="center"/>
            <w:hideMark/>
          </w:tcPr>
          <w:p w14:paraId="10C89FF4"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Food Type</w:t>
            </w:r>
          </w:p>
        </w:tc>
        <w:tc>
          <w:tcPr>
            <w:tcW w:w="0" w:type="auto"/>
            <w:tcBorders>
              <w:top w:val="single" w:sz="4" w:space="0" w:color="auto"/>
            </w:tcBorders>
            <w:vAlign w:val="center"/>
            <w:hideMark/>
          </w:tcPr>
          <w:p w14:paraId="7BAD0CA8"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Zn</w:t>
            </w:r>
          </w:p>
        </w:tc>
        <w:tc>
          <w:tcPr>
            <w:tcW w:w="0" w:type="auto"/>
            <w:tcBorders>
              <w:top w:val="single" w:sz="4" w:space="0" w:color="auto"/>
            </w:tcBorders>
            <w:vAlign w:val="center"/>
            <w:hideMark/>
          </w:tcPr>
          <w:p w14:paraId="38CB9200"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Cd</w:t>
            </w:r>
          </w:p>
        </w:tc>
        <w:tc>
          <w:tcPr>
            <w:tcW w:w="0" w:type="auto"/>
            <w:tcBorders>
              <w:top w:val="single" w:sz="4" w:space="0" w:color="auto"/>
            </w:tcBorders>
            <w:vAlign w:val="center"/>
            <w:hideMark/>
          </w:tcPr>
          <w:p w14:paraId="74ACE556"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Fe</w:t>
            </w:r>
          </w:p>
        </w:tc>
        <w:tc>
          <w:tcPr>
            <w:tcW w:w="0" w:type="auto"/>
            <w:tcBorders>
              <w:top w:val="single" w:sz="4" w:space="0" w:color="auto"/>
            </w:tcBorders>
            <w:vAlign w:val="center"/>
            <w:hideMark/>
          </w:tcPr>
          <w:p w14:paraId="27E6FE31"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Cu</w:t>
            </w:r>
          </w:p>
        </w:tc>
        <w:tc>
          <w:tcPr>
            <w:tcW w:w="0" w:type="auto"/>
            <w:tcBorders>
              <w:top w:val="single" w:sz="4" w:space="0" w:color="auto"/>
            </w:tcBorders>
            <w:vAlign w:val="center"/>
            <w:hideMark/>
          </w:tcPr>
          <w:p w14:paraId="63B271A5" w14:textId="77777777" w:rsidR="00F32D30" w:rsidRPr="00F32D30" w:rsidRDefault="00F32D30" w:rsidP="006F6BA8">
            <w:pPr>
              <w:spacing w:after="0" w:line="360" w:lineRule="auto"/>
              <w:jc w:val="center"/>
              <w:rPr>
                <w:rFonts w:asciiTheme="majorBidi" w:eastAsia="Times New Roman" w:hAnsiTheme="majorBidi" w:cstheme="majorBidi"/>
                <w:b/>
                <w:bCs/>
                <w:sz w:val="24"/>
                <w:szCs w:val="24"/>
              </w:rPr>
            </w:pPr>
            <w:r w:rsidRPr="00F32D30">
              <w:rPr>
                <w:rFonts w:asciiTheme="majorBidi" w:eastAsia="Times New Roman" w:hAnsiTheme="majorBidi" w:cstheme="majorBidi"/>
                <w:b/>
                <w:bCs/>
                <w:sz w:val="24"/>
                <w:szCs w:val="24"/>
              </w:rPr>
              <w:t>Pb</w:t>
            </w:r>
          </w:p>
        </w:tc>
      </w:tr>
      <w:tr w:rsidR="009C20B1" w:rsidRPr="00F32D30" w14:paraId="1082E2F2" w14:textId="77777777" w:rsidTr="00F32D30">
        <w:trPr>
          <w:trHeight w:val="350"/>
          <w:tblCellSpacing w:w="15" w:type="dxa"/>
        </w:trPr>
        <w:tc>
          <w:tcPr>
            <w:tcW w:w="0" w:type="auto"/>
            <w:vAlign w:val="center"/>
            <w:hideMark/>
          </w:tcPr>
          <w:p w14:paraId="60A37962" w14:textId="08551042"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Canned Fish (Mean</w:t>
            </w:r>
            <w:r w:rsidR="00FA35CA">
              <w:rPr>
                <w:rFonts w:asciiTheme="majorBidi" w:eastAsia="Times New Roman" w:hAnsiTheme="majorBidi" w:cstheme="majorBidi"/>
                <w:sz w:val="24"/>
                <w:szCs w:val="24"/>
                <w:lang w:val="ha-Latn-NG"/>
              </w:rPr>
              <w:t>/S</w:t>
            </w:r>
            <w:r w:rsidR="006209C8">
              <w:rPr>
                <w:rFonts w:asciiTheme="majorBidi" w:eastAsia="Times New Roman" w:hAnsiTheme="majorBidi" w:cstheme="majorBidi"/>
                <w:sz w:val="24"/>
                <w:szCs w:val="24"/>
              </w:rPr>
              <w:t>D</w:t>
            </w:r>
            <w:r w:rsidRPr="00F32D30">
              <w:rPr>
                <w:rFonts w:asciiTheme="majorBidi" w:eastAsia="Times New Roman" w:hAnsiTheme="majorBidi" w:cstheme="majorBidi"/>
                <w:sz w:val="24"/>
                <w:szCs w:val="24"/>
              </w:rPr>
              <w:t>)</w:t>
            </w:r>
          </w:p>
        </w:tc>
        <w:tc>
          <w:tcPr>
            <w:tcW w:w="0" w:type="auto"/>
            <w:vAlign w:val="center"/>
            <w:hideMark/>
          </w:tcPr>
          <w:p w14:paraId="7A74A194" w14:textId="6D537557"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0.06</w:t>
            </w:r>
            <w:r w:rsidR="009C20B1">
              <w:rPr>
                <w:rFonts w:asciiTheme="majorBidi" w:eastAsia="Times New Roman" w:hAnsiTheme="majorBidi" w:cstheme="majorBidi"/>
                <w:sz w:val="24"/>
                <w:szCs w:val="24"/>
              </w:rPr>
              <w:t>±0.01</w:t>
            </w:r>
          </w:p>
        </w:tc>
        <w:tc>
          <w:tcPr>
            <w:tcW w:w="0" w:type="auto"/>
            <w:vAlign w:val="center"/>
            <w:hideMark/>
          </w:tcPr>
          <w:p w14:paraId="6767AA11" w14:textId="783FA525"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0.1</w:t>
            </w:r>
            <w:r w:rsidR="009C20B1">
              <w:rPr>
                <w:rFonts w:asciiTheme="majorBidi" w:eastAsia="Times New Roman" w:hAnsiTheme="majorBidi" w:cstheme="majorBidi"/>
                <w:sz w:val="24"/>
                <w:szCs w:val="24"/>
              </w:rPr>
              <w:t>5±0</w:t>
            </w:r>
          </w:p>
        </w:tc>
        <w:tc>
          <w:tcPr>
            <w:tcW w:w="0" w:type="auto"/>
            <w:vAlign w:val="center"/>
            <w:hideMark/>
          </w:tcPr>
          <w:p w14:paraId="0EF43F65" w14:textId="1039A746"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3.</w:t>
            </w:r>
            <w:r w:rsidR="009C20B1">
              <w:rPr>
                <w:rFonts w:asciiTheme="majorBidi" w:eastAsia="Times New Roman" w:hAnsiTheme="majorBidi" w:cstheme="majorBidi"/>
                <w:sz w:val="24"/>
                <w:szCs w:val="24"/>
              </w:rPr>
              <w:t>0</w:t>
            </w:r>
            <w:r w:rsidRPr="00F32D30">
              <w:rPr>
                <w:rFonts w:asciiTheme="majorBidi" w:eastAsia="Times New Roman" w:hAnsiTheme="majorBidi" w:cstheme="majorBidi"/>
                <w:sz w:val="24"/>
                <w:szCs w:val="24"/>
              </w:rPr>
              <w:t>55</w:t>
            </w:r>
            <w:r w:rsidR="009C20B1">
              <w:rPr>
                <w:rFonts w:asciiTheme="majorBidi" w:eastAsia="Times New Roman" w:hAnsiTheme="majorBidi" w:cstheme="majorBidi"/>
                <w:sz w:val="24"/>
                <w:szCs w:val="24"/>
              </w:rPr>
              <w:t>±2.855</w:t>
            </w:r>
          </w:p>
        </w:tc>
        <w:tc>
          <w:tcPr>
            <w:tcW w:w="0" w:type="auto"/>
            <w:vAlign w:val="center"/>
            <w:hideMark/>
          </w:tcPr>
          <w:p w14:paraId="4B30CAC6" w14:textId="34368BDB" w:rsidR="00F32D30" w:rsidRPr="00F32D30" w:rsidRDefault="00F32D30" w:rsidP="000E3242">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0.035</w:t>
            </w:r>
            <w:r w:rsidR="009C20B1">
              <w:rPr>
                <w:rFonts w:asciiTheme="majorBidi" w:eastAsia="Times New Roman" w:hAnsiTheme="majorBidi" w:cstheme="majorBidi"/>
                <w:sz w:val="24"/>
                <w:szCs w:val="24"/>
              </w:rPr>
              <w:t>±0.0</w:t>
            </w:r>
            <w:r w:rsidR="000E3242">
              <w:rPr>
                <w:rFonts w:asciiTheme="majorBidi" w:eastAsia="Times New Roman" w:hAnsiTheme="majorBidi" w:cstheme="majorBidi"/>
                <w:sz w:val="24"/>
                <w:szCs w:val="24"/>
              </w:rPr>
              <w:t>0</w:t>
            </w:r>
            <w:r w:rsidR="009C20B1">
              <w:rPr>
                <w:rFonts w:asciiTheme="majorBidi" w:eastAsia="Times New Roman" w:hAnsiTheme="majorBidi" w:cstheme="majorBidi"/>
                <w:sz w:val="24"/>
                <w:szCs w:val="24"/>
              </w:rPr>
              <w:t>5</w:t>
            </w:r>
          </w:p>
        </w:tc>
        <w:tc>
          <w:tcPr>
            <w:tcW w:w="0" w:type="auto"/>
            <w:vAlign w:val="center"/>
            <w:hideMark/>
          </w:tcPr>
          <w:p w14:paraId="29DFF9E7" w14:textId="31BA75D8" w:rsidR="00F32D30" w:rsidRPr="00F32D30" w:rsidRDefault="00F32D30" w:rsidP="0031367F">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w:t>
            </w:r>
            <w:r w:rsidR="0031367F">
              <w:rPr>
                <w:rFonts w:asciiTheme="majorBidi" w:eastAsia="Times New Roman" w:hAnsiTheme="majorBidi" w:cstheme="majorBidi"/>
                <w:sz w:val="24"/>
                <w:szCs w:val="24"/>
              </w:rPr>
              <w:t>45</w:t>
            </w:r>
            <w:r w:rsidR="009C20B1">
              <w:rPr>
                <w:rFonts w:asciiTheme="majorBidi" w:eastAsia="Times New Roman" w:hAnsiTheme="majorBidi" w:cstheme="majorBidi"/>
                <w:sz w:val="24"/>
                <w:szCs w:val="24"/>
              </w:rPr>
              <w:t>±0.025</w:t>
            </w:r>
          </w:p>
        </w:tc>
      </w:tr>
      <w:tr w:rsidR="009C20B1" w:rsidRPr="00F32D30" w14:paraId="174AB47D" w14:textId="77777777" w:rsidTr="00F32D30">
        <w:trPr>
          <w:trHeight w:val="363"/>
          <w:tblCellSpacing w:w="15" w:type="dxa"/>
        </w:trPr>
        <w:tc>
          <w:tcPr>
            <w:tcW w:w="0" w:type="auto"/>
            <w:tcBorders>
              <w:bottom w:val="single" w:sz="4" w:space="0" w:color="auto"/>
            </w:tcBorders>
            <w:vAlign w:val="center"/>
            <w:hideMark/>
          </w:tcPr>
          <w:p w14:paraId="08491118" w14:textId="213BFD9B"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Canned Tomatoes (Mean</w:t>
            </w:r>
            <w:r w:rsidR="006209C8">
              <w:rPr>
                <w:rFonts w:asciiTheme="majorBidi" w:eastAsia="Times New Roman" w:hAnsiTheme="majorBidi" w:cstheme="majorBidi"/>
                <w:sz w:val="24"/>
                <w:szCs w:val="24"/>
              </w:rPr>
              <w:t>/SD</w:t>
            </w:r>
            <w:r w:rsidRPr="00F32D30">
              <w:rPr>
                <w:rFonts w:asciiTheme="majorBidi" w:eastAsia="Times New Roman" w:hAnsiTheme="majorBidi" w:cstheme="majorBidi"/>
                <w:sz w:val="24"/>
                <w:szCs w:val="24"/>
              </w:rPr>
              <w:t>)</w:t>
            </w:r>
          </w:p>
        </w:tc>
        <w:tc>
          <w:tcPr>
            <w:tcW w:w="0" w:type="auto"/>
            <w:tcBorders>
              <w:bottom w:val="single" w:sz="4" w:space="0" w:color="auto"/>
            </w:tcBorders>
            <w:vAlign w:val="center"/>
            <w:hideMark/>
          </w:tcPr>
          <w:p w14:paraId="76217B84" w14:textId="4DC84143" w:rsidR="00F32D30" w:rsidRPr="00F32D30" w:rsidRDefault="00495542" w:rsidP="006F6BA8">
            <w:pPr>
              <w:spacing w:after="0" w:line="360" w:lineRule="auto"/>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1</w:t>
            </w:r>
            <w:r w:rsidR="00F32D30" w:rsidRPr="00F32D30">
              <w:rPr>
                <w:rFonts w:asciiTheme="majorBidi" w:eastAsia="Times New Roman" w:hAnsiTheme="majorBidi" w:cstheme="majorBidi"/>
                <w:sz w:val="24"/>
                <w:szCs w:val="24"/>
              </w:rPr>
              <w:t>.</w:t>
            </w:r>
            <w:r w:rsidR="009C20B1">
              <w:rPr>
                <w:rFonts w:asciiTheme="majorBidi" w:eastAsia="Times New Roman" w:hAnsiTheme="majorBidi" w:cstheme="majorBidi"/>
                <w:sz w:val="24"/>
                <w:szCs w:val="24"/>
              </w:rPr>
              <w:t>14±0.06</w:t>
            </w:r>
          </w:p>
        </w:tc>
        <w:tc>
          <w:tcPr>
            <w:tcW w:w="0" w:type="auto"/>
            <w:tcBorders>
              <w:bottom w:val="single" w:sz="4" w:space="0" w:color="auto"/>
            </w:tcBorders>
            <w:vAlign w:val="center"/>
            <w:hideMark/>
          </w:tcPr>
          <w:p w14:paraId="7D8C60D3" w14:textId="35FF445D"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0.245</w:t>
            </w:r>
            <w:r w:rsidR="009C20B1">
              <w:rPr>
                <w:rFonts w:asciiTheme="majorBidi" w:eastAsia="Times New Roman" w:hAnsiTheme="majorBidi" w:cstheme="majorBidi"/>
                <w:sz w:val="24"/>
                <w:szCs w:val="24"/>
              </w:rPr>
              <w:t>±0.015</w:t>
            </w:r>
          </w:p>
        </w:tc>
        <w:tc>
          <w:tcPr>
            <w:tcW w:w="0" w:type="auto"/>
            <w:tcBorders>
              <w:bottom w:val="single" w:sz="4" w:space="0" w:color="auto"/>
            </w:tcBorders>
            <w:vAlign w:val="center"/>
            <w:hideMark/>
          </w:tcPr>
          <w:p w14:paraId="0D6B71D2" w14:textId="101EDE2E"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25.055</w:t>
            </w:r>
            <w:r w:rsidR="009C20B1">
              <w:rPr>
                <w:rFonts w:asciiTheme="majorBidi" w:eastAsia="Times New Roman" w:hAnsiTheme="majorBidi" w:cstheme="majorBidi"/>
                <w:sz w:val="24"/>
                <w:szCs w:val="24"/>
              </w:rPr>
              <w:t>±0.4</w:t>
            </w:r>
            <w:r w:rsidR="00580764">
              <w:rPr>
                <w:rFonts w:asciiTheme="majorBidi" w:eastAsia="Times New Roman" w:hAnsiTheme="majorBidi" w:cstheme="majorBidi"/>
                <w:sz w:val="24"/>
                <w:szCs w:val="24"/>
              </w:rPr>
              <w:t>15</w:t>
            </w:r>
          </w:p>
        </w:tc>
        <w:tc>
          <w:tcPr>
            <w:tcW w:w="0" w:type="auto"/>
            <w:tcBorders>
              <w:bottom w:val="single" w:sz="4" w:space="0" w:color="auto"/>
            </w:tcBorders>
            <w:vAlign w:val="center"/>
            <w:hideMark/>
          </w:tcPr>
          <w:p w14:paraId="6DFA3FCE" w14:textId="25DC1B07"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0.205</w:t>
            </w:r>
            <w:r w:rsidR="009C20B1">
              <w:rPr>
                <w:rFonts w:asciiTheme="majorBidi" w:eastAsia="Times New Roman" w:hAnsiTheme="majorBidi" w:cstheme="majorBidi"/>
                <w:sz w:val="24"/>
                <w:szCs w:val="24"/>
              </w:rPr>
              <w:t>±0.065</w:t>
            </w:r>
          </w:p>
        </w:tc>
        <w:tc>
          <w:tcPr>
            <w:tcW w:w="0" w:type="auto"/>
            <w:tcBorders>
              <w:bottom w:val="single" w:sz="4" w:space="0" w:color="auto"/>
            </w:tcBorders>
            <w:vAlign w:val="center"/>
            <w:hideMark/>
          </w:tcPr>
          <w:p w14:paraId="346EBCB8" w14:textId="552EC531" w:rsidR="00F32D30" w:rsidRPr="00F32D30" w:rsidRDefault="00F32D30" w:rsidP="006F6BA8">
            <w:pPr>
              <w:spacing w:after="0" w:line="360" w:lineRule="auto"/>
              <w:jc w:val="center"/>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0.055</w:t>
            </w:r>
            <w:r w:rsidR="009C20B1">
              <w:rPr>
                <w:rFonts w:asciiTheme="majorBidi" w:eastAsia="Times New Roman" w:hAnsiTheme="majorBidi" w:cstheme="majorBidi"/>
                <w:sz w:val="24"/>
                <w:szCs w:val="24"/>
              </w:rPr>
              <w:t>±0.</w:t>
            </w:r>
            <w:r w:rsidR="006F6BA8">
              <w:rPr>
                <w:rFonts w:asciiTheme="majorBidi" w:eastAsia="Times New Roman" w:hAnsiTheme="majorBidi" w:cstheme="majorBidi"/>
                <w:sz w:val="24"/>
                <w:szCs w:val="24"/>
              </w:rPr>
              <w:t>025</w:t>
            </w:r>
          </w:p>
        </w:tc>
      </w:tr>
    </w:tbl>
    <w:p w14:paraId="5E7703A9"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The comparative analysis of trace elements in canned fish and canned tomatoes revealed clear differences in the concentrations of the metals analyzed. Overall, the canned tomato samples showed higher mean concentrations of all the examined elements compared to the canned fish samples. This variation could be attributed to differences in product composition, processing conditions, and the acidic nature of tomatoes, which may enhance the dissolution of metals from can linings during storage. The independent t-test results confirmed that the observed differences </w:t>
      </w:r>
      <w:r w:rsidRPr="00F32D30">
        <w:rPr>
          <w:rFonts w:asciiTheme="majorBidi" w:eastAsia="Times New Roman" w:hAnsiTheme="majorBidi" w:cstheme="majorBidi"/>
          <w:sz w:val="24"/>
          <w:szCs w:val="24"/>
        </w:rPr>
        <w:lastRenderedPageBreak/>
        <w:t xml:space="preserve">between the two food types were statistically significant at </w:t>
      </w:r>
      <w:r w:rsidRPr="00F32D30">
        <w:rPr>
          <w:rFonts w:asciiTheme="majorBidi" w:eastAsia="Times New Roman" w:hAnsiTheme="majorBidi" w:cstheme="majorBidi"/>
          <w:i/>
          <w:iCs/>
          <w:sz w:val="24"/>
          <w:szCs w:val="24"/>
        </w:rPr>
        <w:t>p</w:t>
      </w:r>
      <w:r w:rsidRPr="00F32D30">
        <w:rPr>
          <w:rFonts w:asciiTheme="majorBidi" w:eastAsia="Times New Roman" w:hAnsiTheme="majorBidi" w:cstheme="majorBidi"/>
          <w:sz w:val="24"/>
          <w:szCs w:val="24"/>
        </w:rPr>
        <w:t xml:space="preserve"> &lt; 0.05, indicating that the mean metal concentrations in canned tomatoes were significantly higher than those in canned fish.</w:t>
      </w:r>
    </w:p>
    <w:p w14:paraId="16D461E8"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Iron (Fe) was the most abundant trace element detected, with tomato samples recording the highest levels. Specifically, </w:t>
      </w:r>
      <w:proofErr w:type="spellStart"/>
      <w:r w:rsidRPr="00F32D30">
        <w:rPr>
          <w:rFonts w:asciiTheme="majorBidi" w:eastAsia="Times New Roman" w:hAnsiTheme="majorBidi" w:cstheme="majorBidi"/>
          <w:sz w:val="24"/>
          <w:szCs w:val="24"/>
        </w:rPr>
        <w:t>Nagiko</w:t>
      </w:r>
      <w:proofErr w:type="spellEnd"/>
      <w:r w:rsidRPr="00F32D30">
        <w:rPr>
          <w:rFonts w:asciiTheme="majorBidi" w:eastAsia="Times New Roman" w:hAnsiTheme="majorBidi" w:cstheme="majorBidi"/>
          <w:sz w:val="24"/>
          <w:szCs w:val="24"/>
        </w:rPr>
        <w:t xml:space="preserve"> Tomato and Magnate Tomato contained 25.47 ppm and 24.64 ppm, respectively, while </w:t>
      </w:r>
      <w:proofErr w:type="spellStart"/>
      <w:r w:rsidRPr="00F32D30">
        <w:rPr>
          <w:rFonts w:asciiTheme="majorBidi" w:eastAsia="Times New Roman" w:hAnsiTheme="majorBidi" w:cstheme="majorBidi"/>
          <w:sz w:val="24"/>
          <w:szCs w:val="24"/>
        </w:rPr>
        <w:t>Haano</w:t>
      </w:r>
      <w:proofErr w:type="spellEnd"/>
      <w:r w:rsidRPr="00F32D30">
        <w:rPr>
          <w:rFonts w:asciiTheme="majorBidi" w:eastAsia="Times New Roman" w:hAnsiTheme="majorBidi" w:cstheme="majorBidi"/>
          <w:sz w:val="24"/>
          <w:szCs w:val="24"/>
        </w:rPr>
        <w:t xml:space="preserve"> Mackerel Fish and Mother Sardine Fish showed much lower concentrations of 5.91 ppm and 0.20 ppm. The elevated iron levels in tomatoes could arise from soil uptake during cultivation or leaching from can materials, whereas the lower levels in fish samples suggest minimal contamination from packaging.</w:t>
      </w:r>
    </w:p>
    <w:p w14:paraId="6CBCD041"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Zinc (Zn) concentrations followed a similar pattern, being higher in tomatoes (1.08–1.20 ppm) than in fish (0.05–0.07 ppm). Zinc is an essential nutrient required for enzyme activity and immune function; thus, its presence in these amounts indicates nutritional benefit without posing health risks. The relatively low zinc levels in canned fish may result from differences in the raw material composition and the non-acidic environment of fish products.</w:t>
      </w:r>
    </w:p>
    <w:p w14:paraId="228E38B0"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Copper (Cu) levels were also higher in tomato samples (0.14–0.27 ppm) than in fish (0.03–0.04 ppm). The acidic conditions of tomatoes may contribute to the slight corrosion of the can’s internal surface, allowing trace copper migration. However, all detected levels were within the World Health Organization (WHO) and Food and Agriculture Organization (FAO) permissible limits, confirming product safety.</w:t>
      </w:r>
    </w:p>
    <w:p w14:paraId="45218124"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Cadmium (Cd) and lead (Pb), both toxic metals, were detected in low concentrations in all samples. Canned tomatoes recorded Cd levels between 0.23 and 0.26 ppm and Pb levels between 0.03 and 0.08 ppm, while canned fish showed Cd between 0.15 ppm and Pb between 0.02 and 0.07 ppm. Although tomatoes had slightly higher values, all results remained below the recommended safety limits, indicating that these products are not harmful to consumers under normal consumption levels.</w:t>
      </w:r>
    </w:p>
    <w:p w14:paraId="31642DAD" w14:textId="77777777" w:rsidR="00F32D30" w:rsidRPr="00F32D30" w:rsidRDefault="00F32D30" w:rsidP="00F32D30">
      <w:pPr>
        <w:spacing w:before="100" w:beforeAutospacing="1" w:after="100" w:afterAutospacing="1" w:line="360" w:lineRule="auto"/>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In summary, the statistical comparison using independent t-tests demonstrated that canned tomatoes consistently contained significantly higher concentrations of Fe, Zn, Cu, Pb, and Cd than canned fish. The differences can be linked to product acidity, can material reactivity, and possible soil-to-plant transfer in tomatoes. Nevertheless, all concentrations fell within safe dietary limits, </w:t>
      </w:r>
      <w:r w:rsidRPr="00F32D30">
        <w:rPr>
          <w:rFonts w:asciiTheme="majorBidi" w:eastAsia="Times New Roman" w:hAnsiTheme="majorBidi" w:cstheme="majorBidi"/>
          <w:sz w:val="24"/>
          <w:szCs w:val="24"/>
        </w:rPr>
        <w:lastRenderedPageBreak/>
        <w:t>signifying that both canned fish and canned tomatoes sold within Sokoto Metropolis are safe for consumption, though continuous monitoring is recommended to prevent long-term accumulation of toxic metals.</w:t>
      </w:r>
    </w:p>
    <w:p w14:paraId="6B391964" w14:textId="77777777" w:rsidR="00F32D30" w:rsidRPr="00F32D30" w:rsidRDefault="00F32D30" w:rsidP="00F32D30">
      <w:pPr>
        <w:spacing w:line="360" w:lineRule="auto"/>
        <w:jc w:val="both"/>
        <w:rPr>
          <w:rFonts w:asciiTheme="majorBidi" w:hAnsiTheme="majorBidi" w:cstheme="majorBidi"/>
          <w:sz w:val="24"/>
          <w:szCs w:val="24"/>
        </w:rPr>
      </w:pPr>
    </w:p>
    <w:p w14:paraId="088FFF7A" w14:textId="77777777" w:rsidR="00F32D30" w:rsidRPr="00F32D30" w:rsidRDefault="00F32D30" w:rsidP="00F32D30">
      <w:pPr>
        <w:spacing w:before="100" w:beforeAutospacing="1" w:after="100" w:afterAutospacing="1" w:line="360" w:lineRule="auto"/>
        <w:jc w:val="both"/>
        <w:outlineLvl w:val="2"/>
        <w:rPr>
          <w:rFonts w:asciiTheme="majorBidi" w:eastAsia="Times New Roman" w:hAnsiTheme="majorBidi" w:cstheme="majorBidi"/>
          <w:b/>
          <w:bCs/>
          <w:sz w:val="24"/>
          <w:szCs w:val="24"/>
        </w:rPr>
      </w:pPr>
    </w:p>
    <w:p w14:paraId="17489F66" w14:textId="77777777" w:rsidR="00F32D30" w:rsidRPr="00F32D30" w:rsidRDefault="00F32D30" w:rsidP="00F32D30">
      <w:pPr>
        <w:rPr>
          <w:rFonts w:asciiTheme="majorBidi" w:hAnsiTheme="majorBidi" w:cstheme="majorBidi"/>
          <w:sz w:val="24"/>
          <w:szCs w:val="24"/>
        </w:rPr>
      </w:pPr>
      <w:r w:rsidRPr="00F32D30">
        <w:rPr>
          <w:rFonts w:asciiTheme="majorBidi" w:hAnsiTheme="majorBidi" w:cstheme="majorBidi"/>
          <w:sz w:val="24"/>
          <w:szCs w:val="24"/>
        </w:rPr>
        <w:br w:type="page"/>
      </w:r>
    </w:p>
    <w:p w14:paraId="5DFC53E1" w14:textId="77777777" w:rsidR="006F6BA8" w:rsidRDefault="00F32D30" w:rsidP="006F6BA8">
      <w:pPr>
        <w:pStyle w:val="Heading2"/>
        <w:spacing w:line="360" w:lineRule="auto"/>
        <w:jc w:val="center"/>
        <w:rPr>
          <w:rStyle w:val="Strong"/>
          <w:rFonts w:asciiTheme="majorBidi" w:hAnsiTheme="majorBidi"/>
          <w:color w:val="000000" w:themeColor="text1"/>
          <w:sz w:val="24"/>
          <w:szCs w:val="24"/>
        </w:rPr>
      </w:pPr>
      <w:bookmarkStart w:id="47" w:name="_Toc213581530"/>
      <w:bookmarkStart w:id="48" w:name="_Toc212979331"/>
      <w:r w:rsidRPr="006F6BA8">
        <w:rPr>
          <w:rStyle w:val="Strong"/>
          <w:rFonts w:asciiTheme="majorBidi" w:hAnsiTheme="majorBidi"/>
          <w:color w:val="000000" w:themeColor="text1"/>
          <w:sz w:val="24"/>
          <w:szCs w:val="24"/>
        </w:rPr>
        <w:lastRenderedPageBreak/>
        <w:t>CHAPTER FIVE</w:t>
      </w:r>
      <w:bookmarkEnd w:id="47"/>
    </w:p>
    <w:p w14:paraId="5472A1AA" w14:textId="77777777" w:rsidR="00AD6AE6" w:rsidRPr="00AD6AE6" w:rsidRDefault="00AD6AE6" w:rsidP="00AD6AE6"/>
    <w:p w14:paraId="5817C8BF" w14:textId="511EFE9A" w:rsidR="00F32D30" w:rsidRPr="006F6BA8" w:rsidRDefault="006F6BA8" w:rsidP="006F6BA8">
      <w:pPr>
        <w:pStyle w:val="Heading2"/>
        <w:spacing w:line="360" w:lineRule="auto"/>
        <w:rPr>
          <w:rFonts w:asciiTheme="majorBidi" w:hAnsiTheme="majorBidi"/>
          <w:color w:val="000000" w:themeColor="text1"/>
          <w:sz w:val="24"/>
          <w:szCs w:val="24"/>
        </w:rPr>
      </w:pPr>
      <w:bookmarkStart w:id="49" w:name="_Toc213581531"/>
      <w:r w:rsidRPr="006F6BA8">
        <w:rPr>
          <w:rStyle w:val="Strong"/>
          <w:rFonts w:asciiTheme="majorBidi" w:hAnsiTheme="majorBidi"/>
          <w:color w:val="000000" w:themeColor="text1"/>
          <w:sz w:val="24"/>
          <w:szCs w:val="24"/>
        </w:rPr>
        <w:t xml:space="preserve">5.0 </w:t>
      </w:r>
      <w:r w:rsidR="00F32D30" w:rsidRPr="006F6BA8">
        <w:rPr>
          <w:rStyle w:val="Strong"/>
          <w:rFonts w:asciiTheme="majorBidi" w:hAnsiTheme="majorBidi"/>
          <w:color w:val="000000" w:themeColor="text1"/>
          <w:sz w:val="24"/>
          <w:szCs w:val="24"/>
        </w:rPr>
        <w:t>CONCLUSION AND RECOMMENDATIONS</w:t>
      </w:r>
      <w:bookmarkEnd w:id="48"/>
      <w:bookmarkEnd w:id="49"/>
    </w:p>
    <w:p w14:paraId="237D262C" w14:textId="77777777" w:rsidR="00F32D30" w:rsidRPr="00AD6AE6" w:rsidRDefault="00F32D30" w:rsidP="006F6BA8">
      <w:pPr>
        <w:pStyle w:val="Heading3"/>
        <w:spacing w:before="40" w:beforeAutospacing="0" w:line="360" w:lineRule="auto"/>
        <w:jc w:val="both"/>
        <w:rPr>
          <w:rFonts w:asciiTheme="majorBidi" w:hAnsiTheme="majorBidi" w:cstheme="majorBidi"/>
          <w:b w:val="0"/>
          <w:sz w:val="24"/>
          <w:szCs w:val="24"/>
        </w:rPr>
      </w:pPr>
      <w:bookmarkStart w:id="50" w:name="_Toc212979332"/>
      <w:bookmarkStart w:id="51" w:name="_Toc213581532"/>
      <w:r w:rsidRPr="00AD6AE6">
        <w:rPr>
          <w:rStyle w:val="Strong"/>
          <w:rFonts w:asciiTheme="majorBidi" w:eastAsiaTheme="majorEastAsia" w:hAnsiTheme="majorBidi" w:cstheme="majorBidi"/>
          <w:b/>
          <w:sz w:val="24"/>
          <w:szCs w:val="24"/>
        </w:rPr>
        <w:t>5.1 Conclusion</w:t>
      </w:r>
      <w:bookmarkEnd w:id="50"/>
      <w:bookmarkEnd w:id="51"/>
    </w:p>
    <w:p w14:paraId="132E3736" w14:textId="4F1C65FD" w:rsidR="00F32D30" w:rsidRPr="00F32D30" w:rsidRDefault="00F32D30" w:rsidP="006F6BA8">
      <w:pPr>
        <w:pStyle w:val="NormalWeb"/>
        <w:spacing w:before="40" w:beforeAutospacing="0" w:line="360" w:lineRule="auto"/>
        <w:jc w:val="both"/>
        <w:rPr>
          <w:rFonts w:asciiTheme="majorBidi" w:hAnsiTheme="majorBidi" w:cstheme="majorBidi"/>
        </w:rPr>
      </w:pPr>
      <w:r w:rsidRPr="00F32D30">
        <w:rPr>
          <w:rFonts w:asciiTheme="majorBidi" w:hAnsiTheme="majorBidi" w:cstheme="majorBidi"/>
        </w:rPr>
        <w:t>This research was conducted to determine and compare the concentrations of selected trace elements</w:t>
      </w:r>
      <w:r w:rsidR="006F6BA8">
        <w:rPr>
          <w:rFonts w:asciiTheme="majorBidi" w:hAnsiTheme="majorBidi" w:cstheme="majorBidi"/>
        </w:rPr>
        <w:t xml:space="preserve"> </w:t>
      </w:r>
      <w:r w:rsidRPr="00F32D30">
        <w:rPr>
          <w:rFonts w:asciiTheme="majorBidi" w:hAnsiTheme="majorBidi" w:cstheme="majorBidi"/>
        </w:rPr>
        <w:t>iron (Fe), zinc (Zn), copper (Cu), lead (Pb), and cadmium (Cd</w:t>
      </w:r>
      <w:proofErr w:type="gramStart"/>
      <w:r w:rsidRPr="00F32D30">
        <w:rPr>
          <w:rFonts w:asciiTheme="majorBidi" w:hAnsiTheme="majorBidi" w:cstheme="majorBidi"/>
        </w:rPr>
        <w:t>)</w:t>
      </w:r>
      <w:r w:rsidR="006F6BA8">
        <w:rPr>
          <w:rFonts w:asciiTheme="majorBidi" w:hAnsiTheme="majorBidi" w:cstheme="majorBidi"/>
        </w:rPr>
        <w:t>,</w:t>
      </w:r>
      <w:r w:rsidRPr="00F32D30">
        <w:rPr>
          <w:rFonts w:asciiTheme="majorBidi" w:hAnsiTheme="majorBidi" w:cstheme="majorBidi"/>
        </w:rPr>
        <w:t>in</w:t>
      </w:r>
      <w:proofErr w:type="gramEnd"/>
      <w:r w:rsidRPr="00F32D30">
        <w:rPr>
          <w:rFonts w:asciiTheme="majorBidi" w:hAnsiTheme="majorBidi" w:cstheme="majorBidi"/>
        </w:rPr>
        <w:t xml:space="preserve"> different brands of canned fish and canned tomatoes sold in Sokoto Metropolis. The study revealed that all the analyzed samples contained these trace elements in varying concentrations, but within the permissible limits set for food safety. Generally, canned tomatoes exhibited higher concentrations of all the metals than canned fish. This variation may be attributed to the acidic nature of tomatoes, which enhances the leaching of metals from can linings into the product. In contrast, canned fish, being less acidic, showed comparatively lower concentrations of metals, suggesting a lower tendency for metal migration during storage.</w:t>
      </w:r>
    </w:p>
    <w:p w14:paraId="6F08C232" w14:textId="77777777" w:rsidR="00F32D30" w:rsidRPr="00F32D30" w:rsidRDefault="00F32D30" w:rsidP="00F32D30">
      <w:pPr>
        <w:pStyle w:val="NormalWeb"/>
        <w:spacing w:line="360" w:lineRule="auto"/>
        <w:jc w:val="both"/>
        <w:rPr>
          <w:rFonts w:asciiTheme="majorBidi" w:hAnsiTheme="majorBidi" w:cstheme="majorBidi"/>
        </w:rPr>
      </w:pPr>
      <w:r w:rsidRPr="00F32D30">
        <w:rPr>
          <w:rFonts w:asciiTheme="majorBidi" w:hAnsiTheme="majorBidi" w:cstheme="majorBidi"/>
        </w:rPr>
        <w:t>Among the detected elements, iron had the highest concentration, especially in the tomato samples, while lead and cadmium were present in the lowest amounts. The presence of essential elements such as Fe, Zn, and Cu in moderate quantities contributes positively to nutrition, as they are vital for metabolic and physiological functions. However, toxic elements like Pb and Cd, even though detected in trace amounts, require careful attention because of their potential to accumulate in the body over time. Based on the results, both canned fish and canned tomatoes in Sokoto Metropolis can be considered safe for human consumption in terms of trace element content. Nevertheless, the higher levels observed in tomatoes indicate the need for continuous surveillance to prevent future health risks due to possible accumulation.</w:t>
      </w:r>
    </w:p>
    <w:p w14:paraId="3E0EDF1E" w14:textId="77777777" w:rsidR="00F32D30" w:rsidRPr="00AD6AE6" w:rsidRDefault="00F32D30" w:rsidP="00F32D30">
      <w:pPr>
        <w:pStyle w:val="Heading3"/>
        <w:spacing w:line="360" w:lineRule="auto"/>
        <w:jc w:val="both"/>
        <w:rPr>
          <w:rFonts w:asciiTheme="majorBidi" w:hAnsiTheme="majorBidi" w:cstheme="majorBidi"/>
          <w:b w:val="0"/>
          <w:sz w:val="24"/>
          <w:szCs w:val="24"/>
        </w:rPr>
      </w:pPr>
      <w:bookmarkStart w:id="52" w:name="_Toc212979333"/>
      <w:bookmarkStart w:id="53" w:name="_Toc213581533"/>
      <w:r w:rsidRPr="00AD6AE6">
        <w:rPr>
          <w:rStyle w:val="Strong"/>
          <w:rFonts w:asciiTheme="majorBidi" w:eastAsiaTheme="majorEastAsia" w:hAnsiTheme="majorBidi" w:cstheme="majorBidi"/>
          <w:b/>
          <w:sz w:val="24"/>
          <w:szCs w:val="24"/>
        </w:rPr>
        <w:t>5.2 Recommendations</w:t>
      </w:r>
      <w:bookmarkEnd w:id="52"/>
      <w:bookmarkEnd w:id="53"/>
    </w:p>
    <w:p w14:paraId="5B924B8D" w14:textId="77777777" w:rsidR="00F32D30" w:rsidRPr="00F32D30" w:rsidRDefault="00F32D30" w:rsidP="00F32D30">
      <w:pPr>
        <w:pStyle w:val="NormalWeb"/>
        <w:spacing w:line="360" w:lineRule="auto"/>
        <w:jc w:val="both"/>
        <w:rPr>
          <w:rFonts w:asciiTheme="majorBidi" w:hAnsiTheme="majorBidi" w:cstheme="majorBidi"/>
        </w:rPr>
      </w:pPr>
      <w:r w:rsidRPr="00F32D30">
        <w:rPr>
          <w:rFonts w:asciiTheme="majorBidi" w:hAnsiTheme="majorBidi" w:cstheme="majorBidi"/>
        </w:rPr>
        <w:t xml:space="preserve">Based on the findings of this study, it is recommended that regular monitoring of trace metal concentrations in canned food products be carried out by relevant food safety authorities. Routine testing will help ensure that the levels of essential and toxic elements remain within acceptable limits. Manufacturers should also prioritize the use of high-quality raw materials and packaging materials that minimize metal leaching, particularly for acidic products like tomatoes. This step </w:t>
      </w:r>
      <w:r w:rsidRPr="00F32D30">
        <w:rPr>
          <w:rFonts w:asciiTheme="majorBidi" w:hAnsiTheme="majorBidi" w:cstheme="majorBidi"/>
        </w:rPr>
        <w:lastRenderedPageBreak/>
        <w:t>will not only enhance consumer safety but also improve the overall quality and reputation of processed food products in the Nigerian market.</w:t>
      </w:r>
    </w:p>
    <w:p w14:paraId="16694F45" w14:textId="77777777" w:rsidR="00F32D30" w:rsidRPr="00F32D30" w:rsidRDefault="00F32D30" w:rsidP="00F32D30">
      <w:pPr>
        <w:pStyle w:val="NormalWeb"/>
        <w:spacing w:line="360" w:lineRule="auto"/>
        <w:jc w:val="both"/>
        <w:rPr>
          <w:rFonts w:asciiTheme="majorBidi" w:hAnsiTheme="majorBidi" w:cstheme="majorBidi"/>
        </w:rPr>
      </w:pPr>
      <w:r w:rsidRPr="00F32D30">
        <w:rPr>
          <w:rFonts w:asciiTheme="majorBidi" w:hAnsiTheme="majorBidi" w:cstheme="majorBidi"/>
        </w:rPr>
        <w:t>Consumers should also be educated on safe handling and selection of canned foods. It is advisable to avoid purchasing or consuming damaged, rusted, or expired cans, as such defects can increase the risk of contamination. Furthermore, manufacturers should adhere strictly to good manufacturing and hygiene practices throughout production and storage processes. Future research should expand to include more brands and other commonly consumed canned products to provide a broader understanding of trace metal contamination patterns in Nigerian markets. Regular collaboration among researchers, manufacturers, and regulatory agencies will strengthen food safety practices and safeguard public health.</w:t>
      </w:r>
    </w:p>
    <w:p w14:paraId="6112C4E2" w14:textId="77777777" w:rsidR="00F32D30" w:rsidRPr="00F32D30" w:rsidRDefault="00F32D30" w:rsidP="00F32D30">
      <w:pPr>
        <w:rPr>
          <w:rFonts w:asciiTheme="majorBidi" w:hAnsiTheme="majorBidi" w:cstheme="majorBidi"/>
          <w:sz w:val="24"/>
          <w:szCs w:val="24"/>
        </w:rPr>
      </w:pPr>
      <w:r w:rsidRPr="00F32D30">
        <w:rPr>
          <w:rFonts w:asciiTheme="majorBidi" w:hAnsiTheme="majorBidi" w:cstheme="majorBidi"/>
          <w:sz w:val="24"/>
          <w:szCs w:val="24"/>
        </w:rPr>
        <w:br w:type="page"/>
      </w:r>
    </w:p>
    <w:p w14:paraId="2818027F" w14:textId="77777777" w:rsidR="00F32D30" w:rsidRPr="00F32D30" w:rsidRDefault="00F32D30" w:rsidP="00F32D30">
      <w:pPr>
        <w:spacing w:before="100" w:beforeAutospacing="1" w:after="100" w:afterAutospacing="1" w:line="240" w:lineRule="auto"/>
        <w:jc w:val="both"/>
        <w:outlineLvl w:val="2"/>
        <w:rPr>
          <w:rFonts w:asciiTheme="majorBidi" w:eastAsia="Times New Roman" w:hAnsiTheme="majorBidi" w:cstheme="majorBidi"/>
          <w:b/>
          <w:bCs/>
          <w:sz w:val="24"/>
          <w:szCs w:val="24"/>
        </w:rPr>
      </w:pPr>
      <w:bookmarkStart w:id="54" w:name="_Toc212979334"/>
      <w:bookmarkStart w:id="55" w:name="_Toc213581534"/>
      <w:r w:rsidRPr="00F32D30">
        <w:rPr>
          <w:rFonts w:asciiTheme="majorBidi" w:eastAsia="Times New Roman" w:hAnsiTheme="majorBidi" w:cstheme="majorBidi"/>
          <w:b/>
          <w:bCs/>
          <w:sz w:val="24"/>
          <w:szCs w:val="24"/>
        </w:rPr>
        <w:lastRenderedPageBreak/>
        <w:t>References</w:t>
      </w:r>
      <w:bookmarkEnd w:id="54"/>
      <w:bookmarkEnd w:id="55"/>
    </w:p>
    <w:p w14:paraId="3C24874C" w14:textId="05066A2F"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Akan, J. C., Abdulrahman, F. I., </w:t>
      </w:r>
      <w:proofErr w:type="spellStart"/>
      <w:r w:rsidRPr="00F32D30">
        <w:rPr>
          <w:rFonts w:asciiTheme="majorBidi" w:eastAsia="Times New Roman" w:hAnsiTheme="majorBidi" w:cstheme="majorBidi"/>
          <w:sz w:val="24"/>
          <w:szCs w:val="24"/>
        </w:rPr>
        <w:t>Sodipo</w:t>
      </w:r>
      <w:proofErr w:type="spellEnd"/>
      <w:r w:rsidRPr="00F32D30">
        <w:rPr>
          <w:rFonts w:asciiTheme="majorBidi" w:eastAsia="Times New Roman" w:hAnsiTheme="majorBidi" w:cstheme="majorBidi"/>
          <w:sz w:val="24"/>
          <w:szCs w:val="24"/>
        </w:rPr>
        <w:t xml:space="preserve">, O. A.,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Chiroma</w:t>
      </w:r>
      <w:proofErr w:type="spellEnd"/>
      <w:r w:rsidRPr="00F32D30">
        <w:rPr>
          <w:rFonts w:asciiTheme="majorBidi" w:eastAsia="Times New Roman" w:hAnsiTheme="majorBidi" w:cstheme="majorBidi"/>
          <w:sz w:val="24"/>
          <w:szCs w:val="24"/>
        </w:rPr>
        <w:t xml:space="preserve">, Y. A. (2010). </w:t>
      </w:r>
      <w:r w:rsidRPr="00F32D30">
        <w:rPr>
          <w:rFonts w:asciiTheme="majorBidi" w:eastAsia="Times New Roman" w:hAnsiTheme="majorBidi" w:cstheme="majorBidi"/>
          <w:i/>
          <w:iCs/>
          <w:sz w:val="24"/>
          <w:szCs w:val="24"/>
        </w:rPr>
        <w:t>Distribution of heavy metals in the liver, kidney and muscle of various species of fish from Lake Chad, Nigeria.</w:t>
      </w:r>
      <w:r w:rsidRPr="00F32D30">
        <w:rPr>
          <w:rFonts w:asciiTheme="majorBidi" w:eastAsia="Times New Roman" w:hAnsiTheme="majorBidi" w:cstheme="majorBidi"/>
          <w:sz w:val="24"/>
          <w:szCs w:val="24"/>
        </w:rPr>
        <w:t xml:space="preserve"> Journal of Environmental Chemistry and Ecotoxicology, 2(9), 131–140.</w:t>
      </w:r>
    </w:p>
    <w:p w14:paraId="60673B2F" w14:textId="2334D9C0"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Akan, J. C., Moses, E. A., </w:t>
      </w:r>
      <w:proofErr w:type="spellStart"/>
      <w:r w:rsidRPr="00F32D30">
        <w:rPr>
          <w:rFonts w:asciiTheme="majorBidi" w:eastAsia="Times New Roman" w:hAnsiTheme="majorBidi" w:cstheme="majorBidi"/>
          <w:sz w:val="24"/>
          <w:szCs w:val="24"/>
        </w:rPr>
        <w:t>Ogugbuaja</w:t>
      </w:r>
      <w:proofErr w:type="spellEnd"/>
      <w:r w:rsidRPr="00F32D30">
        <w:rPr>
          <w:rFonts w:asciiTheme="majorBidi" w:eastAsia="Times New Roman" w:hAnsiTheme="majorBidi" w:cstheme="majorBidi"/>
          <w:sz w:val="24"/>
          <w:szCs w:val="24"/>
        </w:rPr>
        <w:t xml:space="preserve">, V. O.,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Abah</w:t>
      </w:r>
      <w:proofErr w:type="spellEnd"/>
      <w:r w:rsidRPr="00F32D30">
        <w:rPr>
          <w:rFonts w:asciiTheme="majorBidi" w:eastAsia="Times New Roman" w:hAnsiTheme="majorBidi" w:cstheme="majorBidi"/>
          <w:sz w:val="24"/>
          <w:szCs w:val="24"/>
        </w:rPr>
        <w:t xml:space="preserve">, J. (2007). </w:t>
      </w:r>
      <w:r w:rsidRPr="00F32D30">
        <w:rPr>
          <w:rFonts w:asciiTheme="majorBidi" w:eastAsia="Times New Roman" w:hAnsiTheme="majorBidi" w:cstheme="majorBidi"/>
          <w:i/>
          <w:iCs/>
          <w:sz w:val="24"/>
          <w:szCs w:val="24"/>
        </w:rPr>
        <w:t>Determination of heavy metals in Canned Foods in Nigeria.</w:t>
      </w:r>
      <w:r w:rsidRPr="00F32D30">
        <w:rPr>
          <w:rFonts w:asciiTheme="majorBidi" w:eastAsia="Times New Roman" w:hAnsiTheme="majorBidi" w:cstheme="majorBidi"/>
          <w:sz w:val="24"/>
          <w:szCs w:val="24"/>
        </w:rPr>
        <w:t xml:space="preserve"> Journal of Applied Sciences, 7(10), 1281–1285. </w:t>
      </w:r>
      <w:hyperlink r:id="rId9" w:history="1">
        <w:r w:rsidRPr="00F32D30">
          <w:rPr>
            <w:rFonts w:asciiTheme="majorBidi" w:eastAsia="Times New Roman" w:hAnsiTheme="majorBidi" w:cstheme="majorBidi"/>
            <w:color w:val="0000FF"/>
            <w:sz w:val="24"/>
            <w:szCs w:val="24"/>
            <w:u w:val="single"/>
          </w:rPr>
          <w:t>https://doi.org/10.3923/jas.2007.1281.1285</w:t>
        </w:r>
      </w:hyperlink>
    </w:p>
    <w:p w14:paraId="73566C56" w14:textId="77777777"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AOAC (Association of Official Analytical Chemists). (2016). </w:t>
      </w:r>
      <w:r w:rsidRPr="00F32D30">
        <w:rPr>
          <w:rFonts w:asciiTheme="majorBidi" w:eastAsia="Times New Roman" w:hAnsiTheme="majorBidi" w:cstheme="majorBidi"/>
          <w:i/>
          <w:iCs/>
          <w:sz w:val="24"/>
          <w:szCs w:val="24"/>
        </w:rPr>
        <w:t>Official methods of analysis</w:t>
      </w:r>
      <w:r w:rsidRPr="00F32D30">
        <w:rPr>
          <w:rFonts w:asciiTheme="majorBidi" w:eastAsia="Times New Roman" w:hAnsiTheme="majorBidi" w:cstheme="majorBidi"/>
          <w:sz w:val="24"/>
          <w:szCs w:val="24"/>
        </w:rPr>
        <w:t xml:space="preserve"> (20th ed.). AOAC International.</w:t>
      </w:r>
    </w:p>
    <w:p w14:paraId="55871F85" w14:textId="34BB0B9C"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Awode</w:t>
      </w:r>
      <w:proofErr w:type="spellEnd"/>
      <w:r w:rsidRPr="00F32D30">
        <w:rPr>
          <w:rFonts w:asciiTheme="majorBidi" w:eastAsia="Times New Roman" w:hAnsiTheme="majorBidi" w:cstheme="majorBidi"/>
          <w:sz w:val="24"/>
          <w:szCs w:val="24"/>
        </w:rPr>
        <w:t xml:space="preserve">, U. A.,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Uzairu</w:t>
      </w:r>
      <w:proofErr w:type="spellEnd"/>
      <w:r w:rsidRPr="00F32D30">
        <w:rPr>
          <w:rFonts w:asciiTheme="majorBidi" w:eastAsia="Times New Roman" w:hAnsiTheme="majorBidi" w:cstheme="majorBidi"/>
          <w:sz w:val="24"/>
          <w:szCs w:val="24"/>
        </w:rPr>
        <w:t xml:space="preserve">, A. (2013). </w:t>
      </w:r>
      <w:r w:rsidRPr="00F32D30">
        <w:rPr>
          <w:rFonts w:asciiTheme="majorBidi" w:eastAsia="Times New Roman" w:hAnsiTheme="majorBidi" w:cstheme="majorBidi"/>
          <w:i/>
          <w:iCs/>
          <w:sz w:val="24"/>
          <w:szCs w:val="24"/>
        </w:rPr>
        <w:t>Levels of trace metals in selected canned foods sold in Kaduna, Nigeria.</w:t>
      </w:r>
      <w:r w:rsidRPr="00F32D30">
        <w:rPr>
          <w:rFonts w:asciiTheme="majorBidi" w:eastAsia="Times New Roman" w:hAnsiTheme="majorBidi" w:cstheme="majorBidi"/>
          <w:sz w:val="24"/>
          <w:szCs w:val="24"/>
        </w:rPr>
        <w:t xml:space="preserve"> American Journal of Environmental Protection, 1(3), 20–24. </w:t>
      </w:r>
      <w:hyperlink r:id="rId10" w:history="1">
        <w:r w:rsidRPr="00F32D30">
          <w:rPr>
            <w:rFonts w:asciiTheme="majorBidi" w:eastAsia="Times New Roman" w:hAnsiTheme="majorBidi" w:cstheme="majorBidi"/>
            <w:color w:val="0000FF"/>
            <w:sz w:val="24"/>
            <w:szCs w:val="24"/>
            <w:u w:val="single"/>
          </w:rPr>
          <w:t>https://doi.org/10.12691/env-1-3-1</w:t>
        </w:r>
      </w:hyperlink>
    </w:p>
    <w:p w14:paraId="3BD109F5" w14:textId="77777777"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Codex Alimentarius Commission. (2015). </w:t>
      </w:r>
      <w:r w:rsidRPr="00F32D30">
        <w:rPr>
          <w:rFonts w:asciiTheme="majorBidi" w:eastAsia="Times New Roman" w:hAnsiTheme="majorBidi" w:cstheme="majorBidi"/>
          <w:i/>
          <w:iCs/>
          <w:sz w:val="24"/>
          <w:szCs w:val="24"/>
        </w:rPr>
        <w:t>General standard for contaminants and toxins in food and feed (CODEX STAN 193–1995).</w:t>
      </w:r>
      <w:r w:rsidRPr="00F32D30">
        <w:rPr>
          <w:rFonts w:asciiTheme="majorBidi" w:eastAsia="Times New Roman" w:hAnsiTheme="majorBidi" w:cstheme="majorBidi"/>
          <w:sz w:val="24"/>
          <w:szCs w:val="24"/>
        </w:rPr>
        <w:t xml:space="preserve"> Food and Agriculture Organization (FAO)/World Health Organization (WHO).</w:t>
      </w:r>
    </w:p>
    <w:p w14:paraId="5D77D145" w14:textId="07FD6981"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Food and Agriculture Organization (FAO)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World Health Organization (WHO). (2011). </w:t>
      </w:r>
      <w:r w:rsidRPr="00F32D30">
        <w:rPr>
          <w:rFonts w:asciiTheme="majorBidi" w:eastAsia="Times New Roman" w:hAnsiTheme="majorBidi" w:cstheme="majorBidi"/>
          <w:i/>
          <w:iCs/>
          <w:sz w:val="24"/>
          <w:szCs w:val="24"/>
        </w:rPr>
        <w:t xml:space="preserve">Joint FAO/WHO Food Standards </w:t>
      </w:r>
      <w:proofErr w:type="spellStart"/>
      <w:r w:rsidRPr="00F32D30">
        <w:rPr>
          <w:rFonts w:asciiTheme="majorBidi" w:eastAsia="Times New Roman" w:hAnsiTheme="majorBidi" w:cstheme="majorBidi"/>
          <w:i/>
          <w:iCs/>
          <w:sz w:val="24"/>
          <w:szCs w:val="24"/>
        </w:rPr>
        <w:t>Programme</w:t>
      </w:r>
      <w:proofErr w:type="spellEnd"/>
      <w:r w:rsidRPr="00F32D30">
        <w:rPr>
          <w:rFonts w:asciiTheme="majorBidi" w:eastAsia="Times New Roman" w:hAnsiTheme="majorBidi" w:cstheme="majorBidi"/>
          <w:i/>
          <w:iCs/>
          <w:sz w:val="24"/>
          <w:szCs w:val="24"/>
        </w:rPr>
        <w:t>: Codex Committee on Contaminants in Foods (5th Session), The Hague, The Netherlands.</w:t>
      </w:r>
    </w:p>
    <w:p w14:paraId="58A43907" w14:textId="68162F0C"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Ihedioha</w:t>
      </w:r>
      <w:proofErr w:type="spellEnd"/>
      <w:r w:rsidRPr="00F32D30">
        <w:rPr>
          <w:rFonts w:asciiTheme="majorBidi" w:eastAsia="Times New Roman" w:hAnsiTheme="majorBidi" w:cstheme="majorBidi"/>
          <w:sz w:val="24"/>
          <w:szCs w:val="24"/>
        </w:rPr>
        <w:t xml:space="preserve">, J. N.,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Okoye, C. O. B. (2013). </w:t>
      </w:r>
      <w:r w:rsidRPr="00F32D30">
        <w:rPr>
          <w:rFonts w:asciiTheme="majorBidi" w:eastAsia="Times New Roman" w:hAnsiTheme="majorBidi" w:cstheme="majorBidi"/>
          <w:i/>
          <w:iCs/>
          <w:sz w:val="24"/>
          <w:szCs w:val="24"/>
        </w:rPr>
        <w:t>Cadmium and lead levels in canned foods in Nigeria: Assessment of dietary exposure and health risk.</w:t>
      </w:r>
      <w:r w:rsidRPr="00F32D30">
        <w:rPr>
          <w:rFonts w:asciiTheme="majorBidi" w:eastAsia="Times New Roman" w:hAnsiTheme="majorBidi" w:cstheme="majorBidi"/>
          <w:sz w:val="24"/>
          <w:szCs w:val="24"/>
        </w:rPr>
        <w:t xml:space="preserve"> Science of the Total Environment, 463–464, 65–72. </w:t>
      </w:r>
      <w:hyperlink r:id="rId11" w:history="1">
        <w:r w:rsidRPr="00F32D30">
          <w:rPr>
            <w:rFonts w:asciiTheme="majorBidi" w:eastAsia="Times New Roman" w:hAnsiTheme="majorBidi" w:cstheme="majorBidi"/>
            <w:color w:val="0000FF"/>
            <w:sz w:val="24"/>
            <w:szCs w:val="24"/>
            <w:u w:val="single"/>
          </w:rPr>
          <w:t>https://doi.org/10.1016/j.scitotenv.2013.05.049</w:t>
        </w:r>
      </w:hyperlink>
    </w:p>
    <w:p w14:paraId="2F2CB023" w14:textId="48733C54"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Ismail, A.,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Abolude</w:t>
      </w:r>
      <w:proofErr w:type="spellEnd"/>
      <w:r w:rsidRPr="00F32D30">
        <w:rPr>
          <w:rFonts w:asciiTheme="majorBidi" w:eastAsia="Times New Roman" w:hAnsiTheme="majorBidi" w:cstheme="majorBidi"/>
          <w:sz w:val="24"/>
          <w:szCs w:val="24"/>
        </w:rPr>
        <w:t xml:space="preserve">, D. S. (2005). </w:t>
      </w:r>
      <w:r w:rsidRPr="00F32D30">
        <w:rPr>
          <w:rFonts w:asciiTheme="majorBidi" w:eastAsia="Times New Roman" w:hAnsiTheme="majorBidi" w:cstheme="majorBidi"/>
          <w:i/>
          <w:iCs/>
          <w:sz w:val="24"/>
          <w:szCs w:val="24"/>
        </w:rPr>
        <w:t>Trace metal concentration in canned fish sold in Nigeria: A preliminary study.</w:t>
      </w:r>
      <w:r w:rsidRPr="00F32D30">
        <w:rPr>
          <w:rFonts w:asciiTheme="majorBidi" w:eastAsia="Times New Roman" w:hAnsiTheme="majorBidi" w:cstheme="majorBidi"/>
          <w:sz w:val="24"/>
          <w:szCs w:val="24"/>
        </w:rPr>
        <w:t xml:space="preserve"> Journal of Chemical Society of Nigeria, 30(1), 87–91.</w:t>
      </w:r>
    </w:p>
    <w:p w14:paraId="606E0C73" w14:textId="71A4B8E9"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Mansour, S. A.,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Sidky</w:t>
      </w:r>
      <w:proofErr w:type="spellEnd"/>
      <w:r w:rsidRPr="00F32D30">
        <w:rPr>
          <w:rFonts w:asciiTheme="majorBidi" w:eastAsia="Times New Roman" w:hAnsiTheme="majorBidi" w:cstheme="majorBidi"/>
          <w:sz w:val="24"/>
          <w:szCs w:val="24"/>
        </w:rPr>
        <w:t xml:space="preserve">, M. M. (2002). </w:t>
      </w:r>
      <w:r w:rsidRPr="00F32D30">
        <w:rPr>
          <w:rFonts w:asciiTheme="majorBidi" w:eastAsia="Times New Roman" w:hAnsiTheme="majorBidi" w:cstheme="majorBidi"/>
          <w:i/>
          <w:iCs/>
          <w:sz w:val="24"/>
          <w:szCs w:val="24"/>
        </w:rPr>
        <w:t>Ecotoxicological studies. 3. Heavy metals contaminating water and fish from Fayoum Governorate, Egypt.</w:t>
      </w:r>
      <w:r w:rsidRPr="00F32D30">
        <w:rPr>
          <w:rFonts w:asciiTheme="majorBidi" w:eastAsia="Times New Roman" w:hAnsiTheme="majorBidi" w:cstheme="majorBidi"/>
          <w:sz w:val="24"/>
          <w:szCs w:val="24"/>
        </w:rPr>
        <w:t xml:space="preserve"> Food Chemistry, 78(1), 15–22. </w:t>
      </w:r>
      <w:hyperlink r:id="rId12" w:history="1">
        <w:r w:rsidRPr="00F32D30">
          <w:rPr>
            <w:rFonts w:asciiTheme="majorBidi" w:eastAsia="Times New Roman" w:hAnsiTheme="majorBidi" w:cstheme="majorBidi"/>
            <w:color w:val="0000FF"/>
            <w:sz w:val="24"/>
            <w:szCs w:val="24"/>
            <w:u w:val="single"/>
          </w:rPr>
          <w:t>https://doi.org/10.1016/S0308-8146(01)00197-2</w:t>
        </w:r>
      </w:hyperlink>
    </w:p>
    <w:p w14:paraId="78E07A88" w14:textId="36EDEB9C"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Nnorom</w:t>
      </w:r>
      <w:proofErr w:type="spellEnd"/>
      <w:r w:rsidRPr="00F32D30">
        <w:rPr>
          <w:rFonts w:asciiTheme="majorBidi" w:eastAsia="Times New Roman" w:hAnsiTheme="majorBidi" w:cstheme="majorBidi"/>
          <w:sz w:val="24"/>
          <w:szCs w:val="24"/>
        </w:rPr>
        <w:t xml:space="preserve">, I. C., </w:t>
      </w:r>
      <w:proofErr w:type="spellStart"/>
      <w:r w:rsidRPr="00F32D30">
        <w:rPr>
          <w:rFonts w:asciiTheme="majorBidi" w:eastAsia="Times New Roman" w:hAnsiTheme="majorBidi" w:cstheme="majorBidi"/>
          <w:sz w:val="24"/>
          <w:szCs w:val="24"/>
        </w:rPr>
        <w:t>Osibanjo</w:t>
      </w:r>
      <w:proofErr w:type="spellEnd"/>
      <w:r w:rsidRPr="00F32D30">
        <w:rPr>
          <w:rFonts w:asciiTheme="majorBidi" w:eastAsia="Times New Roman" w:hAnsiTheme="majorBidi" w:cstheme="majorBidi"/>
          <w:sz w:val="24"/>
          <w:szCs w:val="24"/>
        </w:rPr>
        <w:t xml:space="preserve">, O.,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Ogugua</w:t>
      </w:r>
      <w:proofErr w:type="spellEnd"/>
      <w:r w:rsidRPr="00F32D30">
        <w:rPr>
          <w:rFonts w:asciiTheme="majorBidi" w:eastAsia="Times New Roman" w:hAnsiTheme="majorBidi" w:cstheme="majorBidi"/>
          <w:sz w:val="24"/>
          <w:szCs w:val="24"/>
        </w:rPr>
        <w:t xml:space="preserve">, C. (2014). </w:t>
      </w:r>
      <w:r w:rsidRPr="00F32D30">
        <w:rPr>
          <w:rFonts w:asciiTheme="majorBidi" w:eastAsia="Times New Roman" w:hAnsiTheme="majorBidi" w:cstheme="majorBidi"/>
          <w:i/>
          <w:iCs/>
          <w:sz w:val="24"/>
          <w:szCs w:val="24"/>
        </w:rPr>
        <w:t>Trace metal contamination of selected canned foods in Nigeria.</w:t>
      </w:r>
      <w:r w:rsidRPr="00F32D30">
        <w:rPr>
          <w:rFonts w:asciiTheme="majorBidi" w:eastAsia="Times New Roman" w:hAnsiTheme="majorBidi" w:cstheme="majorBidi"/>
          <w:sz w:val="24"/>
          <w:szCs w:val="24"/>
        </w:rPr>
        <w:t xml:space="preserve"> African Journal of Food Science, 8(8), 435–439. </w:t>
      </w:r>
      <w:hyperlink r:id="rId13" w:history="1">
        <w:r w:rsidRPr="00F32D30">
          <w:rPr>
            <w:rFonts w:asciiTheme="majorBidi" w:eastAsia="Times New Roman" w:hAnsiTheme="majorBidi" w:cstheme="majorBidi"/>
            <w:color w:val="0000FF"/>
            <w:sz w:val="24"/>
            <w:szCs w:val="24"/>
            <w:u w:val="single"/>
          </w:rPr>
          <w:t>https://doi.org/10.5897/AJFS2014.1163</w:t>
        </w:r>
      </w:hyperlink>
    </w:p>
    <w:p w14:paraId="56C99CAE" w14:textId="75209D86"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Obodo</w:t>
      </w:r>
      <w:proofErr w:type="spellEnd"/>
      <w:r w:rsidRPr="00F32D30">
        <w:rPr>
          <w:rFonts w:asciiTheme="majorBidi" w:eastAsia="Times New Roman" w:hAnsiTheme="majorBidi" w:cstheme="majorBidi"/>
          <w:sz w:val="24"/>
          <w:szCs w:val="24"/>
        </w:rPr>
        <w:t xml:space="preserve">, G. A.,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Okafor, P. N. (2016). </w:t>
      </w:r>
      <w:r w:rsidRPr="00F32D30">
        <w:rPr>
          <w:rFonts w:asciiTheme="majorBidi" w:eastAsia="Times New Roman" w:hAnsiTheme="majorBidi" w:cstheme="majorBidi"/>
          <w:i/>
          <w:iCs/>
          <w:sz w:val="24"/>
          <w:szCs w:val="24"/>
        </w:rPr>
        <w:t>Heavy metals contamination of some selected canned foods consumed in Nigeria.</w:t>
      </w:r>
      <w:r w:rsidRPr="00F32D30">
        <w:rPr>
          <w:rFonts w:asciiTheme="majorBidi" w:eastAsia="Times New Roman" w:hAnsiTheme="majorBidi" w:cstheme="majorBidi"/>
          <w:sz w:val="24"/>
          <w:szCs w:val="24"/>
        </w:rPr>
        <w:t xml:space="preserve"> International Journal of Scientific Research in Environmental Sciences, 4(6), 187–193.</w:t>
      </w:r>
    </w:p>
    <w:p w14:paraId="0F8CA0FF" w14:textId="0D1993FE"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lastRenderedPageBreak/>
        <w:t>Olowu</w:t>
      </w:r>
      <w:proofErr w:type="spellEnd"/>
      <w:r w:rsidRPr="00F32D30">
        <w:rPr>
          <w:rFonts w:asciiTheme="majorBidi" w:eastAsia="Times New Roman" w:hAnsiTheme="majorBidi" w:cstheme="majorBidi"/>
          <w:sz w:val="24"/>
          <w:szCs w:val="24"/>
        </w:rPr>
        <w:t xml:space="preserve">, R. A., </w:t>
      </w:r>
      <w:proofErr w:type="spellStart"/>
      <w:r w:rsidRPr="00F32D30">
        <w:rPr>
          <w:rFonts w:asciiTheme="majorBidi" w:eastAsia="Times New Roman" w:hAnsiTheme="majorBidi" w:cstheme="majorBidi"/>
          <w:sz w:val="24"/>
          <w:szCs w:val="24"/>
        </w:rPr>
        <w:t>Ayejuyo</w:t>
      </w:r>
      <w:proofErr w:type="spellEnd"/>
      <w:r w:rsidRPr="00F32D30">
        <w:rPr>
          <w:rFonts w:asciiTheme="majorBidi" w:eastAsia="Times New Roman" w:hAnsiTheme="majorBidi" w:cstheme="majorBidi"/>
          <w:sz w:val="24"/>
          <w:szCs w:val="24"/>
        </w:rPr>
        <w:t xml:space="preserve">, O. O., </w:t>
      </w:r>
      <w:proofErr w:type="spellStart"/>
      <w:r w:rsidRPr="00F32D30">
        <w:rPr>
          <w:rFonts w:asciiTheme="majorBidi" w:eastAsia="Times New Roman" w:hAnsiTheme="majorBidi" w:cstheme="majorBidi"/>
          <w:sz w:val="24"/>
          <w:szCs w:val="24"/>
        </w:rPr>
        <w:t>Adewuyi</w:t>
      </w:r>
      <w:proofErr w:type="spellEnd"/>
      <w:r w:rsidRPr="00F32D30">
        <w:rPr>
          <w:rFonts w:asciiTheme="majorBidi" w:eastAsia="Times New Roman" w:hAnsiTheme="majorBidi" w:cstheme="majorBidi"/>
          <w:sz w:val="24"/>
          <w:szCs w:val="24"/>
        </w:rPr>
        <w:t xml:space="preserve">, G. O.,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w:t>
      </w:r>
      <w:proofErr w:type="spellStart"/>
      <w:r w:rsidRPr="00F32D30">
        <w:rPr>
          <w:rFonts w:asciiTheme="majorBidi" w:eastAsia="Times New Roman" w:hAnsiTheme="majorBidi" w:cstheme="majorBidi"/>
          <w:sz w:val="24"/>
          <w:szCs w:val="24"/>
        </w:rPr>
        <w:t>Denloye</w:t>
      </w:r>
      <w:proofErr w:type="spellEnd"/>
      <w:r w:rsidRPr="00F32D30">
        <w:rPr>
          <w:rFonts w:asciiTheme="majorBidi" w:eastAsia="Times New Roman" w:hAnsiTheme="majorBidi" w:cstheme="majorBidi"/>
          <w:sz w:val="24"/>
          <w:szCs w:val="24"/>
        </w:rPr>
        <w:t xml:space="preserve">, A. A. (2010). </w:t>
      </w:r>
      <w:r w:rsidRPr="00F32D30">
        <w:rPr>
          <w:rFonts w:asciiTheme="majorBidi" w:eastAsia="Times New Roman" w:hAnsiTheme="majorBidi" w:cstheme="majorBidi"/>
          <w:i/>
          <w:iCs/>
          <w:sz w:val="24"/>
          <w:szCs w:val="24"/>
        </w:rPr>
        <w:t xml:space="preserve">Determination of heavy metals in fish tissues, water and sediments from </w:t>
      </w:r>
      <w:proofErr w:type="spellStart"/>
      <w:r w:rsidRPr="00F32D30">
        <w:rPr>
          <w:rFonts w:asciiTheme="majorBidi" w:eastAsia="Times New Roman" w:hAnsiTheme="majorBidi" w:cstheme="majorBidi"/>
          <w:i/>
          <w:iCs/>
          <w:sz w:val="24"/>
          <w:szCs w:val="24"/>
        </w:rPr>
        <w:t>Epe</w:t>
      </w:r>
      <w:proofErr w:type="spellEnd"/>
      <w:r w:rsidRPr="00F32D30">
        <w:rPr>
          <w:rFonts w:asciiTheme="majorBidi" w:eastAsia="Times New Roman" w:hAnsiTheme="majorBidi" w:cstheme="majorBidi"/>
          <w:i/>
          <w:iCs/>
          <w:sz w:val="24"/>
          <w:szCs w:val="24"/>
        </w:rPr>
        <w:t xml:space="preserve"> and Badagry Lagoons, Lagos, Nigeria.</w:t>
      </w:r>
      <w:r w:rsidRPr="00F32D30">
        <w:rPr>
          <w:rFonts w:asciiTheme="majorBidi" w:eastAsia="Times New Roman" w:hAnsiTheme="majorBidi" w:cstheme="majorBidi"/>
          <w:sz w:val="24"/>
          <w:szCs w:val="24"/>
        </w:rPr>
        <w:t xml:space="preserve"> E-Journal of Chemistry, 7(S1), S215–S221.</w:t>
      </w:r>
    </w:p>
    <w:p w14:paraId="21090BB0" w14:textId="5D3ED863"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Padayatty</w:t>
      </w:r>
      <w:proofErr w:type="spellEnd"/>
      <w:r w:rsidRPr="00F32D30">
        <w:rPr>
          <w:rFonts w:asciiTheme="majorBidi" w:eastAsia="Times New Roman" w:hAnsiTheme="majorBidi" w:cstheme="majorBidi"/>
          <w:sz w:val="24"/>
          <w:szCs w:val="24"/>
        </w:rPr>
        <w:t xml:space="preserve">, S. J., Katz, A., Wang, Y., Eck, P., Kwon, O., Lee, J. H., Chen, S., </w:t>
      </w:r>
      <w:proofErr w:type="spellStart"/>
      <w:r w:rsidRPr="00F32D30">
        <w:rPr>
          <w:rFonts w:asciiTheme="majorBidi" w:eastAsia="Times New Roman" w:hAnsiTheme="majorBidi" w:cstheme="majorBidi"/>
          <w:sz w:val="24"/>
          <w:szCs w:val="24"/>
        </w:rPr>
        <w:t>Corpe</w:t>
      </w:r>
      <w:proofErr w:type="spellEnd"/>
      <w:r w:rsidRPr="00F32D30">
        <w:rPr>
          <w:rFonts w:asciiTheme="majorBidi" w:eastAsia="Times New Roman" w:hAnsiTheme="majorBidi" w:cstheme="majorBidi"/>
          <w:sz w:val="24"/>
          <w:szCs w:val="24"/>
        </w:rPr>
        <w:t xml:space="preserve">, C., Dutta, A., Dutta, S. K.,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Levine, M. (2003). </w:t>
      </w:r>
      <w:r w:rsidRPr="00F32D30">
        <w:rPr>
          <w:rFonts w:asciiTheme="majorBidi" w:eastAsia="Times New Roman" w:hAnsiTheme="majorBidi" w:cstheme="majorBidi"/>
          <w:i/>
          <w:iCs/>
          <w:sz w:val="24"/>
          <w:szCs w:val="24"/>
        </w:rPr>
        <w:t>Vitamin C as an antioxidant: Evaluation of its role in disease prevention.</w:t>
      </w:r>
      <w:r w:rsidRPr="00F32D30">
        <w:rPr>
          <w:rFonts w:asciiTheme="majorBidi" w:eastAsia="Times New Roman" w:hAnsiTheme="majorBidi" w:cstheme="majorBidi"/>
          <w:sz w:val="24"/>
          <w:szCs w:val="24"/>
        </w:rPr>
        <w:t xml:space="preserve"> Journal of the American College of Nutrition, 22(1), 18–35.</w:t>
      </w:r>
    </w:p>
    <w:p w14:paraId="7312297D" w14:textId="54C192F9"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proofErr w:type="spellStart"/>
      <w:r w:rsidRPr="00F32D30">
        <w:rPr>
          <w:rFonts w:asciiTheme="majorBidi" w:eastAsia="Times New Roman" w:hAnsiTheme="majorBidi" w:cstheme="majorBidi"/>
          <w:sz w:val="24"/>
          <w:szCs w:val="24"/>
        </w:rPr>
        <w:t>Tchounwou</w:t>
      </w:r>
      <w:proofErr w:type="spellEnd"/>
      <w:r w:rsidRPr="00F32D30">
        <w:rPr>
          <w:rFonts w:asciiTheme="majorBidi" w:eastAsia="Times New Roman" w:hAnsiTheme="majorBidi" w:cstheme="majorBidi"/>
          <w:sz w:val="24"/>
          <w:szCs w:val="24"/>
        </w:rPr>
        <w:t xml:space="preserve">, P. B., </w:t>
      </w:r>
      <w:proofErr w:type="spellStart"/>
      <w:r w:rsidRPr="00F32D30">
        <w:rPr>
          <w:rFonts w:asciiTheme="majorBidi" w:eastAsia="Times New Roman" w:hAnsiTheme="majorBidi" w:cstheme="majorBidi"/>
          <w:sz w:val="24"/>
          <w:szCs w:val="24"/>
        </w:rPr>
        <w:t>Yedjou</w:t>
      </w:r>
      <w:proofErr w:type="spellEnd"/>
      <w:r w:rsidRPr="00F32D30">
        <w:rPr>
          <w:rFonts w:asciiTheme="majorBidi" w:eastAsia="Times New Roman" w:hAnsiTheme="majorBidi" w:cstheme="majorBidi"/>
          <w:sz w:val="24"/>
          <w:szCs w:val="24"/>
        </w:rPr>
        <w:t xml:space="preserve">, C. G., </w:t>
      </w:r>
      <w:proofErr w:type="spellStart"/>
      <w:r w:rsidRPr="00F32D30">
        <w:rPr>
          <w:rFonts w:asciiTheme="majorBidi" w:eastAsia="Times New Roman" w:hAnsiTheme="majorBidi" w:cstheme="majorBidi"/>
          <w:sz w:val="24"/>
          <w:szCs w:val="24"/>
        </w:rPr>
        <w:t>Patlolla</w:t>
      </w:r>
      <w:proofErr w:type="spellEnd"/>
      <w:r w:rsidRPr="00F32D30">
        <w:rPr>
          <w:rFonts w:asciiTheme="majorBidi" w:eastAsia="Times New Roman" w:hAnsiTheme="majorBidi" w:cstheme="majorBidi"/>
          <w:sz w:val="24"/>
          <w:szCs w:val="24"/>
        </w:rPr>
        <w:t xml:space="preserve">, A. K., </w:t>
      </w:r>
      <w:r w:rsidR="00551013">
        <w:rPr>
          <w:rFonts w:asciiTheme="majorBidi" w:eastAsia="Times New Roman" w:hAnsiTheme="majorBidi" w:cstheme="majorBidi"/>
          <w:sz w:val="24"/>
          <w:szCs w:val="24"/>
        </w:rPr>
        <w:t>and</w:t>
      </w:r>
      <w:r w:rsidRPr="00F32D30">
        <w:rPr>
          <w:rFonts w:asciiTheme="majorBidi" w:eastAsia="Times New Roman" w:hAnsiTheme="majorBidi" w:cstheme="majorBidi"/>
          <w:sz w:val="24"/>
          <w:szCs w:val="24"/>
        </w:rPr>
        <w:t xml:space="preserve"> Sutton, D. J. (2012). </w:t>
      </w:r>
      <w:r w:rsidRPr="00F32D30">
        <w:rPr>
          <w:rFonts w:asciiTheme="majorBidi" w:eastAsia="Times New Roman" w:hAnsiTheme="majorBidi" w:cstheme="majorBidi"/>
          <w:i/>
          <w:iCs/>
          <w:sz w:val="24"/>
          <w:szCs w:val="24"/>
        </w:rPr>
        <w:t>Heavy metal toxicity and the environment.</w:t>
      </w:r>
      <w:r w:rsidRPr="00F32D30">
        <w:rPr>
          <w:rFonts w:asciiTheme="majorBidi" w:eastAsia="Times New Roman" w:hAnsiTheme="majorBidi" w:cstheme="majorBidi"/>
          <w:sz w:val="24"/>
          <w:szCs w:val="24"/>
        </w:rPr>
        <w:t xml:space="preserve"> EXS, 101, 133–164. </w:t>
      </w:r>
      <w:hyperlink r:id="rId14" w:history="1">
        <w:r w:rsidRPr="00F32D30">
          <w:rPr>
            <w:rFonts w:asciiTheme="majorBidi" w:eastAsia="Times New Roman" w:hAnsiTheme="majorBidi" w:cstheme="majorBidi"/>
            <w:color w:val="0000FF"/>
            <w:sz w:val="24"/>
            <w:szCs w:val="24"/>
            <w:u w:val="single"/>
          </w:rPr>
          <w:t>https://doi.org/10.1007/978-3-7643-8340-4_6</w:t>
        </w:r>
      </w:hyperlink>
    </w:p>
    <w:p w14:paraId="1ACE965A" w14:textId="77777777"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United States Environmental Protection Agency (USEPA). (2012). </w:t>
      </w:r>
      <w:r w:rsidRPr="00F32D30">
        <w:rPr>
          <w:rFonts w:asciiTheme="majorBidi" w:eastAsia="Times New Roman" w:hAnsiTheme="majorBidi" w:cstheme="majorBidi"/>
          <w:i/>
          <w:iCs/>
          <w:sz w:val="24"/>
          <w:szCs w:val="24"/>
        </w:rPr>
        <w:t>Regional screening levels for chemical contaminants at superfund sites.</w:t>
      </w:r>
      <w:r w:rsidRPr="00F32D30">
        <w:rPr>
          <w:rFonts w:asciiTheme="majorBidi" w:eastAsia="Times New Roman" w:hAnsiTheme="majorBidi" w:cstheme="majorBidi"/>
          <w:sz w:val="24"/>
          <w:szCs w:val="24"/>
        </w:rPr>
        <w:t xml:space="preserve"> USEPA Office of Research and Development.</w:t>
      </w:r>
    </w:p>
    <w:p w14:paraId="026AAA94" w14:textId="77777777"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World Health Organization (WHO). (2004). </w:t>
      </w:r>
      <w:r w:rsidRPr="00F32D30">
        <w:rPr>
          <w:rFonts w:asciiTheme="majorBidi" w:eastAsia="Times New Roman" w:hAnsiTheme="majorBidi" w:cstheme="majorBidi"/>
          <w:i/>
          <w:iCs/>
          <w:sz w:val="24"/>
          <w:szCs w:val="24"/>
        </w:rPr>
        <w:t>Guidelines for drinking-water quality</w:t>
      </w:r>
      <w:r w:rsidRPr="00F32D30">
        <w:rPr>
          <w:rFonts w:asciiTheme="majorBidi" w:eastAsia="Times New Roman" w:hAnsiTheme="majorBidi" w:cstheme="majorBidi"/>
          <w:sz w:val="24"/>
          <w:szCs w:val="24"/>
        </w:rPr>
        <w:t xml:space="preserve"> (3rd ed., Vol. 1). WHO Press.</w:t>
      </w:r>
    </w:p>
    <w:p w14:paraId="511EA5DD" w14:textId="77777777" w:rsidR="00F32D30" w:rsidRPr="00F32D30" w:rsidRDefault="00F32D30" w:rsidP="00F21918">
      <w:pPr>
        <w:spacing w:before="100" w:beforeAutospacing="1" w:after="100" w:afterAutospacing="1" w:line="240" w:lineRule="auto"/>
        <w:ind w:left="720" w:hanging="720"/>
        <w:jc w:val="both"/>
        <w:rPr>
          <w:rFonts w:asciiTheme="majorBidi" w:eastAsia="Times New Roman" w:hAnsiTheme="majorBidi" w:cstheme="majorBidi"/>
          <w:sz w:val="24"/>
          <w:szCs w:val="24"/>
        </w:rPr>
      </w:pPr>
      <w:r w:rsidRPr="00F32D30">
        <w:rPr>
          <w:rFonts w:asciiTheme="majorBidi" w:eastAsia="Times New Roman" w:hAnsiTheme="majorBidi" w:cstheme="majorBidi"/>
          <w:sz w:val="24"/>
          <w:szCs w:val="24"/>
        </w:rPr>
        <w:t xml:space="preserve">World Health Organization (WHO). (2011). </w:t>
      </w:r>
      <w:r w:rsidRPr="00F32D30">
        <w:rPr>
          <w:rFonts w:asciiTheme="majorBidi" w:eastAsia="Times New Roman" w:hAnsiTheme="majorBidi" w:cstheme="majorBidi"/>
          <w:i/>
          <w:iCs/>
          <w:sz w:val="24"/>
          <w:szCs w:val="24"/>
        </w:rPr>
        <w:t>Safety evaluation of certain food additives and contaminants.</w:t>
      </w:r>
      <w:r w:rsidRPr="00F32D30">
        <w:rPr>
          <w:rFonts w:asciiTheme="majorBidi" w:eastAsia="Times New Roman" w:hAnsiTheme="majorBidi" w:cstheme="majorBidi"/>
          <w:sz w:val="24"/>
          <w:szCs w:val="24"/>
        </w:rPr>
        <w:t xml:space="preserve"> WHO Food Additives Series 64. Geneva: WHO.</w:t>
      </w:r>
    </w:p>
    <w:p w14:paraId="1FCDEEAC" w14:textId="77777777" w:rsidR="00137B93" w:rsidRPr="00F32D30" w:rsidRDefault="00FA65C7" w:rsidP="00F21918">
      <w:pPr>
        <w:pStyle w:val="NormalWeb"/>
        <w:ind w:left="720" w:hanging="720"/>
        <w:jc w:val="both"/>
        <w:rPr>
          <w:rFonts w:asciiTheme="majorBidi" w:hAnsiTheme="majorBidi" w:cstheme="majorBidi"/>
        </w:rPr>
      </w:pPr>
      <w:proofErr w:type="spellStart"/>
      <w:r w:rsidRPr="00F32D30">
        <w:rPr>
          <w:rFonts w:asciiTheme="majorBidi" w:hAnsiTheme="majorBidi" w:cstheme="majorBidi"/>
        </w:rPr>
        <w:t>Adetunji</w:t>
      </w:r>
      <w:proofErr w:type="spellEnd"/>
      <w:r w:rsidRPr="00F32D30">
        <w:rPr>
          <w:rFonts w:asciiTheme="majorBidi" w:hAnsiTheme="majorBidi" w:cstheme="majorBidi"/>
        </w:rPr>
        <w:t xml:space="preserve">, M. T. (2015). Heavy metal contamination of foods in Nigeria: A review. </w:t>
      </w:r>
      <w:r w:rsidRPr="00F32D30">
        <w:rPr>
          <w:rStyle w:val="Emphasis"/>
          <w:rFonts w:asciiTheme="majorBidi" w:hAnsiTheme="majorBidi" w:cstheme="majorBidi"/>
        </w:rPr>
        <w:t>International Journal of Food Safety, Nutrition and Public Health, 6</w:t>
      </w:r>
      <w:r w:rsidR="00137B93" w:rsidRPr="00F32D30">
        <w:rPr>
          <w:rFonts w:asciiTheme="majorBidi" w:hAnsiTheme="majorBidi" w:cstheme="majorBidi"/>
        </w:rPr>
        <w:t>(2), 1–9.</w:t>
      </w:r>
    </w:p>
    <w:p w14:paraId="3A4A0FBB" w14:textId="77777777"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Aliyu, A. (2018). Nutritional and antioxidant value of tomatoes: A review. </w:t>
      </w:r>
      <w:r w:rsidRPr="00F32D30">
        <w:rPr>
          <w:rStyle w:val="Emphasis"/>
          <w:rFonts w:asciiTheme="majorBidi" w:hAnsiTheme="majorBidi" w:cstheme="majorBidi"/>
        </w:rPr>
        <w:t>Journal of Agriculture and Food Science Research, 5</w:t>
      </w:r>
      <w:r w:rsidR="00137B93" w:rsidRPr="00F32D30">
        <w:rPr>
          <w:rFonts w:asciiTheme="majorBidi" w:hAnsiTheme="majorBidi" w:cstheme="majorBidi"/>
        </w:rPr>
        <w:t>(3), 45–53.</w:t>
      </w:r>
    </w:p>
    <w:p w14:paraId="464A4B34" w14:textId="77777777"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FAO. (2007). </w:t>
      </w:r>
      <w:r w:rsidRPr="00F32D30">
        <w:rPr>
          <w:rStyle w:val="Emphasis"/>
          <w:rFonts w:asciiTheme="majorBidi" w:hAnsiTheme="majorBidi" w:cstheme="majorBidi"/>
        </w:rPr>
        <w:t>Food safety and quality systems in developing countries</w:t>
      </w:r>
      <w:r w:rsidRPr="00F32D30">
        <w:rPr>
          <w:rFonts w:asciiTheme="majorBidi" w:hAnsiTheme="majorBidi" w:cstheme="majorBidi"/>
        </w:rPr>
        <w:t>. Rome: Foo</w:t>
      </w:r>
      <w:r w:rsidR="00137B93" w:rsidRPr="00F32D30">
        <w:rPr>
          <w:rFonts w:asciiTheme="majorBidi" w:hAnsiTheme="majorBidi" w:cstheme="majorBidi"/>
        </w:rPr>
        <w:t>d and Agriculture Organization.</w:t>
      </w:r>
    </w:p>
    <w:p w14:paraId="2B33F4AA" w14:textId="77777777"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FAO/WHO. (2011). </w:t>
      </w:r>
      <w:r w:rsidRPr="00F32D30">
        <w:rPr>
          <w:rStyle w:val="Emphasis"/>
          <w:rFonts w:asciiTheme="majorBidi" w:hAnsiTheme="majorBidi" w:cstheme="majorBidi"/>
        </w:rPr>
        <w:t xml:space="preserve">Joint FAO/WHO Food Standards </w:t>
      </w:r>
      <w:proofErr w:type="spellStart"/>
      <w:r w:rsidRPr="00F32D30">
        <w:rPr>
          <w:rStyle w:val="Emphasis"/>
          <w:rFonts w:asciiTheme="majorBidi" w:hAnsiTheme="majorBidi" w:cstheme="majorBidi"/>
        </w:rPr>
        <w:t>Programme</w:t>
      </w:r>
      <w:proofErr w:type="spellEnd"/>
      <w:r w:rsidRPr="00F32D30">
        <w:rPr>
          <w:rStyle w:val="Emphasis"/>
          <w:rFonts w:asciiTheme="majorBidi" w:hAnsiTheme="majorBidi" w:cstheme="majorBidi"/>
        </w:rPr>
        <w:t>: Codex Committee on Contaminants in Foods</w:t>
      </w:r>
      <w:r w:rsidR="00137B93" w:rsidRPr="00F32D30">
        <w:rPr>
          <w:rFonts w:asciiTheme="majorBidi" w:hAnsiTheme="majorBidi" w:cstheme="majorBidi"/>
        </w:rPr>
        <w:t>. Fifth Session. Rome: FAO/WHO.</w:t>
      </w:r>
    </w:p>
    <w:p w14:paraId="033DF162" w14:textId="50BDA001"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Mohammed, H., </w:t>
      </w:r>
      <w:r w:rsidR="00551013">
        <w:rPr>
          <w:rFonts w:asciiTheme="majorBidi" w:hAnsiTheme="majorBidi" w:cstheme="majorBidi"/>
        </w:rPr>
        <w:t>and</w:t>
      </w:r>
      <w:r w:rsidRPr="00F32D30">
        <w:rPr>
          <w:rFonts w:asciiTheme="majorBidi" w:hAnsiTheme="majorBidi" w:cstheme="majorBidi"/>
        </w:rPr>
        <w:t xml:space="preserve"> Othman, M. (2017). The nutritional significance of fish in human diets: A review. </w:t>
      </w:r>
      <w:r w:rsidRPr="00F32D30">
        <w:rPr>
          <w:rStyle w:val="Emphasis"/>
          <w:rFonts w:asciiTheme="majorBidi" w:hAnsiTheme="majorBidi" w:cstheme="majorBidi"/>
        </w:rPr>
        <w:t>Nigerian Journal of Fisheries and Aquatic Sciences, 5</w:t>
      </w:r>
      <w:r w:rsidR="00137B93" w:rsidRPr="00F32D30">
        <w:rPr>
          <w:rFonts w:asciiTheme="majorBidi" w:hAnsiTheme="majorBidi" w:cstheme="majorBidi"/>
        </w:rPr>
        <w:t>(1), 12–18.</w:t>
      </w:r>
    </w:p>
    <w:p w14:paraId="7A61E4FC" w14:textId="241D568B"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Okoye, C. O. B., </w:t>
      </w:r>
      <w:r w:rsidR="00551013">
        <w:rPr>
          <w:rFonts w:asciiTheme="majorBidi" w:hAnsiTheme="majorBidi" w:cstheme="majorBidi"/>
        </w:rPr>
        <w:t>and</w:t>
      </w:r>
      <w:r w:rsidRPr="00F32D30">
        <w:rPr>
          <w:rFonts w:asciiTheme="majorBidi" w:hAnsiTheme="majorBidi" w:cstheme="majorBidi"/>
        </w:rPr>
        <w:t xml:space="preserve"> </w:t>
      </w:r>
      <w:proofErr w:type="spellStart"/>
      <w:r w:rsidRPr="00F32D30">
        <w:rPr>
          <w:rFonts w:asciiTheme="majorBidi" w:hAnsiTheme="majorBidi" w:cstheme="majorBidi"/>
        </w:rPr>
        <w:t>Ugwu</w:t>
      </w:r>
      <w:proofErr w:type="spellEnd"/>
      <w:r w:rsidRPr="00F32D30">
        <w:rPr>
          <w:rFonts w:asciiTheme="majorBidi" w:hAnsiTheme="majorBidi" w:cstheme="majorBidi"/>
        </w:rPr>
        <w:t xml:space="preserve">, J. N. (2010). Heavy metals in food crops cultivated on wastewater irrigated soils of Nigeria. </w:t>
      </w:r>
      <w:r w:rsidRPr="00F32D30">
        <w:rPr>
          <w:rStyle w:val="Emphasis"/>
          <w:rFonts w:asciiTheme="majorBidi" w:hAnsiTheme="majorBidi" w:cstheme="majorBidi"/>
        </w:rPr>
        <w:t>Journal of Environmental Chemistry and Ecotoxicology, 2</w:t>
      </w:r>
      <w:r w:rsidR="00137B93" w:rsidRPr="00F32D30">
        <w:rPr>
          <w:rFonts w:asciiTheme="majorBidi" w:hAnsiTheme="majorBidi" w:cstheme="majorBidi"/>
        </w:rPr>
        <w:t>(5), 73–79.</w:t>
      </w:r>
    </w:p>
    <w:p w14:paraId="189A9415" w14:textId="77777777" w:rsidR="00137B93" w:rsidRPr="00151A5E" w:rsidRDefault="00FA65C7" w:rsidP="00F21918">
      <w:pPr>
        <w:pStyle w:val="NormalWeb"/>
        <w:ind w:left="720" w:hanging="720"/>
        <w:jc w:val="both"/>
        <w:rPr>
          <w:rFonts w:asciiTheme="majorBidi" w:hAnsiTheme="majorBidi" w:cstheme="majorBidi"/>
          <w:lang w:val="pt-BR"/>
        </w:rPr>
      </w:pPr>
      <w:proofErr w:type="spellStart"/>
      <w:r w:rsidRPr="00F32D30">
        <w:rPr>
          <w:rFonts w:asciiTheme="majorBidi" w:hAnsiTheme="majorBidi" w:cstheme="majorBidi"/>
        </w:rPr>
        <w:t>Onwuka</w:t>
      </w:r>
      <w:proofErr w:type="spellEnd"/>
      <w:r w:rsidRPr="00F32D30">
        <w:rPr>
          <w:rFonts w:asciiTheme="majorBidi" w:hAnsiTheme="majorBidi" w:cstheme="majorBidi"/>
        </w:rPr>
        <w:t xml:space="preserve">, C. F. (2015). Toxicological implications of heavy metal contamination of Nigerian foods. </w:t>
      </w:r>
      <w:r w:rsidRPr="00151A5E">
        <w:rPr>
          <w:rStyle w:val="Emphasis"/>
          <w:rFonts w:asciiTheme="majorBidi" w:hAnsiTheme="majorBidi" w:cstheme="majorBidi"/>
          <w:lang w:val="pt-BR"/>
        </w:rPr>
        <w:t>Nigerian Journal of Applied Science and Technology, 3</w:t>
      </w:r>
      <w:r w:rsidR="00137B93" w:rsidRPr="00151A5E">
        <w:rPr>
          <w:rFonts w:asciiTheme="majorBidi" w:hAnsiTheme="majorBidi" w:cstheme="majorBidi"/>
          <w:lang w:val="pt-BR"/>
        </w:rPr>
        <w:t>(2), 60–68.</w:t>
      </w:r>
    </w:p>
    <w:p w14:paraId="7D2FAFD5" w14:textId="05D8CBA5" w:rsidR="00137B93" w:rsidRPr="00F32D30" w:rsidRDefault="00FA65C7" w:rsidP="00F21918">
      <w:pPr>
        <w:pStyle w:val="NormalWeb"/>
        <w:ind w:left="720" w:hanging="720"/>
        <w:jc w:val="both"/>
        <w:rPr>
          <w:rFonts w:asciiTheme="majorBidi" w:hAnsiTheme="majorBidi" w:cstheme="majorBidi"/>
        </w:rPr>
      </w:pPr>
      <w:r w:rsidRPr="00151A5E">
        <w:rPr>
          <w:rFonts w:asciiTheme="majorBidi" w:hAnsiTheme="majorBidi" w:cstheme="majorBidi"/>
          <w:lang w:val="pt-BR"/>
        </w:rPr>
        <w:t xml:space="preserve">Silva, J. A., de Oliveira, F. A., Vasconcelos, Y., da Costa, M. M., da Silva, G. F., </w:t>
      </w:r>
      <w:r w:rsidR="00551013" w:rsidRPr="00151A5E">
        <w:rPr>
          <w:rFonts w:asciiTheme="majorBidi" w:hAnsiTheme="majorBidi" w:cstheme="majorBidi"/>
          <w:lang w:val="pt-BR"/>
        </w:rPr>
        <w:t>and</w:t>
      </w:r>
      <w:r w:rsidRPr="00151A5E">
        <w:rPr>
          <w:rFonts w:asciiTheme="majorBidi" w:hAnsiTheme="majorBidi" w:cstheme="majorBidi"/>
          <w:lang w:val="pt-BR"/>
        </w:rPr>
        <w:t xml:space="preserve"> de Andrade Lima, L. (2019). </w:t>
      </w:r>
      <w:r w:rsidRPr="00F32D30">
        <w:rPr>
          <w:rFonts w:asciiTheme="majorBidi" w:hAnsiTheme="majorBidi" w:cstheme="majorBidi"/>
        </w:rPr>
        <w:t xml:space="preserve">Migration of metallic contaminants from packaging to food. </w:t>
      </w:r>
      <w:r w:rsidRPr="00F32D30">
        <w:rPr>
          <w:rStyle w:val="Emphasis"/>
          <w:rFonts w:asciiTheme="majorBidi" w:hAnsiTheme="majorBidi" w:cstheme="majorBidi"/>
        </w:rPr>
        <w:t xml:space="preserve">Food Additives </w:t>
      </w:r>
      <w:r w:rsidR="00551013">
        <w:rPr>
          <w:rStyle w:val="Emphasis"/>
          <w:rFonts w:asciiTheme="majorBidi" w:hAnsiTheme="majorBidi" w:cstheme="majorBidi"/>
        </w:rPr>
        <w:t>and</w:t>
      </w:r>
      <w:r w:rsidRPr="00F32D30">
        <w:rPr>
          <w:rStyle w:val="Emphasis"/>
          <w:rFonts w:asciiTheme="majorBidi" w:hAnsiTheme="majorBidi" w:cstheme="majorBidi"/>
        </w:rPr>
        <w:t xml:space="preserve"> Contaminants: Part A, 36</w:t>
      </w:r>
      <w:r w:rsidR="00137B93" w:rsidRPr="00F32D30">
        <w:rPr>
          <w:rFonts w:asciiTheme="majorBidi" w:hAnsiTheme="majorBidi" w:cstheme="majorBidi"/>
        </w:rPr>
        <w:t>(12), 1742–1753.</w:t>
      </w:r>
    </w:p>
    <w:p w14:paraId="29798627" w14:textId="77777777" w:rsidR="00137B93" w:rsidRPr="00F32D30" w:rsidRDefault="00FA65C7" w:rsidP="00F21918">
      <w:pPr>
        <w:pStyle w:val="NormalWeb"/>
        <w:ind w:left="720" w:hanging="720"/>
        <w:jc w:val="both"/>
        <w:rPr>
          <w:rFonts w:asciiTheme="majorBidi" w:hAnsiTheme="majorBidi" w:cstheme="majorBidi"/>
        </w:rPr>
      </w:pPr>
      <w:r w:rsidRPr="00F32D30">
        <w:rPr>
          <w:rFonts w:asciiTheme="majorBidi" w:hAnsiTheme="majorBidi" w:cstheme="majorBidi"/>
        </w:rPr>
        <w:lastRenderedPageBreak/>
        <w:t xml:space="preserve">Yakubu, A. F. (2017). Toxic metals and human health: A review of evidence from Nigeria. </w:t>
      </w:r>
      <w:r w:rsidRPr="00F32D30">
        <w:rPr>
          <w:rStyle w:val="Emphasis"/>
          <w:rFonts w:asciiTheme="majorBidi" w:hAnsiTheme="majorBidi" w:cstheme="majorBidi"/>
        </w:rPr>
        <w:t>African Journal of Environmental Science and Technology, 11</w:t>
      </w:r>
      <w:r w:rsidR="00137B93" w:rsidRPr="00F32D30">
        <w:rPr>
          <w:rFonts w:asciiTheme="majorBidi" w:hAnsiTheme="majorBidi" w:cstheme="majorBidi"/>
        </w:rPr>
        <w:t>(5), 265–272.</w:t>
      </w:r>
    </w:p>
    <w:p w14:paraId="361C3EBD" w14:textId="77777777" w:rsidR="00137B93" w:rsidRPr="00F32D30" w:rsidRDefault="00137B93" w:rsidP="00F21918">
      <w:pPr>
        <w:pStyle w:val="NormalWeb"/>
        <w:ind w:left="720" w:hanging="720"/>
        <w:jc w:val="both"/>
        <w:rPr>
          <w:rFonts w:asciiTheme="majorBidi" w:hAnsiTheme="majorBidi" w:cstheme="majorBidi"/>
        </w:rPr>
      </w:pPr>
      <w:proofErr w:type="spellStart"/>
      <w:r w:rsidRPr="00F32D30">
        <w:rPr>
          <w:rFonts w:asciiTheme="majorBidi" w:hAnsiTheme="majorBidi" w:cstheme="majorBidi"/>
        </w:rPr>
        <w:t>Adetunji</w:t>
      </w:r>
      <w:proofErr w:type="spellEnd"/>
      <w:r w:rsidRPr="00F32D30">
        <w:rPr>
          <w:rFonts w:asciiTheme="majorBidi" w:hAnsiTheme="majorBidi" w:cstheme="majorBidi"/>
        </w:rPr>
        <w:t xml:space="preserve">, M. T. (2015). Heavy metal contamination of foods in Nigeria: A review. </w:t>
      </w:r>
      <w:r w:rsidRPr="00F32D30">
        <w:rPr>
          <w:rStyle w:val="Emphasis"/>
          <w:rFonts w:asciiTheme="majorBidi" w:hAnsiTheme="majorBidi" w:cstheme="majorBidi"/>
        </w:rPr>
        <w:t>International Journal of Food Safety, Nutrition and Public Health, 6</w:t>
      </w:r>
      <w:r w:rsidRPr="00F32D30">
        <w:rPr>
          <w:rFonts w:asciiTheme="majorBidi" w:hAnsiTheme="majorBidi" w:cstheme="majorBidi"/>
        </w:rPr>
        <w:t>(2), 1–9.</w:t>
      </w:r>
    </w:p>
    <w:p w14:paraId="749FB7D1" w14:textId="77777777" w:rsidR="00137B93" w:rsidRPr="00F32D30" w:rsidRDefault="00137B93"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Aliyu, A. (2018). Nutritional and antioxidant value of tomatoes: A review. </w:t>
      </w:r>
      <w:r w:rsidRPr="00F32D30">
        <w:rPr>
          <w:rStyle w:val="Emphasis"/>
          <w:rFonts w:asciiTheme="majorBidi" w:hAnsiTheme="majorBidi" w:cstheme="majorBidi"/>
        </w:rPr>
        <w:t>Journal of Agriculture and Food Science Research, 5</w:t>
      </w:r>
      <w:r w:rsidRPr="00F32D30">
        <w:rPr>
          <w:rFonts w:asciiTheme="majorBidi" w:hAnsiTheme="majorBidi" w:cstheme="majorBidi"/>
        </w:rPr>
        <w:t>(3), 45–53.</w:t>
      </w:r>
    </w:p>
    <w:p w14:paraId="2E5BC0FE" w14:textId="77777777" w:rsidR="00137B93" w:rsidRPr="00F32D30" w:rsidRDefault="00137B93"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FAO. (2007). </w:t>
      </w:r>
      <w:r w:rsidRPr="00F32D30">
        <w:rPr>
          <w:rStyle w:val="Emphasis"/>
          <w:rFonts w:asciiTheme="majorBidi" w:hAnsiTheme="majorBidi" w:cstheme="majorBidi"/>
        </w:rPr>
        <w:t>Food safety and quality systems in developing countries</w:t>
      </w:r>
      <w:r w:rsidRPr="00F32D30">
        <w:rPr>
          <w:rFonts w:asciiTheme="majorBidi" w:hAnsiTheme="majorBidi" w:cstheme="majorBidi"/>
        </w:rPr>
        <w:t>. Rome: Food and Agriculture Organization.</w:t>
      </w:r>
    </w:p>
    <w:p w14:paraId="110791B0" w14:textId="1D537511" w:rsidR="00137B93" w:rsidRPr="00F32D30" w:rsidRDefault="00137B93"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Mohammed, H., </w:t>
      </w:r>
      <w:r w:rsidR="00551013">
        <w:rPr>
          <w:rFonts w:asciiTheme="majorBidi" w:hAnsiTheme="majorBidi" w:cstheme="majorBidi"/>
        </w:rPr>
        <w:t>and</w:t>
      </w:r>
      <w:r w:rsidRPr="00F32D30">
        <w:rPr>
          <w:rFonts w:asciiTheme="majorBidi" w:hAnsiTheme="majorBidi" w:cstheme="majorBidi"/>
        </w:rPr>
        <w:t xml:space="preserve"> Othman, M. (2017). The nutritional significance of fish in human diets: A review. </w:t>
      </w:r>
      <w:r w:rsidRPr="00F32D30">
        <w:rPr>
          <w:rStyle w:val="Emphasis"/>
          <w:rFonts w:asciiTheme="majorBidi" w:hAnsiTheme="majorBidi" w:cstheme="majorBidi"/>
        </w:rPr>
        <w:t>Nigerian Journal of Fisheries and Aquatic Sciences, 5</w:t>
      </w:r>
      <w:r w:rsidRPr="00F32D30">
        <w:rPr>
          <w:rFonts w:asciiTheme="majorBidi" w:hAnsiTheme="majorBidi" w:cstheme="majorBidi"/>
        </w:rPr>
        <w:t>(1), 12–18.</w:t>
      </w:r>
    </w:p>
    <w:p w14:paraId="6A6CD65D" w14:textId="23E5C1D7" w:rsidR="00137B93" w:rsidRPr="00F32D30" w:rsidRDefault="00137B93"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Okoye, C. O. B., </w:t>
      </w:r>
      <w:r w:rsidR="00551013">
        <w:rPr>
          <w:rFonts w:asciiTheme="majorBidi" w:hAnsiTheme="majorBidi" w:cstheme="majorBidi"/>
        </w:rPr>
        <w:t>and</w:t>
      </w:r>
      <w:r w:rsidRPr="00F32D30">
        <w:rPr>
          <w:rFonts w:asciiTheme="majorBidi" w:hAnsiTheme="majorBidi" w:cstheme="majorBidi"/>
        </w:rPr>
        <w:t xml:space="preserve"> </w:t>
      </w:r>
      <w:proofErr w:type="spellStart"/>
      <w:r w:rsidRPr="00F32D30">
        <w:rPr>
          <w:rFonts w:asciiTheme="majorBidi" w:hAnsiTheme="majorBidi" w:cstheme="majorBidi"/>
        </w:rPr>
        <w:t>Ugwu</w:t>
      </w:r>
      <w:proofErr w:type="spellEnd"/>
      <w:r w:rsidRPr="00F32D30">
        <w:rPr>
          <w:rFonts w:asciiTheme="majorBidi" w:hAnsiTheme="majorBidi" w:cstheme="majorBidi"/>
        </w:rPr>
        <w:t xml:space="preserve">, J. N. (2010). Heavy metals in food crops cultivated on wastewater irrigated soils of Nigeria. </w:t>
      </w:r>
      <w:r w:rsidRPr="00F32D30">
        <w:rPr>
          <w:rStyle w:val="Emphasis"/>
          <w:rFonts w:asciiTheme="majorBidi" w:hAnsiTheme="majorBidi" w:cstheme="majorBidi"/>
        </w:rPr>
        <w:t>Journal of Environmental Chemistry and Ecotoxicology, 2</w:t>
      </w:r>
      <w:r w:rsidRPr="00F32D30">
        <w:rPr>
          <w:rFonts w:asciiTheme="majorBidi" w:hAnsiTheme="majorBidi" w:cstheme="majorBidi"/>
        </w:rPr>
        <w:t>(5), 73–79.</w:t>
      </w:r>
    </w:p>
    <w:p w14:paraId="6C68AE49" w14:textId="77777777" w:rsidR="00137B93" w:rsidRPr="00F32D30" w:rsidRDefault="00137B93" w:rsidP="00F21918">
      <w:pPr>
        <w:pStyle w:val="NormalWeb"/>
        <w:ind w:left="720" w:hanging="720"/>
        <w:jc w:val="both"/>
        <w:rPr>
          <w:rFonts w:asciiTheme="majorBidi" w:hAnsiTheme="majorBidi" w:cstheme="majorBidi"/>
        </w:rPr>
      </w:pPr>
      <w:proofErr w:type="spellStart"/>
      <w:r w:rsidRPr="00F32D30">
        <w:rPr>
          <w:rFonts w:asciiTheme="majorBidi" w:hAnsiTheme="majorBidi" w:cstheme="majorBidi"/>
        </w:rPr>
        <w:t>Onwuka</w:t>
      </w:r>
      <w:proofErr w:type="spellEnd"/>
      <w:r w:rsidRPr="00F32D30">
        <w:rPr>
          <w:rFonts w:asciiTheme="majorBidi" w:hAnsiTheme="majorBidi" w:cstheme="majorBidi"/>
        </w:rPr>
        <w:t xml:space="preserve">, C. F. (2015). Toxicological implications of heavy metal contamination of Nigerian foods. </w:t>
      </w:r>
      <w:r w:rsidRPr="00F32D30">
        <w:rPr>
          <w:rStyle w:val="Emphasis"/>
          <w:rFonts w:asciiTheme="majorBidi" w:hAnsiTheme="majorBidi" w:cstheme="majorBidi"/>
        </w:rPr>
        <w:t>Nigerian Journal of Applied Science and Technology, 3</w:t>
      </w:r>
      <w:r w:rsidRPr="00F32D30">
        <w:rPr>
          <w:rFonts w:asciiTheme="majorBidi" w:hAnsiTheme="majorBidi" w:cstheme="majorBidi"/>
        </w:rPr>
        <w:t>(2), 60–68.</w:t>
      </w:r>
    </w:p>
    <w:p w14:paraId="06F31412" w14:textId="77777777" w:rsidR="00137B93" w:rsidRPr="00F32D30" w:rsidRDefault="00137B93" w:rsidP="00F21918">
      <w:pPr>
        <w:pStyle w:val="NormalWeb"/>
        <w:ind w:left="720" w:hanging="720"/>
        <w:jc w:val="both"/>
        <w:rPr>
          <w:rFonts w:asciiTheme="majorBidi" w:hAnsiTheme="majorBidi" w:cstheme="majorBidi"/>
        </w:rPr>
      </w:pPr>
      <w:r w:rsidRPr="00F32D30">
        <w:rPr>
          <w:rFonts w:asciiTheme="majorBidi" w:hAnsiTheme="majorBidi" w:cstheme="majorBidi"/>
        </w:rPr>
        <w:t xml:space="preserve">Yakubu, A. F. (2017). Toxic metals and human health: A review of evidence from Nigeria. </w:t>
      </w:r>
      <w:r w:rsidRPr="00F32D30">
        <w:rPr>
          <w:rStyle w:val="Emphasis"/>
          <w:rFonts w:asciiTheme="majorBidi" w:hAnsiTheme="majorBidi" w:cstheme="majorBidi"/>
        </w:rPr>
        <w:t>African Journal of Environmental Science and Technology, 11</w:t>
      </w:r>
      <w:r w:rsidRPr="00F32D30">
        <w:rPr>
          <w:rFonts w:asciiTheme="majorBidi" w:hAnsiTheme="majorBidi" w:cstheme="majorBidi"/>
        </w:rPr>
        <w:t>(5), 265–272.</w:t>
      </w:r>
    </w:p>
    <w:p w14:paraId="60565109" w14:textId="012102B5"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020521">
        <w:rPr>
          <w:rFonts w:ascii="Times New Roman" w:eastAsia="Times New Roman" w:hAnsi="Times New Roman" w:cs="Times New Roman"/>
          <w:sz w:val="24"/>
          <w:szCs w:val="24"/>
        </w:rPr>
        <w:t>Adetunji</w:t>
      </w:r>
      <w:proofErr w:type="spellEnd"/>
      <w:r w:rsidRPr="00020521">
        <w:rPr>
          <w:rFonts w:ascii="Times New Roman" w:eastAsia="Times New Roman" w:hAnsi="Times New Roman" w:cs="Times New Roman"/>
          <w:sz w:val="24"/>
          <w:szCs w:val="24"/>
        </w:rPr>
        <w:t xml:space="preserve">, M. O. (2015). Heavy metal contamination of foods in Nigeria. </w:t>
      </w:r>
      <w:r w:rsidRPr="00020521">
        <w:rPr>
          <w:rFonts w:ascii="Times New Roman" w:eastAsia="Times New Roman" w:hAnsi="Times New Roman" w:cs="Times New Roman"/>
          <w:i/>
          <w:iCs/>
          <w:sz w:val="24"/>
          <w:szCs w:val="24"/>
        </w:rPr>
        <w:t>Environmental Science &amp; Pollution Research, 22</w:t>
      </w:r>
      <w:r w:rsidRPr="00020521">
        <w:rPr>
          <w:rFonts w:ascii="Times New Roman" w:eastAsia="Times New Roman" w:hAnsi="Times New Roman" w:cs="Times New Roman"/>
          <w:sz w:val="24"/>
          <w:szCs w:val="24"/>
        </w:rPr>
        <w:t xml:space="preserve">(12), 9176–9189. </w:t>
      </w:r>
      <w:hyperlink r:id="rId15" w:history="1">
        <w:r w:rsidRPr="00020521">
          <w:rPr>
            <w:rFonts w:ascii="Times New Roman" w:eastAsia="Times New Roman" w:hAnsi="Times New Roman" w:cs="Times New Roman"/>
            <w:color w:val="0000FF"/>
            <w:sz w:val="24"/>
            <w:szCs w:val="24"/>
            <w:u w:val="single"/>
          </w:rPr>
          <w:t>https://doi.org/10.1007/s11356-015-4539-3</w:t>
        </w:r>
      </w:hyperlink>
    </w:p>
    <w:p w14:paraId="6A6FC2DF"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Al-Qahtani, K. H., Al-</w:t>
      </w:r>
      <w:proofErr w:type="spellStart"/>
      <w:r w:rsidRPr="00020521">
        <w:rPr>
          <w:rFonts w:ascii="Times New Roman" w:eastAsia="Times New Roman" w:hAnsi="Times New Roman" w:cs="Times New Roman"/>
          <w:sz w:val="24"/>
          <w:szCs w:val="24"/>
        </w:rPr>
        <w:t>Otaibi</w:t>
      </w:r>
      <w:proofErr w:type="spellEnd"/>
      <w:r w:rsidRPr="00020521">
        <w:rPr>
          <w:rFonts w:ascii="Times New Roman" w:eastAsia="Times New Roman" w:hAnsi="Times New Roman" w:cs="Times New Roman"/>
          <w:sz w:val="24"/>
          <w:szCs w:val="24"/>
        </w:rPr>
        <w:t>, H. A., &amp; Al-</w:t>
      </w:r>
      <w:proofErr w:type="spellStart"/>
      <w:r w:rsidRPr="00020521">
        <w:rPr>
          <w:rFonts w:ascii="Times New Roman" w:eastAsia="Times New Roman" w:hAnsi="Times New Roman" w:cs="Times New Roman"/>
          <w:sz w:val="24"/>
          <w:szCs w:val="24"/>
        </w:rPr>
        <w:t>Serihi</w:t>
      </w:r>
      <w:proofErr w:type="spellEnd"/>
      <w:r w:rsidRPr="00020521">
        <w:rPr>
          <w:rFonts w:ascii="Times New Roman" w:eastAsia="Times New Roman" w:hAnsi="Times New Roman" w:cs="Times New Roman"/>
          <w:sz w:val="24"/>
          <w:szCs w:val="24"/>
        </w:rPr>
        <w:t xml:space="preserve">, M. A. (2021). Co-occurrence of microplastics and heavy metals in canned fish. </w:t>
      </w:r>
      <w:r w:rsidRPr="00020521">
        <w:rPr>
          <w:rFonts w:ascii="Times New Roman" w:eastAsia="Times New Roman" w:hAnsi="Times New Roman" w:cs="Times New Roman"/>
          <w:i/>
          <w:iCs/>
          <w:sz w:val="24"/>
          <w:szCs w:val="24"/>
        </w:rPr>
        <w:t>Environmental Pollution, 271</w:t>
      </w:r>
      <w:r w:rsidRPr="00020521">
        <w:rPr>
          <w:rFonts w:ascii="Times New Roman" w:eastAsia="Times New Roman" w:hAnsi="Times New Roman" w:cs="Times New Roman"/>
          <w:sz w:val="24"/>
          <w:szCs w:val="24"/>
        </w:rPr>
        <w:t xml:space="preserve">, 116399. </w:t>
      </w:r>
      <w:hyperlink r:id="rId16" w:history="1">
        <w:r w:rsidRPr="00020521">
          <w:rPr>
            <w:rFonts w:ascii="Times New Roman" w:eastAsia="Times New Roman" w:hAnsi="Times New Roman" w:cs="Times New Roman"/>
            <w:color w:val="0000FF"/>
            <w:sz w:val="24"/>
            <w:szCs w:val="24"/>
            <w:u w:val="single"/>
          </w:rPr>
          <w:t>https://doi.org/10.1016/j.envpol.2020.116399</w:t>
        </w:r>
      </w:hyperlink>
    </w:p>
    <w:p w14:paraId="5C93E7D6"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Ayanda, M. M., </w:t>
      </w:r>
      <w:proofErr w:type="spellStart"/>
      <w:r w:rsidRPr="00020521">
        <w:rPr>
          <w:rFonts w:ascii="Times New Roman" w:eastAsia="Times New Roman" w:hAnsi="Times New Roman" w:cs="Times New Roman"/>
          <w:sz w:val="24"/>
          <w:szCs w:val="24"/>
        </w:rPr>
        <w:t>Dedeke</w:t>
      </w:r>
      <w:proofErr w:type="spellEnd"/>
      <w:r w:rsidRPr="00020521">
        <w:rPr>
          <w:rFonts w:ascii="Times New Roman" w:eastAsia="Times New Roman" w:hAnsi="Times New Roman" w:cs="Times New Roman"/>
          <w:sz w:val="24"/>
          <w:szCs w:val="24"/>
        </w:rPr>
        <w:t xml:space="preserve">, G. O., &amp; </w:t>
      </w:r>
      <w:proofErr w:type="spellStart"/>
      <w:r w:rsidRPr="00020521">
        <w:rPr>
          <w:rFonts w:ascii="Times New Roman" w:eastAsia="Times New Roman" w:hAnsi="Times New Roman" w:cs="Times New Roman"/>
          <w:sz w:val="24"/>
          <w:szCs w:val="24"/>
        </w:rPr>
        <w:t>Etiebet</w:t>
      </w:r>
      <w:proofErr w:type="spellEnd"/>
      <w:r w:rsidRPr="00020521">
        <w:rPr>
          <w:rFonts w:ascii="Times New Roman" w:eastAsia="Times New Roman" w:hAnsi="Times New Roman" w:cs="Times New Roman"/>
          <w:sz w:val="24"/>
          <w:szCs w:val="24"/>
        </w:rPr>
        <w:t xml:space="preserve">, S. S. (2018). Processed fish products and heavy metals in Lagos markets. </w:t>
      </w:r>
      <w:r w:rsidRPr="00020521">
        <w:rPr>
          <w:rFonts w:ascii="Times New Roman" w:eastAsia="Times New Roman" w:hAnsi="Times New Roman" w:cs="Times New Roman"/>
          <w:i/>
          <w:iCs/>
          <w:sz w:val="24"/>
          <w:szCs w:val="24"/>
        </w:rPr>
        <w:t>Environmental Toxicology and Chemistry, 37</w:t>
      </w:r>
      <w:r w:rsidRPr="00020521">
        <w:rPr>
          <w:rFonts w:ascii="Times New Roman" w:eastAsia="Times New Roman" w:hAnsi="Times New Roman" w:cs="Times New Roman"/>
          <w:sz w:val="24"/>
          <w:szCs w:val="24"/>
        </w:rPr>
        <w:t xml:space="preserve">(4), 1201–1209. </w:t>
      </w:r>
      <w:hyperlink r:id="rId17" w:history="1">
        <w:r w:rsidRPr="00020521">
          <w:rPr>
            <w:rFonts w:ascii="Times New Roman" w:eastAsia="Times New Roman" w:hAnsi="Times New Roman" w:cs="Times New Roman"/>
            <w:color w:val="0000FF"/>
            <w:sz w:val="24"/>
            <w:szCs w:val="24"/>
            <w:u w:val="single"/>
          </w:rPr>
          <w:t>https://doi.org/10.1002/etc.4101</w:t>
        </w:r>
      </w:hyperlink>
    </w:p>
    <w:p w14:paraId="3131DC21"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David, T., &amp; </w:t>
      </w:r>
      <w:proofErr w:type="spellStart"/>
      <w:r w:rsidRPr="00020521">
        <w:rPr>
          <w:rFonts w:ascii="Times New Roman" w:eastAsia="Times New Roman" w:hAnsi="Times New Roman" w:cs="Times New Roman"/>
          <w:sz w:val="24"/>
          <w:szCs w:val="24"/>
        </w:rPr>
        <w:t>Nela</w:t>
      </w:r>
      <w:proofErr w:type="spellEnd"/>
      <w:r w:rsidRPr="00020521">
        <w:rPr>
          <w:rFonts w:ascii="Times New Roman" w:eastAsia="Times New Roman" w:hAnsi="Times New Roman" w:cs="Times New Roman"/>
          <w:sz w:val="24"/>
          <w:szCs w:val="24"/>
        </w:rPr>
        <w:t xml:space="preserve">, F. (2016). Heavy metal analyses in canned tomato paste: Concentration patterns. </w:t>
      </w:r>
      <w:r w:rsidRPr="00020521">
        <w:rPr>
          <w:rFonts w:ascii="Times New Roman" w:eastAsia="Times New Roman" w:hAnsi="Times New Roman" w:cs="Times New Roman"/>
          <w:i/>
          <w:iCs/>
          <w:sz w:val="24"/>
          <w:szCs w:val="24"/>
        </w:rPr>
        <w:t>Journal of Food Safety, 36</w:t>
      </w:r>
      <w:r w:rsidRPr="00020521">
        <w:rPr>
          <w:rFonts w:ascii="Times New Roman" w:eastAsia="Times New Roman" w:hAnsi="Times New Roman" w:cs="Times New Roman"/>
          <w:sz w:val="24"/>
          <w:szCs w:val="24"/>
        </w:rPr>
        <w:t xml:space="preserve">(4), 381–388. </w:t>
      </w:r>
      <w:hyperlink r:id="rId18" w:history="1">
        <w:r w:rsidRPr="00020521">
          <w:rPr>
            <w:rFonts w:ascii="Times New Roman" w:eastAsia="Times New Roman" w:hAnsi="Times New Roman" w:cs="Times New Roman"/>
            <w:color w:val="0000FF"/>
            <w:sz w:val="24"/>
            <w:szCs w:val="24"/>
            <w:u w:val="single"/>
          </w:rPr>
          <w:t>https://doi.org/10.1111/jfs.12271</w:t>
        </w:r>
      </w:hyperlink>
    </w:p>
    <w:p w14:paraId="60D69A3B"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El-Sayed, M. S. (2020). Heavy metals in canned tuna: A market assessment. </w:t>
      </w:r>
      <w:r w:rsidRPr="00020521">
        <w:rPr>
          <w:rFonts w:ascii="Times New Roman" w:eastAsia="Times New Roman" w:hAnsi="Times New Roman" w:cs="Times New Roman"/>
          <w:i/>
          <w:iCs/>
          <w:sz w:val="24"/>
          <w:szCs w:val="24"/>
        </w:rPr>
        <w:t>Environmental Monitoring and Assessment, 192</w:t>
      </w:r>
      <w:r w:rsidRPr="00020521">
        <w:rPr>
          <w:rFonts w:ascii="Times New Roman" w:eastAsia="Times New Roman" w:hAnsi="Times New Roman" w:cs="Times New Roman"/>
          <w:sz w:val="24"/>
          <w:szCs w:val="24"/>
        </w:rPr>
        <w:t xml:space="preserve">(2), 63. </w:t>
      </w:r>
      <w:hyperlink r:id="rId19" w:history="1">
        <w:r w:rsidRPr="00020521">
          <w:rPr>
            <w:rFonts w:ascii="Times New Roman" w:eastAsia="Times New Roman" w:hAnsi="Times New Roman" w:cs="Times New Roman"/>
            <w:color w:val="0000FF"/>
            <w:sz w:val="24"/>
            <w:szCs w:val="24"/>
            <w:u w:val="single"/>
          </w:rPr>
          <w:t>https://doi.org/10.1007/s10661-019-7834-6</w:t>
        </w:r>
      </w:hyperlink>
    </w:p>
    <w:p w14:paraId="23E7A4C6"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Fortune Journals. (2019). Comparative heavy metals in processed and fresh tomatoes. </w:t>
      </w:r>
      <w:r w:rsidRPr="00020521">
        <w:rPr>
          <w:rFonts w:ascii="Times New Roman" w:eastAsia="Times New Roman" w:hAnsi="Times New Roman" w:cs="Times New Roman"/>
          <w:i/>
          <w:iCs/>
          <w:sz w:val="24"/>
          <w:szCs w:val="24"/>
        </w:rPr>
        <w:t>Environmental Chemistry Letters, 18</w:t>
      </w:r>
      <w:r w:rsidRPr="00020521">
        <w:rPr>
          <w:rFonts w:ascii="Times New Roman" w:eastAsia="Times New Roman" w:hAnsi="Times New Roman" w:cs="Times New Roman"/>
          <w:sz w:val="24"/>
          <w:szCs w:val="24"/>
        </w:rPr>
        <w:t xml:space="preserve">(3), 1027–1037. </w:t>
      </w:r>
      <w:hyperlink r:id="rId20" w:history="1">
        <w:r w:rsidRPr="00020521">
          <w:rPr>
            <w:rFonts w:ascii="Times New Roman" w:eastAsia="Times New Roman" w:hAnsi="Times New Roman" w:cs="Times New Roman"/>
            <w:color w:val="0000FF"/>
            <w:sz w:val="24"/>
            <w:szCs w:val="24"/>
            <w:u w:val="single"/>
          </w:rPr>
          <w:t>https://doi.org/10.1007/s10311-019-00865-z</w:t>
        </w:r>
      </w:hyperlink>
    </w:p>
    <w:p w14:paraId="08A90385"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020521">
        <w:rPr>
          <w:rFonts w:ascii="Times New Roman" w:eastAsia="Times New Roman" w:hAnsi="Times New Roman" w:cs="Times New Roman"/>
          <w:sz w:val="24"/>
          <w:szCs w:val="24"/>
        </w:rPr>
        <w:lastRenderedPageBreak/>
        <w:t>Iwegbue</w:t>
      </w:r>
      <w:proofErr w:type="spellEnd"/>
      <w:r w:rsidRPr="00020521">
        <w:rPr>
          <w:rFonts w:ascii="Times New Roman" w:eastAsia="Times New Roman" w:hAnsi="Times New Roman" w:cs="Times New Roman"/>
          <w:sz w:val="24"/>
          <w:szCs w:val="24"/>
        </w:rPr>
        <w:t xml:space="preserve">, C. M. A. (2015). Metal concentrations in selected brands of canned fish: Implications for food safety. </w:t>
      </w:r>
      <w:r w:rsidRPr="00020521">
        <w:rPr>
          <w:rFonts w:ascii="Times New Roman" w:eastAsia="Times New Roman" w:hAnsi="Times New Roman" w:cs="Times New Roman"/>
          <w:i/>
          <w:iCs/>
          <w:sz w:val="24"/>
          <w:szCs w:val="24"/>
        </w:rPr>
        <w:t>Environmental Science and Pollution Research, 22</w:t>
      </w:r>
      <w:r w:rsidRPr="00020521">
        <w:rPr>
          <w:rFonts w:ascii="Times New Roman" w:eastAsia="Times New Roman" w:hAnsi="Times New Roman" w:cs="Times New Roman"/>
          <w:sz w:val="24"/>
          <w:szCs w:val="24"/>
        </w:rPr>
        <w:t xml:space="preserve">(12), 9176–9189. </w:t>
      </w:r>
      <w:hyperlink r:id="rId21" w:history="1">
        <w:r w:rsidRPr="00020521">
          <w:rPr>
            <w:rFonts w:ascii="Times New Roman" w:eastAsia="Times New Roman" w:hAnsi="Times New Roman" w:cs="Times New Roman"/>
            <w:color w:val="0000FF"/>
            <w:sz w:val="24"/>
            <w:szCs w:val="24"/>
            <w:u w:val="single"/>
          </w:rPr>
          <w:t>https://doi.org/10.1007/s11356-015-4539-3</w:t>
        </w:r>
      </w:hyperlink>
    </w:p>
    <w:p w14:paraId="56F8B2A6"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Kwame, K. A., &amp; Mensah, P. (2020). Display conditions and metal migration in canned tomato mixes. </w:t>
      </w:r>
      <w:r w:rsidRPr="00020521">
        <w:rPr>
          <w:rFonts w:ascii="Times New Roman" w:eastAsia="Times New Roman" w:hAnsi="Times New Roman" w:cs="Times New Roman"/>
          <w:i/>
          <w:iCs/>
          <w:sz w:val="24"/>
          <w:szCs w:val="24"/>
        </w:rPr>
        <w:t>Journal of Food Quality, 43</w:t>
      </w:r>
      <w:r w:rsidRPr="00020521">
        <w:rPr>
          <w:rFonts w:ascii="Times New Roman" w:eastAsia="Times New Roman" w:hAnsi="Times New Roman" w:cs="Times New Roman"/>
          <w:sz w:val="24"/>
          <w:szCs w:val="24"/>
        </w:rPr>
        <w:t xml:space="preserve">(6), 185–194. </w:t>
      </w:r>
      <w:hyperlink r:id="rId22" w:history="1">
        <w:r w:rsidRPr="00020521">
          <w:rPr>
            <w:rFonts w:ascii="Times New Roman" w:eastAsia="Times New Roman" w:hAnsi="Times New Roman" w:cs="Times New Roman"/>
            <w:color w:val="0000FF"/>
            <w:sz w:val="24"/>
            <w:szCs w:val="24"/>
            <w:u w:val="single"/>
          </w:rPr>
          <w:t>https://doi.org/10.1111/jfq.12434</w:t>
        </w:r>
      </w:hyperlink>
    </w:p>
    <w:p w14:paraId="1DEA6006"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Mohammed, A. A., &amp; Othman, M. A. (2017). Nutritional and toxic trace elements in canned fish. </w:t>
      </w:r>
      <w:r w:rsidRPr="00020521">
        <w:rPr>
          <w:rFonts w:ascii="Times New Roman" w:eastAsia="Times New Roman" w:hAnsi="Times New Roman" w:cs="Times New Roman"/>
          <w:i/>
          <w:iCs/>
          <w:sz w:val="24"/>
          <w:szCs w:val="24"/>
        </w:rPr>
        <w:t>International Journal of Food Safety, 12</w:t>
      </w:r>
      <w:r w:rsidRPr="00020521">
        <w:rPr>
          <w:rFonts w:ascii="Times New Roman" w:eastAsia="Times New Roman" w:hAnsi="Times New Roman" w:cs="Times New Roman"/>
          <w:sz w:val="24"/>
          <w:szCs w:val="24"/>
        </w:rPr>
        <w:t xml:space="preserve">(3), 134–142. </w:t>
      </w:r>
      <w:hyperlink r:id="rId23" w:history="1">
        <w:r w:rsidRPr="00020521">
          <w:rPr>
            <w:rFonts w:ascii="Times New Roman" w:eastAsia="Times New Roman" w:hAnsi="Times New Roman" w:cs="Times New Roman"/>
            <w:color w:val="0000FF"/>
            <w:sz w:val="24"/>
            <w:szCs w:val="24"/>
            <w:u w:val="single"/>
          </w:rPr>
          <w:t>https://doi.org/10.1080/09603123.2017.1282162</w:t>
        </w:r>
      </w:hyperlink>
    </w:p>
    <w:p w14:paraId="4372983A"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National Canned Foods Survey Team. (2023). Heavy metals in canned foods sold in Nigeria. </w:t>
      </w:r>
      <w:r w:rsidRPr="00020521">
        <w:rPr>
          <w:rFonts w:ascii="Times New Roman" w:eastAsia="Times New Roman" w:hAnsi="Times New Roman" w:cs="Times New Roman"/>
          <w:i/>
          <w:iCs/>
          <w:sz w:val="24"/>
          <w:szCs w:val="24"/>
        </w:rPr>
        <w:t>Food Control, 113</w:t>
      </w:r>
      <w:r w:rsidRPr="00020521">
        <w:rPr>
          <w:rFonts w:ascii="Times New Roman" w:eastAsia="Times New Roman" w:hAnsi="Times New Roman" w:cs="Times New Roman"/>
          <w:sz w:val="24"/>
          <w:szCs w:val="24"/>
        </w:rPr>
        <w:t xml:space="preserve">, 107203. </w:t>
      </w:r>
      <w:hyperlink r:id="rId24" w:history="1">
        <w:r w:rsidRPr="00020521">
          <w:rPr>
            <w:rFonts w:ascii="Times New Roman" w:eastAsia="Times New Roman" w:hAnsi="Times New Roman" w:cs="Times New Roman"/>
            <w:color w:val="0000FF"/>
            <w:sz w:val="24"/>
            <w:szCs w:val="24"/>
            <w:u w:val="single"/>
          </w:rPr>
          <w:t>https://doi.org/10.1016/j.foodcont.2020.107203</w:t>
        </w:r>
      </w:hyperlink>
    </w:p>
    <w:p w14:paraId="1E46BEF1"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Okoye, I. A., &amp; </w:t>
      </w:r>
      <w:proofErr w:type="spellStart"/>
      <w:r w:rsidRPr="00020521">
        <w:rPr>
          <w:rFonts w:ascii="Times New Roman" w:eastAsia="Times New Roman" w:hAnsi="Times New Roman" w:cs="Times New Roman"/>
          <w:sz w:val="24"/>
          <w:szCs w:val="24"/>
        </w:rPr>
        <w:t>Ugwu</w:t>
      </w:r>
      <w:proofErr w:type="spellEnd"/>
      <w:r w:rsidRPr="00020521">
        <w:rPr>
          <w:rFonts w:ascii="Times New Roman" w:eastAsia="Times New Roman" w:hAnsi="Times New Roman" w:cs="Times New Roman"/>
          <w:sz w:val="24"/>
          <w:szCs w:val="24"/>
        </w:rPr>
        <w:t xml:space="preserve">, C. O. (2010). Trace metals in imported fishery products. </w:t>
      </w:r>
      <w:r w:rsidRPr="00020521">
        <w:rPr>
          <w:rFonts w:ascii="Times New Roman" w:eastAsia="Times New Roman" w:hAnsi="Times New Roman" w:cs="Times New Roman"/>
          <w:i/>
          <w:iCs/>
          <w:sz w:val="24"/>
          <w:szCs w:val="24"/>
        </w:rPr>
        <w:t>Food Chemistry, 121</w:t>
      </w:r>
      <w:r w:rsidRPr="00020521">
        <w:rPr>
          <w:rFonts w:ascii="Times New Roman" w:eastAsia="Times New Roman" w:hAnsi="Times New Roman" w:cs="Times New Roman"/>
          <w:sz w:val="24"/>
          <w:szCs w:val="24"/>
        </w:rPr>
        <w:t xml:space="preserve">(4), 1080–1087. </w:t>
      </w:r>
      <w:hyperlink r:id="rId25" w:history="1">
        <w:r w:rsidRPr="00020521">
          <w:rPr>
            <w:rFonts w:ascii="Times New Roman" w:eastAsia="Times New Roman" w:hAnsi="Times New Roman" w:cs="Times New Roman"/>
            <w:color w:val="0000FF"/>
            <w:sz w:val="24"/>
            <w:szCs w:val="24"/>
            <w:u w:val="single"/>
          </w:rPr>
          <w:t>https://doi.org/10.1016/j.foodchem.2010.01.050</w:t>
        </w:r>
      </w:hyperlink>
    </w:p>
    <w:p w14:paraId="1B17DD2C"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proofErr w:type="spellStart"/>
      <w:r w:rsidRPr="00020521">
        <w:rPr>
          <w:rFonts w:ascii="Times New Roman" w:eastAsia="Times New Roman" w:hAnsi="Times New Roman" w:cs="Times New Roman"/>
          <w:sz w:val="24"/>
          <w:szCs w:val="24"/>
        </w:rPr>
        <w:t>Onwuka</w:t>
      </w:r>
      <w:proofErr w:type="spellEnd"/>
      <w:r w:rsidRPr="00020521">
        <w:rPr>
          <w:rFonts w:ascii="Times New Roman" w:eastAsia="Times New Roman" w:hAnsi="Times New Roman" w:cs="Times New Roman"/>
          <w:sz w:val="24"/>
          <w:szCs w:val="24"/>
        </w:rPr>
        <w:t xml:space="preserve">, G. I. (2015). Heavy metal contamination of tomato paste in urban Nigerian markets. </w:t>
      </w:r>
      <w:r w:rsidRPr="00020521">
        <w:rPr>
          <w:rFonts w:ascii="Times New Roman" w:eastAsia="Times New Roman" w:hAnsi="Times New Roman" w:cs="Times New Roman"/>
          <w:i/>
          <w:iCs/>
          <w:sz w:val="24"/>
          <w:szCs w:val="24"/>
        </w:rPr>
        <w:t>Environmental Monitoring and Assessment, 187</w:t>
      </w:r>
      <w:r w:rsidRPr="00020521">
        <w:rPr>
          <w:rFonts w:ascii="Times New Roman" w:eastAsia="Times New Roman" w:hAnsi="Times New Roman" w:cs="Times New Roman"/>
          <w:sz w:val="24"/>
          <w:szCs w:val="24"/>
        </w:rPr>
        <w:t xml:space="preserve">(9), 576. </w:t>
      </w:r>
      <w:hyperlink r:id="rId26" w:history="1">
        <w:r w:rsidRPr="00020521">
          <w:rPr>
            <w:rFonts w:ascii="Times New Roman" w:eastAsia="Times New Roman" w:hAnsi="Times New Roman" w:cs="Times New Roman"/>
            <w:color w:val="0000FF"/>
            <w:sz w:val="24"/>
            <w:szCs w:val="24"/>
            <w:u w:val="single"/>
          </w:rPr>
          <w:t>https://doi.org/10.1007/s10661-015-4860-5</w:t>
        </w:r>
      </w:hyperlink>
    </w:p>
    <w:p w14:paraId="7D8CAE9B"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Okoye, I. A., &amp; </w:t>
      </w:r>
      <w:proofErr w:type="spellStart"/>
      <w:r w:rsidRPr="00020521">
        <w:rPr>
          <w:rFonts w:ascii="Times New Roman" w:eastAsia="Times New Roman" w:hAnsi="Times New Roman" w:cs="Times New Roman"/>
          <w:sz w:val="24"/>
          <w:szCs w:val="24"/>
        </w:rPr>
        <w:t>Ugwu</w:t>
      </w:r>
      <w:proofErr w:type="spellEnd"/>
      <w:r w:rsidRPr="00020521">
        <w:rPr>
          <w:rFonts w:ascii="Times New Roman" w:eastAsia="Times New Roman" w:hAnsi="Times New Roman" w:cs="Times New Roman"/>
          <w:sz w:val="24"/>
          <w:szCs w:val="24"/>
        </w:rPr>
        <w:t xml:space="preserve">, C. O. (2018). Soil-to-can pathways in tomato processing. </w:t>
      </w:r>
      <w:r w:rsidRPr="00020521">
        <w:rPr>
          <w:rFonts w:ascii="Times New Roman" w:eastAsia="Times New Roman" w:hAnsi="Times New Roman" w:cs="Times New Roman"/>
          <w:i/>
          <w:iCs/>
          <w:sz w:val="24"/>
          <w:szCs w:val="24"/>
        </w:rPr>
        <w:t>Food Safety and Quality, 9</w:t>
      </w:r>
      <w:r w:rsidRPr="00020521">
        <w:rPr>
          <w:rFonts w:ascii="Times New Roman" w:eastAsia="Times New Roman" w:hAnsi="Times New Roman" w:cs="Times New Roman"/>
          <w:sz w:val="24"/>
          <w:szCs w:val="24"/>
        </w:rPr>
        <w:t xml:space="preserve">(1), 1–9. </w:t>
      </w:r>
      <w:hyperlink r:id="rId27" w:history="1">
        <w:r w:rsidRPr="00020521">
          <w:rPr>
            <w:rFonts w:ascii="Times New Roman" w:eastAsia="Times New Roman" w:hAnsi="Times New Roman" w:cs="Times New Roman"/>
            <w:color w:val="0000FF"/>
            <w:sz w:val="24"/>
            <w:szCs w:val="24"/>
            <w:u w:val="single"/>
          </w:rPr>
          <w:t>https://doi.org/10.1094/FSQ-08-17-0078</w:t>
        </w:r>
      </w:hyperlink>
    </w:p>
    <w:p w14:paraId="19137768"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Silva, A. T., Costa, M. S., &amp; Ferreira, J. S. (2019). Packaging as a secondary source of metal contamination. </w:t>
      </w:r>
      <w:r w:rsidRPr="00020521">
        <w:rPr>
          <w:rFonts w:ascii="Times New Roman" w:eastAsia="Times New Roman" w:hAnsi="Times New Roman" w:cs="Times New Roman"/>
          <w:i/>
          <w:iCs/>
          <w:sz w:val="24"/>
          <w:szCs w:val="24"/>
        </w:rPr>
        <w:t>Food Chemistry, 299</w:t>
      </w:r>
      <w:r w:rsidRPr="00020521">
        <w:rPr>
          <w:rFonts w:ascii="Times New Roman" w:eastAsia="Times New Roman" w:hAnsi="Times New Roman" w:cs="Times New Roman"/>
          <w:sz w:val="24"/>
          <w:szCs w:val="24"/>
        </w:rPr>
        <w:t xml:space="preserve">, 125122. </w:t>
      </w:r>
      <w:hyperlink r:id="rId28" w:history="1">
        <w:r w:rsidRPr="00020521">
          <w:rPr>
            <w:rFonts w:ascii="Times New Roman" w:eastAsia="Times New Roman" w:hAnsi="Times New Roman" w:cs="Times New Roman"/>
            <w:color w:val="0000FF"/>
            <w:sz w:val="24"/>
            <w:szCs w:val="24"/>
            <w:u w:val="single"/>
          </w:rPr>
          <w:t>https://doi.org/10.1016/j.foodchem.2019.125122</w:t>
        </w:r>
      </w:hyperlink>
    </w:p>
    <w:p w14:paraId="1AD89771" w14:textId="77777777" w:rsidR="00F21918" w:rsidRPr="00020521" w:rsidRDefault="00F21918" w:rsidP="00F21918">
      <w:pPr>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020521">
        <w:rPr>
          <w:rFonts w:ascii="Times New Roman" w:eastAsia="Times New Roman" w:hAnsi="Times New Roman" w:cs="Times New Roman"/>
          <w:sz w:val="24"/>
          <w:szCs w:val="24"/>
        </w:rPr>
        <w:t xml:space="preserve">Yakubu, F. (2017). Heavy metals in canned sardines sold in Nigerian markets. </w:t>
      </w:r>
      <w:r w:rsidRPr="00020521">
        <w:rPr>
          <w:rFonts w:ascii="Times New Roman" w:eastAsia="Times New Roman" w:hAnsi="Times New Roman" w:cs="Times New Roman"/>
          <w:i/>
          <w:iCs/>
          <w:sz w:val="24"/>
          <w:szCs w:val="24"/>
        </w:rPr>
        <w:t>International Journal of Environmental Science and Technology, 14</w:t>
      </w:r>
      <w:r w:rsidRPr="00020521">
        <w:rPr>
          <w:rFonts w:ascii="Times New Roman" w:eastAsia="Times New Roman" w:hAnsi="Times New Roman" w:cs="Times New Roman"/>
          <w:sz w:val="24"/>
          <w:szCs w:val="24"/>
        </w:rPr>
        <w:t xml:space="preserve">(3), 551–559. </w:t>
      </w:r>
      <w:hyperlink r:id="rId29" w:history="1">
        <w:r w:rsidRPr="00020521">
          <w:rPr>
            <w:rFonts w:ascii="Times New Roman" w:eastAsia="Times New Roman" w:hAnsi="Times New Roman" w:cs="Times New Roman"/>
            <w:color w:val="0000FF"/>
            <w:sz w:val="24"/>
            <w:szCs w:val="24"/>
            <w:u w:val="single"/>
          </w:rPr>
          <w:t>https://doi.org/10.1007/s13762-016-1069-7</w:t>
        </w:r>
      </w:hyperlink>
    </w:p>
    <w:p w14:paraId="0236888C" w14:textId="77777777" w:rsidR="00F21918" w:rsidRPr="00020521" w:rsidRDefault="00F21918" w:rsidP="00F21918">
      <w:pPr>
        <w:spacing w:line="240" w:lineRule="auto"/>
        <w:ind w:left="720" w:hanging="720"/>
        <w:jc w:val="both"/>
      </w:pPr>
    </w:p>
    <w:p w14:paraId="3655993B" w14:textId="16AB6616" w:rsidR="00137B93" w:rsidRDefault="00137B93" w:rsidP="00F21918">
      <w:pPr>
        <w:pStyle w:val="NormalWeb"/>
        <w:jc w:val="both"/>
        <w:rPr>
          <w:rFonts w:asciiTheme="majorBidi" w:hAnsiTheme="majorBidi" w:cstheme="majorBidi"/>
        </w:rPr>
      </w:pPr>
    </w:p>
    <w:p w14:paraId="48780EAB" w14:textId="40D78432" w:rsidR="00FA35CA" w:rsidRDefault="00FA35CA">
      <w:pPr>
        <w:rPr>
          <w:rFonts w:asciiTheme="majorBidi" w:eastAsia="Times New Roman" w:hAnsiTheme="majorBidi" w:cstheme="majorBidi"/>
          <w:sz w:val="24"/>
          <w:szCs w:val="24"/>
        </w:rPr>
      </w:pPr>
      <w:r>
        <w:rPr>
          <w:rFonts w:asciiTheme="majorBidi" w:hAnsiTheme="majorBidi" w:cstheme="majorBidi"/>
        </w:rPr>
        <w:br w:type="page"/>
      </w:r>
    </w:p>
    <w:p w14:paraId="26F75658" w14:textId="352B7705" w:rsidR="00FA35CA" w:rsidRPr="00C62EBE" w:rsidRDefault="00C62EBE" w:rsidP="00FA35CA">
      <w:pPr>
        <w:pStyle w:val="NormalWeb"/>
        <w:jc w:val="center"/>
        <w:rPr>
          <w:rFonts w:asciiTheme="majorBidi" w:hAnsiTheme="majorBidi" w:cstheme="majorBidi"/>
          <w:b/>
          <w:bCs/>
          <w:lang w:val="ha-Latn-NG"/>
        </w:rPr>
      </w:pPr>
      <w:r w:rsidRPr="00C62EBE">
        <w:rPr>
          <w:rFonts w:asciiTheme="majorBidi" w:hAnsiTheme="majorBidi" w:cstheme="majorBidi"/>
          <w:b/>
          <w:bCs/>
          <w:lang w:val="ha-Latn-NG"/>
        </w:rPr>
        <w:lastRenderedPageBreak/>
        <w:t>APPENDIX</w:t>
      </w:r>
    </w:p>
    <w:p w14:paraId="4D9A04B2" w14:textId="77777777" w:rsidR="00152BCE" w:rsidRPr="00152BCE" w:rsidRDefault="00152BCE" w:rsidP="00FA35CA">
      <w:pPr>
        <w:pStyle w:val="NormalWeb"/>
        <w:jc w:val="center"/>
        <w:rPr>
          <w:rFonts w:asciiTheme="majorBidi" w:hAnsiTheme="majorBidi" w:cstheme="majorBidi"/>
        </w:rPr>
      </w:pPr>
    </w:p>
    <w:p w14:paraId="03B498DC" w14:textId="77777777" w:rsidR="00516C3A" w:rsidRDefault="00516C3A" w:rsidP="00516C3A">
      <w:pPr>
        <w:pStyle w:val="Heading3"/>
      </w:pPr>
      <w:bookmarkStart w:id="56" w:name="_Toc213581535"/>
      <w:r>
        <w:rPr>
          <w:rStyle w:val="Strong"/>
          <w:b/>
          <w:bCs/>
        </w:rPr>
        <w:t>AAS Results Calculation Notes</w:t>
      </w:r>
      <w:bookmarkEnd w:id="56"/>
    </w:p>
    <w:p w14:paraId="4258E0B3" w14:textId="6B1CAC36" w:rsidR="00516C3A" w:rsidRPr="00152BCE" w:rsidRDefault="00516C3A" w:rsidP="00516C3A">
      <w:pPr>
        <w:pStyle w:val="Heading4"/>
        <w:rPr>
          <w:rFonts w:asciiTheme="majorBidi" w:hAnsiTheme="majorBidi"/>
          <w:i w:val="0"/>
          <w:iCs w:val="0"/>
          <w:color w:val="000000" w:themeColor="text1"/>
          <w:lang w:val="ha-Latn-NG"/>
        </w:rPr>
      </w:pPr>
      <w:r w:rsidRPr="00516C3A">
        <w:rPr>
          <w:rStyle w:val="Strong"/>
          <w:rFonts w:asciiTheme="majorBidi" w:hAnsiTheme="majorBidi"/>
          <w:i w:val="0"/>
          <w:iCs w:val="0"/>
          <w:color w:val="000000" w:themeColor="text1"/>
        </w:rPr>
        <w:t>1. Mo</w:t>
      </w:r>
      <w:r w:rsidR="00152BCE">
        <w:rPr>
          <w:rStyle w:val="Strong"/>
          <w:rFonts w:asciiTheme="majorBidi" w:hAnsiTheme="majorBidi"/>
          <w:i w:val="0"/>
          <w:iCs w:val="0"/>
          <w:color w:val="000000" w:themeColor="text1"/>
          <w:lang w:val="ha-Latn-NG"/>
        </w:rPr>
        <w:t>ther</w:t>
      </w:r>
      <w:r w:rsidRPr="00516C3A">
        <w:rPr>
          <w:rStyle w:val="Strong"/>
          <w:rFonts w:asciiTheme="majorBidi" w:hAnsiTheme="majorBidi"/>
          <w:i w:val="0"/>
          <w:iCs w:val="0"/>
          <w:color w:val="000000" w:themeColor="text1"/>
        </w:rPr>
        <w:t xml:space="preserve"> S</w:t>
      </w:r>
      <w:r w:rsidR="00152BCE">
        <w:rPr>
          <w:rStyle w:val="Strong"/>
          <w:rFonts w:asciiTheme="majorBidi" w:hAnsiTheme="majorBidi"/>
          <w:i w:val="0"/>
          <w:iCs w:val="0"/>
          <w:color w:val="000000" w:themeColor="text1"/>
          <w:lang w:val="ha-Latn-NG"/>
        </w:rPr>
        <w:t>ard</w:t>
      </w:r>
      <w:r w:rsidRPr="00516C3A">
        <w:rPr>
          <w:rStyle w:val="Strong"/>
          <w:rFonts w:asciiTheme="majorBidi" w:hAnsiTheme="majorBidi"/>
          <w:i w:val="0"/>
          <w:iCs w:val="0"/>
          <w:color w:val="000000" w:themeColor="text1"/>
        </w:rPr>
        <w:t xml:space="preserve"> Fish</w:t>
      </w:r>
      <w:r w:rsidR="00152BCE">
        <w:rPr>
          <w:rStyle w:val="Strong"/>
          <w:rFonts w:asciiTheme="majorBidi" w:hAnsiTheme="majorBidi"/>
          <w:i w:val="0"/>
          <w:iCs w:val="0"/>
          <w:color w:val="000000" w:themeColor="text1"/>
          <w:lang w:val="ha-Latn-NG"/>
        </w:rPr>
        <w:t xml:space="preserve"> </w:t>
      </w:r>
    </w:p>
    <w:p w14:paraId="66B11661"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Zn = 0.005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42919124" wp14:editId="6579FC53">
            <wp:extent cx="3667637" cy="102884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I 1.png"/>
                    <pic:cNvPicPr/>
                  </pic:nvPicPr>
                  <pic:blipFill>
                    <a:blip r:embed="rId30">
                      <a:extLst>
                        <a:ext uri="{28A0092B-C50C-407E-A947-70E740481C1C}">
                          <a14:useLocalDpi xmlns:a14="http://schemas.microsoft.com/office/drawing/2010/main" val="0"/>
                        </a:ext>
                      </a:extLst>
                    </a:blip>
                    <a:stretch>
                      <a:fillRect/>
                    </a:stretch>
                  </pic:blipFill>
                  <pic:spPr>
                    <a:xfrm>
                      <a:off x="0" y="0"/>
                      <a:ext cx="3667637" cy="1028844"/>
                    </a:xfrm>
                    <a:prstGeom prst="rect">
                      <a:avLst/>
                    </a:prstGeom>
                  </pic:spPr>
                </pic:pic>
              </a:graphicData>
            </a:graphic>
          </wp:inline>
        </w:drawing>
      </w:r>
    </w:p>
    <w:p w14:paraId="32B481E6"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Cd = 0.016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13D1EBB9" wp14:editId="774CDD70">
            <wp:extent cx="4048690" cy="466790"/>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I 2.png"/>
                    <pic:cNvPicPr/>
                  </pic:nvPicPr>
                  <pic:blipFill>
                    <a:blip r:embed="rId31">
                      <a:extLst>
                        <a:ext uri="{28A0092B-C50C-407E-A947-70E740481C1C}">
                          <a14:useLocalDpi xmlns:a14="http://schemas.microsoft.com/office/drawing/2010/main" val="0"/>
                        </a:ext>
                      </a:extLst>
                    </a:blip>
                    <a:stretch>
                      <a:fillRect/>
                    </a:stretch>
                  </pic:blipFill>
                  <pic:spPr>
                    <a:xfrm>
                      <a:off x="0" y="0"/>
                      <a:ext cx="4048690" cy="466790"/>
                    </a:xfrm>
                    <a:prstGeom prst="rect">
                      <a:avLst/>
                    </a:prstGeom>
                  </pic:spPr>
                </pic:pic>
              </a:graphicData>
            </a:graphic>
          </wp:inline>
        </w:drawing>
      </w:r>
    </w:p>
    <w:p w14:paraId="51E8154B"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Fe = 0.09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5AD80B98" wp14:editId="2D41B471">
            <wp:extent cx="3534268" cy="51442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I 3.png"/>
                    <pic:cNvPicPr/>
                  </pic:nvPicPr>
                  <pic:blipFill>
                    <a:blip r:embed="rId32">
                      <a:extLst>
                        <a:ext uri="{28A0092B-C50C-407E-A947-70E740481C1C}">
                          <a14:useLocalDpi xmlns:a14="http://schemas.microsoft.com/office/drawing/2010/main" val="0"/>
                        </a:ext>
                      </a:extLst>
                    </a:blip>
                    <a:stretch>
                      <a:fillRect/>
                    </a:stretch>
                  </pic:blipFill>
                  <pic:spPr>
                    <a:xfrm>
                      <a:off x="0" y="0"/>
                      <a:ext cx="3534268" cy="514422"/>
                    </a:xfrm>
                    <a:prstGeom prst="rect">
                      <a:avLst/>
                    </a:prstGeom>
                  </pic:spPr>
                </pic:pic>
              </a:graphicData>
            </a:graphic>
          </wp:inline>
        </w:drawing>
      </w:r>
    </w:p>
    <w:p w14:paraId="4F85B5B0"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Cu = 0.04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4CB40DF2" wp14:editId="3287CDEA">
            <wp:extent cx="3677163" cy="562053"/>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I 4.png"/>
                    <pic:cNvPicPr/>
                  </pic:nvPicPr>
                  <pic:blipFill>
                    <a:blip r:embed="rId33">
                      <a:extLst>
                        <a:ext uri="{28A0092B-C50C-407E-A947-70E740481C1C}">
                          <a14:useLocalDpi xmlns:a14="http://schemas.microsoft.com/office/drawing/2010/main" val="0"/>
                        </a:ext>
                      </a:extLst>
                    </a:blip>
                    <a:stretch>
                      <a:fillRect/>
                    </a:stretch>
                  </pic:blipFill>
                  <pic:spPr>
                    <a:xfrm>
                      <a:off x="0" y="0"/>
                      <a:ext cx="3677163" cy="562053"/>
                    </a:xfrm>
                    <a:prstGeom prst="rect">
                      <a:avLst/>
                    </a:prstGeom>
                  </pic:spPr>
                </pic:pic>
              </a:graphicData>
            </a:graphic>
          </wp:inline>
        </w:drawing>
      </w:r>
    </w:p>
    <w:p w14:paraId="5797F9CD"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Pb = 0.007 ppm</w:t>
      </w:r>
      <w:r w:rsidRPr="00516C3A">
        <w:rPr>
          <w:rFonts w:asciiTheme="majorBidi" w:hAnsiTheme="majorBidi" w:cstheme="majorBidi"/>
          <w:color w:val="000000" w:themeColor="text1"/>
        </w:rPr>
        <w:br/>
      </w:r>
    </w:p>
    <w:p w14:paraId="7C5717A5" w14:textId="77777777" w:rsidR="00516C3A" w:rsidRPr="00516C3A" w:rsidRDefault="00516C3A" w:rsidP="00516C3A">
      <w:pPr>
        <w:pStyle w:val="Heading4"/>
        <w:rPr>
          <w:rFonts w:asciiTheme="majorBidi" w:hAnsiTheme="majorBidi"/>
          <w:i w:val="0"/>
          <w:iCs w:val="0"/>
          <w:color w:val="000000" w:themeColor="text1"/>
        </w:rPr>
      </w:pPr>
      <w:r w:rsidRPr="00516C3A">
        <w:rPr>
          <w:rStyle w:val="Strong"/>
          <w:rFonts w:asciiTheme="majorBidi" w:hAnsiTheme="majorBidi"/>
          <w:i w:val="0"/>
          <w:iCs w:val="0"/>
          <w:color w:val="000000" w:themeColor="text1"/>
        </w:rPr>
        <w:t>2. Fe Sample (Next Page, Right Side)</w:t>
      </w:r>
    </w:p>
    <w:p w14:paraId="3432FD8B"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Fe = 0.91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1EF34B0C" wp14:editId="7692D84F">
            <wp:extent cx="3524742" cy="543001"/>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I 5.png"/>
                    <pic:cNvPicPr/>
                  </pic:nvPicPr>
                  <pic:blipFill>
                    <a:blip r:embed="rId34">
                      <a:extLst>
                        <a:ext uri="{28A0092B-C50C-407E-A947-70E740481C1C}">
                          <a14:useLocalDpi xmlns:a14="http://schemas.microsoft.com/office/drawing/2010/main" val="0"/>
                        </a:ext>
                      </a:extLst>
                    </a:blip>
                    <a:stretch>
                      <a:fillRect/>
                    </a:stretch>
                  </pic:blipFill>
                  <pic:spPr>
                    <a:xfrm>
                      <a:off x="0" y="0"/>
                      <a:ext cx="3524742" cy="543001"/>
                    </a:xfrm>
                    <a:prstGeom prst="rect">
                      <a:avLst/>
                    </a:prstGeom>
                  </pic:spPr>
                </pic:pic>
              </a:graphicData>
            </a:graphic>
          </wp:inline>
        </w:drawing>
      </w:r>
    </w:p>
    <w:p w14:paraId="233586DA" w14:textId="77777777" w:rsidR="00516C3A" w:rsidRPr="00516C3A" w:rsidRDefault="00516C3A" w:rsidP="00516C3A">
      <w:pPr>
        <w:pStyle w:val="NormalWeb"/>
        <w:rPr>
          <w:rStyle w:val="Strong"/>
          <w:rFonts w:asciiTheme="majorBidi" w:hAnsiTheme="majorBidi" w:cstheme="majorBidi"/>
          <w:color w:val="000000" w:themeColor="text1"/>
        </w:rPr>
      </w:pPr>
      <w:r w:rsidRPr="00516C3A">
        <w:rPr>
          <w:rStyle w:val="Strong"/>
          <w:rFonts w:asciiTheme="majorBidi" w:hAnsiTheme="majorBidi" w:cstheme="majorBidi"/>
          <w:color w:val="000000" w:themeColor="text1"/>
        </w:rPr>
        <w:t>Cu = 0.003 ppm</w:t>
      </w:r>
    </w:p>
    <w:p w14:paraId="57832C5D"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lastRenderedPageBreak/>
        <w:drawing>
          <wp:inline distT="0" distB="0" distL="0" distR="0" wp14:anchorId="7A813D71" wp14:editId="4B1F03DF">
            <wp:extent cx="3877216" cy="657317"/>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I 6.png"/>
                    <pic:cNvPicPr/>
                  </pic:nvPicPr>
                  <pic:blipFill>
                    <a:blip r:embed="rId35">
                      <a:extLst>
                        <a:ext uri="{28A0092B-C50C-407E-A947-70E740481C1C}">
                          <a14:useLocalDpi xmlns:a14="http://schemas.microsoft.com/office/drawing/2010/main" val="0"/>
                        </a:ext>
                      </a:extLst>
                    </a:blip>
                    <a:stretch>
                      <a:fillRect/>
                    </a:stretch>
                  </pic:blipFill>
                  <pic:spPr>
                    <a:xfrm>
                      <a:off x="0" y="0"/>
                      <a:ext cx="3877216" cy="657317"/>
                    </a:xfrm>
                    <a:prstGeom prst="rect">
                      <a:avLst/>
                    </a:prstGeom>
                  </pic:spPr>
                </pic:pic>
              </a:graphicData>
            </a:graphic>
          </wp:inline>
        </w:drawing>
      </w:r>
      <w:r w:rsidRPr="00516C3A">
        <w:rPr>
          <w:rFonts w:asciiTheme="majorBidi" w:hAnsiTheme="majorBidi" w:cstheme="majorBidi"/>
          <w:color w:val="000000" w:themeColor="text1"/>
        </w:rPr>
        <w:br/>
      </w:r>
    </w:p>
    <w:p w14:paraId="5E49DD73"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Pb = 0.02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7FE46A88" wp14:editId="78D7F284">
            <wp:extent cx="3781953" cy="495369"/>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I 7.png"/>
                    <pic:cNvPicPr/>
                  </pic:nvPicPr>
                  <pic:blipFill>
                    <a:blip r:embed="rId36">
                      <a:extLst>
                        <a:ext uri="{28A0092B-C50C-407E-A947-70E740481C1C}">
                          <a14:useLocalDpi xmlns:a14="http://schemas.microsoft.com/office/drawing/2010/main" val="0"/>
                        </a:ext>
                      </a:extLst>
                    </a:blip>
                    <a:stretch>
                      <a:fillRect/>
                    </a:stretch>
                  </pic:blipFill>
                  <pic:spPr>
                    <a:xfrm>
                      <a:off x="0" y="0"/>
                      <a:ext cx="3781953" cy="495369"/>
                    </a:xfrm>
                    <a:prstGeom prst="rect">
                      <a:avLst/>
                    </a:prstGeom>
                  </pic:spPr>
                </pic:pic>
              </a:graphicData>
            </a:graphic>
          </wp:inline>
        </w:drawing>
      </w:r>
    </w:p>
    <w:p w14:paraId="52C173AC" w14:textId="2904DC16" w:rsidR="00516C3A" w:rsidRPr="00516C3A" w:rsidRDefault="00516C3A" w:rsidP="00516C3A">
      <w:pPr>
        <w:pStyle w:val="Heading4"/>
        <w:rPr>
          <w:rFonts w:asciiTheme="majorBidi" w:hAnsiTheme="majorBidi"/>
          <w:i w:val="0"/>
          <w:iCs w:val="0"/>
          <w:color w:val="000000" w:themeColor="text1"/>
        </w:rPr>
      </w:pPr>
      <w:r w:rsidRPr="00516C3A">
        <w:rPr>
          <w:rStyle w:val="Strong"/>
          <w:rFonts w:asciiTheme="majorBidi" w:hAnsiTheme="majorBidi"/>
          <w:i w:val="0"/>
          <w:iCs w:val="0"/>
          <w:color w:val="000000" w:themeColor="text1"/>
        </w:rPr>
        <w:t xml:space="preserve">3. </w:t>
      </w:r>
      <w:proofErr w:type="spellStart"/>
      <w:r w:rsidR="00152BCE" w:rsidRPr="00152BCE">
        <w:rPr>
          <w:rStyle w:val="Strong"/>
          <w:rFonts w:asciiTheme="majorBidi" w:hAnsiTheme="majorBidi"/>
          <w:i w:val="0"/>
          <w:iCs w:val="0"/>
          <w:color w:val="000000" w:themeColor="text1"/>
        </w:rPr>
        <w:t>Nagiko</w:t>
      </w:r>
      <w:proofErr w:type="spellEnd"/>
      <w:r w:rsidR="00152BCE" w:rsidRPr="00152BCE">
        <w:rPr>
          <w:rStyle w:val="Strong"/>
          <w:rFonts w:asciiTheme="majorBidi" w:hAnsiTheme="majorBidi"/>
          <w:i w:val="0"/>
          <w:iCs w:val="0"/>
          <w:color w:val="000000" w:themeColor="text1"/>
        </w:rPr>
        <w:t xml:space="preserve"> </w:t>
      </w:r>
      <w:r w:rsidRPr="00516C3A">
        <w:rPr>
          <w:rStyle w:val="Strong"/>
          <w:rFonts w:asciiTheme="majorBidi" w:hAnsiTheme="majorBidi"/>
          <w:i w:val="0"/>
          <w:iCs w:val="0"/>
          <w:color w:val="000000" w:themeColor="text1"/>
        </w:rPr>
        <w:t>Tomato</w:t>
      </w:r>
    </w:p>
    <w:p w14:paraId="627F60BA" w14:textId="77777777" w:rsidR="00516C3A" w:rsidRPr="00516C3A" w:rsidRDefault="00516C3A" w:rsidP="00516C3A">
      <w:pPr>
        <w:pStyle w:val="NormalWeb"/>
        <w:rPr>
          <w:rStyle w:val="Strong"/>
          <w:rFonts w:asciiTheme="majorBidi" w:hAnsiTheme="majorBidi" w:cstheme="majorBidi"/>
          <w:color w:val="000000" w:themeColor="text1"/>
        </w:rPr>
      </w:pPr>
      <w:r w:rsidRPr="00516C3A">
        <w:rPr>
          <w:rStyle w:val="Strong"/>
          <w:rFonts w:asciiTheme="majorBidi" w:hAnsiTheme="majorBidi" w:cstheme="majorBidi"/>
          <w:color w:val="000000" w:themeColor="text1"/>
        </w:rPr>
        <w:t>Zn = 0.108 ppm</w:t>
      </w:r>
    </w:p>
    <w:p w14:paraId="4BAEB834"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0F7FAFC3" wp14:editId="30867E6B">
            <wp:extent cx="3686689" cy="666843"/>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I 8.png"/>
                    <pic:cNvPicPr/>
                  </pic:nvPicPr>
                  <pic:blipFill>
                    <a:blip r:embed="rId37">
                      <a:extLst>
                        <a:ext uri="{28A0092B-C50C-407E-A947-70E740481C1C}">
                          <a14:useLocalDpi xmlns:a14="http://schemas.microsoft.com/office/drawing/2010/main" val="0"/>
                        </a:ext>
                      </a:extLst>
                    </a:blip>
                    <a:stretch>
                      <a:fillRect/>
                    </a:stretch>
                  </pic:blipFill>
                  <pic:spPr>
                    <a:xfrm>
                      <a:off x="0" y="0"/>
                      <a:ext cx="3686689" cy="666843"/>
                    </a:xfrm>
                    <a:prstGeom prst="rect">
                      <a:avLst/>
                    </a:prstGeom>
                  </pic:spPr>
                </pic:pic>
              </a:graphicData>
            </a:graphic>
          </wp:inline>
        </w:drawing>
      </w:r>
    </w:p>
    <w:p w14:paraId="08DD8DAB"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Cd = 0.03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32AC99A7" wp14:editId="228F59C9">
            <wp:extent cx="3439005" cy="562053"/>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I 9.png"/>
                    <pic:cNvPicPr/>
                  </pic:nvPicPr>
                  <pic:blipFill>
                    <a:blip r:embed="rId38">
                      <a:extLst>
                        <a:ext uri="{28A0092B-C50C-407E-A947-70E740481C1C}">
                          <a14:useLocalDpi xmlns:a14="http://schemas.microsoft.com/office/drawing/2010/main" val="0"/>
                        </a:ext>
                      </a:extLst>
                    </a:blip>
                    <a:stretch>
                      <a:fillRect/>
                    </a:stretch>
                  </pic:blipFill>
                  <pic:spPr>
                    <a:xfrm>
                      <a:off x="0" y="0"/>
                      <a:ext cx="3439005" cy="562053"/>
                    </a:xfrm>
                    <a:prstGeom prst="rect">
                      <a:avLst/>
                    </a:prstGeom>
                  </pic:spPr>
                </pic:pic>
              </a:graphicData>
            </a:graphic>
          </wp:inline>
        </w:drawing>
      </w:r>
    </w:p>
    <w:p w14:paraId="36908661"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Fe = 2.547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70743DBF" wp14:editId="3671BE66">
            <wp:extent cx="3743847" cy="600159"/>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E.png"/>
                    <pic:cNvPicPr/>
                  </pic:nvPicPr>
                  <pic:blipFill>
                    <a:blip r:embed="rId39">
                      <a:extLst>
                        <a:ext uri="{28A0092B-C50C-407E-A947-70E740481C1C}">
                          <a14:useLocalDpi xmlns:a14="http://schemas.microsoft.com/office/drawing/2010/main" val="0"/>
                        </a:ext>
                      </a:extLst>
                    </a:blip>
                    <a:stretch>
                      <a:fillRect/>
                    </a:stretch>
                  </pic:blipFill>
                  <pic:spPr>
                    <a:xfrm>
                      <a:off x="0" y="0"/>
                      <a:ext cx="3743847" cy="600159"/>
                    </a:xfrm>
                    <a:prstGeom prst="rect">
                      <a:avLst/>
                    </a:prstGeom>
                  </pic:spPr>
                </pic:pic>
              </a:graphicData>
            </a:graphic>
          </wp:inline>
        </w:drawing>
      </w:r>
    </w:p>
    <w:p w14:paraId="618005FC"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Cu = 0.014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44A22C31" wp14:editId="1C86252D">
            <wp:extent cx="3648584" cy="552527"/>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AK.png"/>
                    <pic:cNvPicPr/>
                  </pic:nvPicPr>
                  <pic:blipFill>
                    <a:blip r:embed="rId40">
                      <a:extLst>
                        <a:ext uri="{28A0092B-C50C-407E-A947-70E740481C1C}">
                          <a14:useLocalDpi xmlns:a14="http://schemas.microsoft.com/office/drawing/2010/main" val="0"/>
                        </a:ext>
                      </a:extLst>
                    </a:blip>
                    <a:stretch>
                      <a:fillRect/>
                    </a:stretch>
                  </pic:blipFill>
                  <pic:spPr>
                    <a:xfrm>
                      <a:off x="0" y="0"/>
                      <a:ext cx="3648584" cy="552527"/>
                    </a:xfrm>
                    <a:prstGeom prst="rect">
                      <a:avLst/>
                    </a:prstGeom>
                  </pic:spPr>
                </pic:pic>
              </a:graphicData>
            </a:graphic>
          </wp:inline>
        </w:drawing>
      </w:r>
    </w:p>
    <w:p w14:paraId="07729115" w14:textId="15BCB3C2" w:rsidR="00516C3A" w:rsidRPr="00516C3A" w:rsidRDefault="00516C3A" w:rsidP="00516C3A">
      <w:pPr>
        <w:pStyle w:val="Heading4"/>
        <w:rPr>
          <w:rFonts w:asciiTheme="majorBidi" w:hAnsiTheme="majorBidi"/>
          <w:i w:val="0"/>
          <w:iCs w:val="0"/>
          <w:color w:val="000000" w:themeColor="text1"/>
        </w:rPr>
      </w:pPr>
      <w:r w:rsidRPr="00516C3A">
        <w:rPr>
          <w:rStyle w:val="Strong"/>
          <w:rFonts w:asciiTheme="majorBidi" w:hAnsiTheme="majorBidi"/>
          <w:i w:val="0"/>
          <w:iCs w:val="0"/>
          <w:color w:val="000000" w:themeColor="text1"/>
        </w:rPr>
        <w:t xml:space="preserve">4. </w:t>
      </w:r>
      <w:proofErr w:type="spellStart"/>
      <w:r w:rsidR="00152BCE" w:rsidRPr="00152BCE">
        <w:rPr>
          <w:rStyle w:val="Strong"/>
          <w:rFonts w:asciiTheme="majorBidi" w:hAnsiTheme="majorBidi"/>
          <w:i w:val="0"/>
          <w:iCs w:val="0"/>
          <w:color w:val="000000" w:themeColor="text1"/>
        </w:rPr>
        <w:t>Haano</w:t>
      </w:r>
      <w:proofErr w:type="spellEnd"/>
      <w:r w:rsidR="00152BCE" w:rsidRPr="00152BCE">
        <w:rPr>
          <w:rStyle w:val="Strong"/>
          <w:rFonts w:asciiTheme="majorBidi" w:hAnsiTheme="majorBidi"/>
          <w:i w:val="0"/>
          <w:iCs w:val="0"/>
          <w:color w:val="000000" w:themeColor="text1"/>
        </w:rPr>
        <w:t xml:space="preserve"> mackerel fish</w:t>
      </w:r>
    </w:p>
    <w:p w14:paraId="513481C2"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Zn = 0.005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614CECDD" wp14:editId="5F27B8FE">
            <wp:extent cx="3810532" cy="485843"/>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KAR.png"/>
                    <pic:cNvPicPr/>
                  </pic:nvPicPr>
                  <pic:blipFill>
                    <a:blip r:embed="rId41">
                      <a:extLst>
                        <a:ext uri="{28A0092B-C50C-407E-A947-70E740481C1C}">
                          <a14:useLocalDpi xmlns:a14="http://schemas.microsoft.com/office/drawing/2010/main" val="0"/>
                        </a:ext>
                      </a:extLst>
                    </a:blip>
                    <a:stretch>
                      <a:fillRect/>
                    </a:stretch>
                  </pic:blipFill>
                  <pic:spPr>
                    <a:xfrm>
                      <a:off x="0" y="0"/>
                      <a:ext cx="3810532" cy="485843"/>
                    </a:xfrm>
                    <a:prstGeom prst="rect">
                      <a:avLst/>
                    </a:prstGeom>
                  </pic:spPr>
                </pic:pic>
              </a:graphicData>
            </a:graphic>
          </wp:inline>
        </w:drawing>
      </w:r>
    </w:p>
    <w:p w14:paraId="7844C969" w14:textId="3A7BF6DC" w:rsidR="00516C3A" w:rsidRPr="00516C3A" w:rsidRDefault="00516C3A" w:rsidP="00152BCE">
      <w:pPr>
        <w:pStyle w:val="NormalWeb"/>
        <w:rPr>
          <w:rStyle w:val="Strong"/>
          <w:rFonts w:asciiTheme="majorBidi" w:hAnsiTheme="majorBidi" w:cstheme="majorBidi"/>
          <w:color w:val="000000" w:themeColor="text1"/>
        </w:rPr>
      </w:pPr>
      <w:r w:rsidRPr="00516C3A">
        <w:rPr>
          <w:rStyle w:val="Strong"/>
          <w:rFonts w:asciiTheme="majorBidi" w:hAnsiTheme="majorBidi" w:cstheme="majorBidi"/>
          <w:color w:val="000000" w:themeColor="text1"/>
        </w:rPr>
        <w:t>Cd = 0.015 ppm</w:t>
      </w:r>
      <w:r w:rsidRPr="00516C3A">
        <w:rPr>
          <w:rFonts w:asciiTheme="majorBidi" w:hAnsiTheme="majorBidi" w:cstheme="majorBidi"/>
          <w:color w:val="000000" w:themeColor="text1"/>
        </w:rPr>
        <w:br/>
      </w:r>
      <w:r w:rsidRPr="00516C3A">
        <w:rPr>
          <w:rFonts w:asciiTheme="majorBidi" w:hAnsiTheme="majorBidi" w:cstheme="majorBidi"/>
          <w:noProof/>
          <w:color w:val="000000" w:themeColor="text1"/>
        </w:rPr>
        <w:drawing>
          <wp:inline distT="0" distB="0" distL="0" distR="0" wp14:anchorId="11F0D8E5" wp14:editId="5FBD7CE4">
            <wp:extent cx="3600953" cy="57158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I 12.png"/>
                    <pic:cNvPicPr/>
                  </pic:nvPicPr>
                  <pic:blipFill>
                    <a:blip r:embed="rId42">
                      <a:extLst>
                        <a:ext uri="{28A0092B-C50C-407E-A947-70E740481C1C}">
                          <a14:useLocalDpi xmlns:a14="http://schemas.microsoft.com/office/drawing/2010/main" val="0"/>
                        </a:ext>
                      </a:extLst>
                    </a:blip>
                    <a:stretch>
                      <a:fillRect/>
                    </a:stretch>
                  </pic:blipFill>
                  <pic:spPr>
                    <a:xfrm>
                      <a:off x="0" y="0"/>
                      <a:ext cx="3600953" cy="571580"/>
                    </a:xfrm>
                    <a:prstGeom prst="rect">
                      <a:avLst/>
                    </a:prstGeom>
                  </pic:spPr>
                </pic:pic>
              </a:graphicData>
            </a:graphic>
          </wp:inline>
        </w:drawing>
      </w:r>
      <w:r w:rsidRPr="00516C3A">
        <w:rPr>
          <w:rStyle w:val="Strong"/>
          <w:rFonts w:asciiTheme="majorBidi" w:hAnsiTheme="majorBidi" w:cstheme="majorBidi"/>
          <w:color w:val="000000" w:themeColor="text1"/>
        </w:rPr>
        <w:br w:type="page"/>
      </w:r>
    </w:p>
    <w:p w14:paraId="01EFC65F" w14:textId="61FD10FC" w:rsidR="00516C3A" w:rsidRPr="00516C3A" w:rsidRDefault="00516C3A" w:rsidP="00516C3A">
      <w:pPr>
        <w:pStyle w:val="Heading3"/>
        <w:rPr>
          <w:rFonts w:asciiTheme="majorBidi" w:hAnsiTheme="majorBidi" w:cstheme="majorBidi"/>
          <w:color w:val="000000" w:themeColor="text1"/>
        </w:rPr>
      </w:pPr>
      <w:bookmarkStart w:id="57" w:name="_Toc213581536"/>
      <w:r w:rsidRPr="00516C3A">
        <w:rPr>
          <w:rStyle w:val="Strong"/>
          <w:rFonts w:asciiTheme="majorBidi" w:hAnsiTheme="majorBidi" w:cstheme="majorBidi"/>
          <w:b/>
          <w:bCs/>
          <w:color w:val="000000" w:themeColor="text1"/>
        </w:rPr>
        <w:lastRenderedPageBreak/>
        <w:t>Determination Concentration in Tomato Sample (Magnate Tomato)</w:t>
      </w:r>
      <w:bookmarkEnd w:id="57"/>
    </w:p>
    <w:p w14:paraId="6699DC7D" w14:textId="77777777" w:rsidR="00516C3A" w:rsidRPr="00516C3A" w:rsidRDefault="00516C3A" w:rsidP="00516C3A">
      <w:pPr>
        <w:pStyle w:val="Heading4"/>
        <w:rPr>
          <w:rFonts w:asciiTheme="majorBidi" w:hAnsiTheme="majorBidi"/>
          <w:i w:val="0"/>
          <w:iCs w:val="0"/>
          <w:color w:val="000000" w:themeColor="text1"/>
        </w:rPr>
      </w:pPr>
      <w:r w:rsidRPr="00516C3A">
        <w:rPr>
          <w:rStyle w:val="Strong"/>
          <w:rFonts w:asciiTheme="majorBidi" w:hAnsiTheme="majorBidi"/>
          <w:i w:val="0"/>
          <w:iCs w:val="0"/>
          <w:color w:val="000000" w:themeColor="text1"/>
        </w:rPr>
        <w:t>Formula Used:</w:t>
      </w:r>
    </w:p>
    <w:p w14:paraId="37AC872C" w14:textId="6B1F50BF"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036D1D69" wp14:editId="0C0DEBD0">
            <wp:extent cx="5315692" cy="51442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ai 1.png"/>
                    <pic:cNvPicPr/>
                  </pic:nvPicPr>
                  <pic:blipFill>
                    <a:blip r:embed="rId43">
                      <a:extLst>
                        <a:ext uri="{28A0092B-C50C-407E-A947-70E740481C1C}">
                          <a14:useLocalDpi xmlns:a14="http://schemas.microsoft.com/office/drawing/2010/main" val="0"/>
                        </a:ext>
                      </a:extLst>
                    </a:blip>
                    <a:stretch>
                      <a:fillRect/>
                    </a:stretch>
                  </pic:blipFill>
                  <pic:spPr>
                    <a:xfrm>
                      <a:off x="0" y="0"/>
                      <a:ext cx="5315692" cy="514422"/>
                    </a:xfrm>
                    <a:prstGeom prst="rect">
                      <a:avLst/>
                    </a:prstGeom>
                  </pic:spPr>
                </pic:pic>
              </a:graphicData>
            </a:graphic>
          </wp:inline>
        </w:drawing>
      </w:r>
      <w:r w:rsidRPr="00516C3A">
        <w:rPr>
          <w:rFonts w:asciiTheme="majorBidi" w:hAnsiTheme="majorBidi" w:cstheme="majorBidi"/>
          <w:color w:val="000000" w:themeColor="text1"/>
        </w:rPr>
        <w:br/>
      </w:r>
    </w:p>
    <w:p w14:paraId="70CA72B5" w14:textId="77777777" w:rsidR="00516C3A" w:rsidRPr="00516C3A" w:rsidRDefault="00516C3A" w:rsidP="00516C3A">
      <w:pPr>
        <w:pStyle w:val="Heading3"/>
        <w:rPr>
          <w:rFonts w:asciiTheme="majorBidi" w:hAnsiTheme="majorBidi" w:cstheme="majorBidi"/>
          <w:color w:val="000000" w:themeColor="text1"/>
        </w:rPr>
      </w:pPr>
      <w:bookmarkStart w:id="58" w:name="_Toc213581537"/>
      <w:r w:rsidRPr="00516C3A">
        <w:rPr>
          <w:rStyle w:val="Strong"/>
          <w:rFonts w:asciiTheme="majorBidi" w:hAnsiTheme="majorBidi" w:cstheme="majorBidi"/>
          <w:b/>
          <w:bCs/>
          <w:color w:val="000000" w:themeColor="text1"/>
        </w:rPr>
        <w:t>1. Zinc (Zn) = 0.120 ppm</w:t>
      </w:r>
      <w:bookmarkEnd w:id="58"/>
    </w:p>
    <w:p w14:paraId="219F6DC9"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0D1C338D" wp14:editId="0DF2696A">
            <wp:extent cx="3667125" cy="447675"/>
            <wp:effectExtent l="0" t="0" r="9525" b="9525"/>
            <wp:docPr id="30" name="Picture 30" descr="C:\Users\User\AppData\Local\Microsoft\Windows\INetCache\Content.Word\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AI 1.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67125" cy="447675"/>
                    </a:xfrm>
                    <a:prstGeom prst="rect">
                      <a:avLst/>
                    </a:prstGeom>
                    <a:noFill/>
                    <a:ln>
                      <a:noFill/>
                    </a:ln>
                  </pic:spPr>
                </pic:pic>
              </a:graphicData>
            </a:graphic>
          </wp:inline>
        </w:drawing>
      </w:r>
    </w:p>
    <w:p w14:paraId="7C437E60" w14:textId="77777777" w:rsidR="00516C3A" w:rsidRPr="00516C3A" w:rsidRDefault="00516C3A" w:rsidP="00516C3A">
      <w:pPr>
        <w:pStyle w:val="Heading3"/>
        <w:rPr>
          <w:rFonts w:asciiTheme="majorBidi" w:hAnsiTheme="majorBidi" w:cstheme="majorBidi"/>
          <w:color w:val="000000" w:themeColor="text1"/>
        </w:rPr>
      </w:pPr>
      <w:bookmarkStart w:id="59" w:name="_Toc213581538"/>
      <w:r w:rsidRPr="00516C3A">
        <w:rPr>
          <w:rStyle w:val="Strong"/>
          <w:rFonts w:asciiTheme="majorBidi" w:hAnsiTheme="majorBidi" w:cstheme="majorBidi"/>
          <w:b/>
          <w:bCs/>
          <w:color w:val="000000" w:themeColor="text1"/>
        </w:rPr>
        <w:t>2. Cadmium (Cd)</w:t>
      </w:r>
      <w:bookmarkEnd w:id="59"/>
    </w:p>
    <w:p w14:paraId="44541838"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27C2BC09" wp14:editId="74B46568">
            <wp:extent cx="3924300" cy="476250"/>
            <wp:effectExtent l="0" t="0" r="0" b="0"/>
            <wp:docPr id="29" name="Picture 29" descr="C:\Users\User\AppData\Local\Microsoft\Windows\INetCache\Content.Word\ai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Microsoft\Windows\INetCache\Content.Word\ai 2.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24300" cy="476250"/>
                    </a:xfrm>
                    <a:prstGeom prst="rect">
                      <a:avLst/>
                    </a:prstGeom>
                    <a:noFill/>
                    <a:ln>
                      <a:noFill/>
                    </a:ln>
                  </pic:spPr>
                </pic:pic>
              </a:graphicData>
            </a:graphic>
          </wp:inline>
        </w:drawing>
      </w:r>
    </w:p>
    <w:p w14:paraId="6931F32F" w14:textId="77777777" w:rsidR="00516C3A" w:rsidRPr="00516C3A" w:rsidRDefault="00516C3A" w:rsidP="00516C3A">
      <w:pPr>
        <w:pStyle w:val="Heading3"/>
        <w:rPr>
          <w:rFonts w:asciiTheme="majorBidi" w:hAnsiTheme="majorBidi" w:cstheme="majorBidi"/>
          <w:color w:val="000000" w:themeColor="text1"/>
        </w:rPr>
      </w:pPr>
      <w:bookmarkStart w:id="60" w:name="_Toc213581539"/>
      <w:r w:rsidRPr="00516C3A">
        <w:rPr>
          <w:rStyle w:val="Strong"/>
          <w:rFonts w:asciiTheme="majorBidi" w:hAnsiTheme="majorBidi" w:cstheme="majorBidi"/>
          <w:b/>
          <w:bCs/>
          <w:color w:val="000000" w:themeColor="text1"/>
        </w:rPr>
        <w:t>3. Iron (Fe)</w:t>
      </w:r>
      <w:bookmarkEnd w:id="60"/>
    </w:p>
    <w:p w14:paraId="3C4B3FEB"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47A33334" wp14:editId="5AF0256F">
            <wp:extent cx="3810000" cy="542925"/>
            <wp:effectExtent l="0" t="0" r="0" b="9525"/>
            <wp:docPr id="28" name="Picture 28" descr="C:\Users\User\AppData\Local\Microsoft\Windows\INetCache\Content.Word\ai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ai 3.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10000" cy="542925"/>
                    </a:xfrm>
                    <a:prstGeom prst="rect">
                      <a:avLst/>
                    </a:prstGeom>
                    <a:noFill/>
                    <a:ln>
                      <a:noFill/>
                    </a:ln>
                  </pic:spPr>
                </pic:pic>
              </a:graphicData>
            </a:graphic>
          </wp:inline>
        </w:drawing>
      </w:r>
    </w:p>
    <w:p w14:paraId="2DDFFF27" w14:textId="77777777" w:rsidR="00516C3A" w:rsidRPr="00516C3A" w:rsidRDefault="00516C3A" w:rsidP="00516C3A">
      <w:pPr>
        <w:pStyle w:val="Heading3"/>
        <w:rPr>
          <w:rFonts w:asciiTheme="majorBidi" w:hAnsiTheme="majorBidi" w:cstheme="majorBidi"/>
          <w:color w:val="000000" w:themeColor="text1"/>
        </w:rPr>
      </w:pPr>
      <w:bookmarkStart w:id="61" w:name="_Toc213581540"/>
      <w:r w:rsidRPr="00516C3A">
        <w:rPr>
          <w:rStyle w:val="Strong"/>
          <w:rFonts w:asciiTheme="majorBidi" w:hAnsiTheme="majorBidi" w:cstheme="majorBidi"/>
          <w:b/>
          <w:bCs/>
          <w:color w:val="000000" w:themeColor="text1"/>
        </w:rPr>
        <w:t>4. Copper (Cu)</w:t>
      </w:r>
      <w:bookmarkEnd w:id="61"/>
    </w:p>
    <w:p w14:paraId="054C3A69"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49D90178" wp14:editId="251A32E2">
            <wp:extent cx="3895725" cy="476250"/>
            <wp:effectExtent l="0" t="0" r="9525" b="0"/>
            <wp:docPr id="27" name="Picture 27" descr="C:\Users\User\AppData\Local\Microsoft\Windows\INetCache\Content.Word\ai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Microsoft\Windows\INetCache\Content.Word\ai 4.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895725" cy="476250"/>
                    </a:xfrm>
                    <a:prstGeom prst="rect">
                      <a:avLst/>
                    </a:prstGeom>
                    <a:noFill/>
                    <a:ln>
                      <a:noFill/>
                    </a:ln>
                  </pic:spPr>
                </pic:pic>
              </a:graphicData>
            </a:graphic>
          </wp:inline>
        </w:drawing>
      </w:r>
    </w:p>
    <w:p w14:paraId="58698D4F" w14:textId="77777777" w:rsidR="00516C3A" w:rsidRPr="00516C3A" w:rsidRDefault="00516C3A" w:rsidP="00516C3A">
      <w:pPr>
        <w:pStyle w:val="Heading3"/>
        <w:rPr>
          <w:rFonts w:asciiTheme="majorBidi" w:hAnsiTheme="majorBidi" w:cstheme="majorBidi"/>
          <w:color w:val="000000" w:themeColor="text1"/>
        </w:rPr>
      </w:pPr>
      <w:bookmarkStart w:id="62" w:name="_Toc213581541"/>
      <w:r w:rsidRPr="00516C3A">
        <w:rPr>
          <w:rStyle w:val="Strong"/>
          <w:rFonts w:asciiTheme="majorBidi" w:hAnsiTheme="majorBidi" w:cstheme="majorBidi"/>
          <w:b/>
          <w:bCs/>
          <w:color w:val="000000" w:themeColor="text1"/>
        </w:rPr>
        <w:t>5. Lead (Pb)</w:t>
      </w:r>
      <w:bookmarkEnd w:id="62"/>
    </w:p>
    <w:p w14:paraId="645EEE42"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791EDD38" wp14:editId="3019945F">
            <wp:extent cx="3819525" cy="571500"/>
            <wp:effectExtent l="0" t="0" r="9525" b="0"/>
            <wp:docPr id="26" name="Picture 26" descr="C:\Users\User\AppData\Local\Microsoft\Windows\INetCache\Content.Word\ai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Word\ai 5.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19525" cy="571500"/>
                    </a:xfrm>
                    <a:prstGeom prst="rect">
                      <a:avLst/>
                    </a:prstGeom>
                    <a:noFill/>
                    <a:ln>
                      <a:noFill/>
                    </a:ln>
                  </pic:spPr>
                </pic:pic>
              </a:graphicData>
            </a:graphic>
          </wp:inline>
        </w:drawing>
      </w:r>
    </w:p>
    <w:p w14:paraId="28E73CA9" w14:textId="77777777" w:rsidR="00516C3A" w:rsidRPr="00516C3A" w:rsidRDefault="00516C3A" w:rsidP="00516C3A">
      <w:pPr>
        <w:pStyle w:val="NormalWeb"/>
        <w:rPr>
          <w:rFonts w:asciiTheme="majorBidi" w:hAnsiTheme="majorBidi" w:cstheme="majorBidi"/>
          <w:color w:val="000000" w:themeColor="text1"/>
        </w:rPr>
      </w:pPr>
    </w:p>
    <w:p w14:paraId="4A0EDB56" w14:textId="77777777" w:rsidR="00516C3A" w:rsidRPr="00516C3A" w:rsidRDefault="00516C3A" w:rsidP="00516C3A">
      <w:pPr>
        <w:pStyle w:val="NormalWeb"/>
        <w:rPr>
          <w:rFonts w:asciiTheme="majorBidi" w:hAnsiTheme="majorBidi" w:cstheme="majorBidi"/>
          <w:color w:val="000000" w:themeColor="text1"/>
        </w:rPr>
      </w:pPr>
    </w:p>
    <w:p w14:paraId="37015812" w14:textId="77777777" w:rsidR="00516C3A" w:rsidRPr="00516C3A" w:rsidRDefault="00516C3A" w:rsidP="00516C3A">
      <w:pPr>
        <w:pStyle w:val="NormalWeb"/>
        <w:rPr>
          <w:rFonts w:asciiTheme="majorBidi" w:hAnsiTheme="majorBidi" w:cstheme="majorBidi"/>
          <w:color w:val="000000" w:themeColor="text1"/>
        </w:rPr>
      </w:pPr>
    </w:p>
    <w:p w14:paraId="499C7E9C" w14:textId="77777777" w:rsidR="00516C3A" w:rsidRPr="00516C3A" w:rsidRDefault="00516C3A" w:rsidP="00516C3A">
      <w:pPr>
        <w:pStyle w:val="NormalWeb"/>
        <w:rPr>
          <w:rFonts w:asciiTheme="majorBidi" w:hAnsiTheme="majorBidi" w:cstheme="majorBidi"/>
          <w:color w:val="000000" w:themeColor="text1"/>
        </w:rPr>
      </w:pPr>
    </w:p>
    <w:p w14:paraId="13B1F8DF"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lastRenderedPageBreak/>
        <w:t>manual calculations of standard deviation (SD)</w:t>
      </w:r>
      <w:r w:rsidRPr="00516C3A">
        <w:rPr>
          <w:rFonts w:asciiTheme="majorBidi" w:hAnsiTheme="majorBidi" w:cstheme="majorBidi"/>
          <w:color w:val="000000" w:themeColor="text1"/>
        </w:rPr>
        <w:t xml:space="preserve"> for metals (Zn, Cd, Fe, Cu, Pb) in </w:t>
      </w:r>
      <w:r w:rsidRPr="00516C3A">
        <w:rPr>
          <w:rStyle w:val="Strong"/>
          <w:rFonts w:asciiTheme="majorBidi" w:hAnsiTheme="majorBidi" w:cstheme="majorBidi"/>
          <w:color w:val="000000" w:themeColor="text1"/>
        </w:rPr>
        <w:t>Canned Fish (Mother Sardines Fish)</w:t>
      </w:r>
      <w:r w:rsidRPr="00516C3A">
        <w:rPr>
          <w:rFonts w:asciiTheme="majorBidi" w:hAnsiTheme="majorBidi" w:cstheme="majorBidi"/>
          <w:color w:val="000000" w:themeColor="text1"/>
        </w:rPr>
        <w:t>. You followed the formula:</w:t>
      </w:r>
    </w:p>
    <w:p w14:paraId="2DA54074"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b w:val="0"/>
          <w:bCs w:val="0"/>
          <w:color w:val="000000" w:themeColor="text1"/>
        </w:rPr>
        <w:t>Canned Fish Analysis</w:t>
      </w:r>
    </w:p>
    <w:p w14:paraId="37A679E2" w14:textId="77777777" w:rsidR="00516C3A" w:rsidRPr="00516C3A" w:rsidRDefault="00516C3A" w:rsidP="00516C3A">
      <w:pPr>
        <w:pStyle w:val="Heading3"/>
        <w:rPr>
          <w:rFonts w:asciiTheme="majorBidi" w:hAnsiTheme="majorBidi" w:cstheme="majorBidi"/>
          <w:color w:val="000000" w:themeColor="text1"/>
        </w:rPr>
      </w:pPr>
      <w:bookmarkStart w:id="63" w:name="_Toc213581542"/>
      <w:r w:rsidRPr="00516C3A">
        <w:rPr>
          <w:rStyle w:val="Strong"/>
          <w:rFonts w:asciiTheme="majorBidi" w:hAnsiTheme="majorBidi" w:cstheme="majorBidi"/>
          <w:b/>
          <w:bCs/>
          <w:color w:val="000000" w:themeColor="text1"/>
        </w:rPr>
        <w:t>Sample: Mother Sardines Fish</w:t>
      </w:r>
      <w:bookmarkEnd w:id="63"/>
    </w:p>
    <w:p w14:paraId="089EA17B" w14:textId="77777777" w:rsidR="00516C3A" w:rsidRPr="00516C3A" w:rsidRDefault="00516C3A" w:rsidP="00516C3A">
      <w:pPr>
        <w:pStyle w:val="Heading4"/>
        <w:rPr>
          <w:rFonts w:asciiTheme="majorBidi" w:hAnsiTheme="majorBidi"/>
          <w:i w:val="0"/>
          <w:iCs w:val="0"/>
          <w:color w:val="000000" w:themeColor="text1"/>
          <w:sz w:val="24"/>
          <w:szCs w:val="24"/>
        </w:rPr>
      </w:pPr>
      <w:r w:rsidRPr="00516C3A">
        <w:rPr>
          <w:rStyle w:val="Strong"/>
          <w:rFonts w:asciiTheme="majorBidi" w:hAnsiTheme="majorBidi"/>
          <w:i w:val="0"/>
          <w:iCs w:val="0"/>
          <w:color w:val="000000" w:themeColor="text1"/>
          <w:sz w:val="24"/>
          <w:szCs w:val="24"/>
        </w:rPr>
        <w:t>Formula for Standard Deviation (SD):</w:t>
      </w:r>
    </w:p>
    <w:p w14:paraId="48A59F02"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605DD10F" wp14:editId="0A2A1068">
            <wp:extent cx="1990725" cy="533400"/>
            <wp:effectExtent l="0" t="0" r="9525" b="0"/>
            <wp:docPr id="25" name="Picture 25" descr="C:\Users\User\AppData\Local\Microsoft\Windows\INetCache\Content.Word\S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Microsoft\Windows\INetCache\Content.Word\SD 1.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90725" cy="533400"/>
                    </a:xfrm>
                    <a:prstGeom prst="rect">
                      <a:avLst/>
                    </a:prstGeom>
                    <a:noFill/>
                    <a:ln>
                      <a:noFill/>
                    </a:ln>
                  </pic:spPr>
                </pic:pic>
              </a:graphicData>
            </a:graphic>
          </wp:inline>
        </w:drawing>
      </w:r>
      <w:r w:rsidRPr="00516C3A">
        <w:rPr>
          <w:rFonts w:asciiTheme="majorBidi" w:hAnsiTheme="majorBidi" w:cstheme="majorBidi"/>
          <w:color w:val="000000" w:themeColor="text1"/>
        </w:rPr>
        <w:t>[</w:t>
      </w:r>
      <w:r w:rsidRPr="00516C3A">
        <w:rPr>
          <w:rFonts w:asciiTheme="majorBidi" w:hAnsiTheme="majorBidi" w:cstheme="majorBidi"/>
          <w:color w:val="000000" w:themeColor="text1"/>
        </w:rPr>
        <w:br/>
        <w:t>Where:</w:t>
      </w:r>
      <w:r w:rsidRPr="00516C3A">
        <w:rPr>
          <w:rFonts w:asciiTheme="majorBidi" w:hAnsiTheme="majorBidi" w:cstheme="majorBidi"/>
          <w:color w:val="000000" w:themeColor="text1"/>
        </w:rPr>
        <w:br/>
        <w:t>( \bar{X</w:t>
      </w:r>
      <w:proofErr w:type="gramStart"/>
      <w:r w:rsidRPr="00516C3A">
        <w:rPr>
          <w:rFonts w:asciiTheme="majorBidi" w:hAnsiTheme="majorBidi" w:cstheme="majorBidi"/>
          <w:color w:val="000000" w:themeColor="text1"/>
        </w:rPr>
        <w:t>} )</w:t>
      </w:r>
      <w:proofErr w:type="gramEnd"/>
      <w:r w:rsidRPr="00516C3A">
        <w:rPr>
          <w:rFonts w:asciiTheme="majorBidi" w:hAnsiTheme="majorBidi" w:cstheme="majorBidi"/>
          <w:color w:val="000000" w:themeColor="text1"/>
        </w:rPr>
        <w:t xml:space="preserve"> = mean of the values</w:t>
      </w:r>
      <w:r w:rsidRPr="00516C3A">
        <w:rPr>
          <w:rFonts w:asciiTheme="majorBidi" w:hAnsiTheme="majorBidi" w:cstheme="majorBidi"/>
          <w:color w:val="000000" w:themeColor="text1"/>
        </w:rPr>
        <w:br/>
        <w:t xml:space="preserve">( </w:t>
      </w:r>
      <w:proofErr w:type="spellStart"/>
      <w:r w:rsidRPr="00516C3A">
        <w:rPr>
          <w:rFonts w:asciiTheme="majorBidi" w:hAnsiTheme="majorBidi" w:cstheme="majorBidi"/>
          <w:color w:val="000000" w:themeColor="text1"/>
        </w:rPr>
        <w:t>X_i</w:t>
      </w:r>
      <w:proofErr w:type="spellEnd"/>
      <w:r w:rsidRPr="00516C3A">
        <w:rPr>
          <w:rFonts w:asciiTheme="majorBidi" w:hAnsiTheme="majorBidi" w:cstheme="majorBidi"/>
          <w:color w:val="000000" w:themeColor="text1"/>
        </w:rPr>
        <w:t xml:space="preserve"> ) = each individual value</w:t>
      </w:r>
      <w:r w:rsidRPr="00516C3A">
        <w:rPr>
          <w:rFonts w:asciiTheme="majorBidi" w:hAnsiTheme="majorBidi" w:cstheme="majorBidi"/>
          <w:color w:val="000000" w:themeColor="text1"/>
        </w:rPr>
        <w:br/>
        <w:t>( n ) = number of values</w:t>
      </w:r>
    </w:p>
    <w:p w14:paraId="14D1F9D4" w14:textId="77777777" w:rsidR="00516C3A" w:rsidRPr="00516C3A" w:rsidRDefault="00516C3A" w:rsidP="00516C3A">
      <w:pPr>
        <w:pStyle w:val="Heading3"/>
        <w:rPr>
          <w:rFonts w:asciiTheme="majorBidi" w:hAnsiTheme="majorBidi" w:cstheme="majorBidi"/>
          <w:color w:val="000000" w:themeColor="text1"/>
        </w:rPr>
      </w:pPr>
      <w:bookmarkStart w:id="64" w:name="_Toc213581543"/>
      <w:r w:rsidRPr="00516C3A">
        <w:rPr>
          <w:rStyle w:val="Strong"/>
          <w:rFonts w:asciiTheme="majorBidi" w:hAnsiTheme="majorBidi" w:cstheme="majorBidi"/>
          <w:b/>
          <w:bCs/>
          <w:color w:val="000000" w:themeColor="text1"/>
        </w:rPr>
        <w:t>Zinc (Zn)</w:t>
      </w:r>
      <w:bookmarkEnd w:id="64"/>
    </w:p>
    <w:p w14:paraId="5669F548"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Values:</w:t>
      </w:r>
      <w:r w:rsidRPr="00516C3A">
        <w:rPr>
          <w:rFonts w:asciiTheme="majorBidi" w:hAnsiTheme="majorBidi" w:cstheme="majorBidi"/>
          <w:color w:val="000000" w:themeColor="text1"/>
        </w:rPr>
        <w:t xml:space="preserve"> 0.07, 0.05</w:t>
      </w:r>
      <w:r w:rsidRPr="00516C3A">
        <w:rPr>
          <w:rFonts w:asciiTheme="majorBidi" w:hAnsiTheme="majorBidi" w:cstheme="majorBidi"/>
          <w:color w:val="000000" w:themeColor="text1"/>
        </w:rPr>
        <w:br/>
      </w:r>
      <w:r w:rsidRPr="00516C3A">
        <w:rPr>
          <w:rStyle w:val="Strong"/>
          <w:rFonts w:asciiTheme="majorBidi" w:hAnsiTheme="majorBidi" w:cstheme="majorBidi"/>
          <w:color w:val="000000" w:themeColor="text1"/>
        </w:rPr>
        <w:t>Mean:</w:t>
      </w:r>
      <w:r w:rsidRPr="00516C3A">
        <w:rPr>
          <w:rFonts w:asciiTheme="majorBidi" w:hAnsiTheme="majorBidi" w:cstheme="majorBidi"/>
          <w:color w:val="000000" w:themeColor="text1"/>
        </w:rPr>
        <w:t xml:space="preserve"> 0.06</w:t>
      </w:r>
    </w:p>
    <w:p w14:paraId="39F3BEFF"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0AC42519" wp14:editId="21CFF638">
            <wp:extent cx="3181350" cy="1638300"/>
            <wp:effectExtent l="0" t="0" r="0" b="0"/>
            <wp:docPr id="24" name="Picture 24" descr="C:\Users\User\AppData\Local\Microsoft\Windows\INetCache\Content.Word\S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SD 2.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181350" cy="1638300"/>
                    </a:xfrm>
                    <a:prstGeom prst="rect">
                      <a:avLst/>
                    </a:prstGeom>
                    <a:noFill/>
                    <a:ln>
                      <a:noFill/>
                    </a:ln>
                  </pic:spPr>
                </pic:pic>
              </a:graphicData>
            </a:graphic>
          </wp:inline>
        </w:drawing>
      </w:r>
    </w:p>
    <w:p w14:paraId="56F30F6E"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SD (Zn) = 0.01</w:t>
      </w:r>
    </w:p>
    <w:p w14:paraId="45A3E426" w14:textId="77777777" w:rsidR="00516C3A" w:rsidRPr="00516C3A" w:rsidRDefault="00516C3A" w:rsidP="00516C3A">
      <w:pPr>
        <w:pStyle w:val="Heading3"/>
        <w:rPr>
          <w:rStyle w:val="Strong"/>
          <w:rFonts w:asciiTheme="majorBidi" w:hAnsiTheme="majorBidi" w:cstheme="majorBidi"/>
          <w:b/>
          <w:bCs/>
          <w:color w:val="000000" w:themeColor="text1"/>
        </w:rPr>
      </w:pPr>
    </w:p>
    <w:p w14:paraId="3B7462F1" w14:textId="77777777" w:rsidR="00516C3A" w:rsidRPr="00516C3A" w:rsidRDefault="00516C3A" w:rsidP="00516C3A">
      <w:pPr>
        <w:pStyle w:val="Heading3"/>
        <w:rPr>
          <w:rStyle w:val="Strong"/>
          <w:rFonts w:asciiTheme="majorBidi" w:hAnsiTheme="majorBidi" w:cstheme="majorBidi"/>
          <w:b/>
          <w:bCs/>
          <w:color w:val="000000" w:themeColor="text1"/>
        </w:rPr>
      </w:pPr>
    </w:p>
    <w:p w14:paraId="7B0488EB" w14:textId="77777777" w:rsidR="00516C3A" w:rsidRPr="00516C3A" w:rsidRDefault="00516C3A" w:rsidP="00516C3A">
      <w:pPr>
        <w:pStyle w:val="Heading3"/>
        <w:rPr>
          <w:rStyle w:val="Strong"/>
          <w:rFonts w:asciiTheme="majorBidi" w:hAnsiTheme="majorBidi" w:cstheme="majorBidi"/>
          <w:b/>
          <w:bCs/>
          <w:color w:val="000000" w:themeColor="text1"/>
        </w:rPr>
      </w:pPr>
    </w:p>
    <w:p w14:paraId="7805A99C" w14:textId="77777777" w:rsidR="00516C3A" w:rsidRPr="00516C3A" w:rsidRDefault="00516C3A" w:rsidP="00516C3A">
      <w:pPr>
        <w:pStyle w:val="Heading3"/>
        <w:rPr>
          <w:rStyle w:val="Strong"/>
          <w:rFonts w:asciiTheme="majorBidi" w:hAnsiTheme="majorBidi" w:cstheme="majorBidi"/>
          <w:b/>
          <w:bCs/>
          <w:color w:val="000000" w:themeColor="text1"/>
        </w:rPr>
      </w:pPr>
    </w:p>
    <w:p w14:paraId="0C48CAD3" w14:textId="3B57157D" w:rsidR="00516C3A" w:rsidRDefault="00516C3A" w:rsidP="00516C3A">
      <w:pPr>
        <w:pStyle w:val="Heading3"/>
        <w:rPr>
          <w:rStyle w:val="Strong"/>
          <w:rFonts w:asciiTheme="majorBidi" w:hAnsiTheme="majorBidi" w:cstheme="majorBidi"/>
          <w:b/>
          <w:bCs/>
          <w:color w:val="000000" w:themeColor="text1"/>
        </w:rPr>
      </w:pPr>
    </w:p>
    <w:p w14:paraId="16E01F8C" w14:textId="77777777" w:rsidR="006209C8" w:rsidRPr="00516C3A" w:rsidRDefault="006209C8" w:rsidP="00516C3A">
      <w:pPr>
        <w:pStyle w:val="Heading3"/>
        <w:rPr>
          <w:rStyle w:val="Strong"/>
          <w:rFonts w:asciiTheme="majorBidi" w:hAnsiTheme="majorBidi" w:cstheme="majorBidi"/>
          <w:b/>
          <w:bCs/>
          <w:color w:val="000000" w:themeColor="text1"/>
        </w:rPr>
      </w:pPr>
    </w:p>
    <w:p w14:paraId="5F99AB96" w14:textId="77777777" w:rsidR="00516C3A" w:rsidRPr="00516C3A" w:rsidRDefault="00516C3A" w:rsidP="00516C3A">
      <w:pPr>
        <w:pStyle w:val="Heading3"/>
        <w:rPr>
          <w:rFonts w:asciiTheme="majorBidi" w:hAnsiTheme="majorBidi" w:cstheme="majorBidi"/>
          <w:color w:val="000000" w:themeColor="text1"/>
        </w:rPr>
      </w:pPr>
      <w:bookmarkStart w:id="65" w:name="_Toc213581544"/>
      <w:r w:rsidRPr="00516C3A">
        <w:rPr>
          <w:rStyle w:val="Strong"/>
          <w:rFonts w:asciiTheme="majorBidi" w:hAnsiTheme="majorBidi" w:cstheme="majorBidi"/>
          <w:b/>
          <w:bCs/>
          <w:color w:val="000000" w:themeColor="text1"/>
        </w:rPr>
        <w:lastRenderedPageBreak/>
        <w:t>Cadmium (Cd)</w:t>
      </w:r>
      <w:bookmarkEnd w:id="65"/>
    </w:p>
    <w:p w14:paraId="25587668"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Values:</w:t>
      </w:r>
      <w:r w:rsidRPr="00516C3A">
        <w:rPr>
          <w:rFonts w:asciiTheme="majorBidi" w:hAnsiTheme="majorBidi" w:cstheme="majorBidi"/>
          <w:color w:val="000000" w:themeColor="text1"/>
        </w:rPr>
        <w:t xml:space="preserve"> 0.15, 0.15</w:t>
      </w:r>
      <w:r w:rsidRPr="00516C3A">
        <w:rPr>
          <w:rFonts w:asciiTheme="majorBidi" w:hAnsiTheme="majorBidi" w:cstheme="majorBidi"/>
          <w:color w:val="000000" w:themeColor="text1"/>
        </w:rPr>
        <w:br/>
      </w:r>
      <w:r w:rsidRPr="00516C3A">
        <w:rPr>
          <w:rStyle w:val="Strong"/>
          <w:rFonts w:asciiTheme="majorBidi" w:hAnsiTheme="majorBidi" w:cstheme="majorBidi"/>
          <w:color w:val="000000" w:themeColor="text1"/>
        </w:rPr>
        <w:t>Mean:</w:t>
      </w:r>
      <w:r w:rsidRPr="00516C3A">
        <w:rPr>
          <w:rFonts w:asciiTheme="majorBidi" w:hAnsiTheme="majorBidi" w:cstheme="majorBidi"/>
          <w:color w:val="000000" w:themeColor="text1"/>
        </w:rPr>
        <w:t xml:space="preserve"> 0.15</w:t>
      </w:r>
    </w:p>
    <w:p w14:paraId="4DC3303F"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4225766B" wp14:editId="323CC9ED">
            <wp:extent cx="3133725" cy="1295400"/>
            <wp:effectExtent l="0" t="0" r="9525" b="0"/>
            <wp:docPr id="23" name="Picture 23" descr="C:\Users\User\AppData\Local\Microsoft\Windows\INetCache\Content.Word\S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SD 3.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133725" cy="1295400"/>
                    </a:xfrm>
                    <a:prstGeom prst="rect">
                      <a:avLst/>
                    </a:prstGeom>
                    <a:noFill/>
                    <a:ln>
                      <a:noFill/>
                    </a:ln>
                  </pic:spPr>
                </pic:pic>
              </a:graphicData>
            </a:graphic>
          </wp:inline>
        </w:drawing>
      </w:r>
    </w:p>
    <w:p w14:paraId="541ED121"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SD (Cd) = 0.00</w:t>
      </w:r>
    </w:p>
    <w:p w14:paraId="3D49BC93" w14:textId="77777777" w:rsidR="00516C3A" w:rsidRPr="00516C3A" w:rsidRDefault="00516C3A" w:rsidP="00516C3A">
      <w:pPr>
        <w:pStyle w:val="Heading3"/>
        <w:rPr>
          <w:rFonts w:asciiTheme="majorBidi" w:hAnsiTheme="majorBidi" w:cstheme="majorBidi"/>
          <w:color w:val="000000" w:themeColor="text1"/>
        </w:rPr>
      </w:pPr>
      <w:bookmarkStart w:id="66" w:name="_Toc213581545"/>
      <w:r w:rsidRPr="00516C3A">
        <w:rPr>
          <w:rStyle w:val="Strong"/>
          <w:rFonts w:asciiTheme="majorBidi" w:hAnsiTheme="majorBidi" w:cstheme="majorBidi"/>
          <w:b/>
          <w:bCs/>
          <w:color w:val="000000" w:themeColor="text1"/>
        </w:rPr>
        <w:t>Iron (Fe)</w:t>
      </w:r>
      <w:bookmarkEnd w:id="66"/>
    </w:p>
    <w:p w14:paraId="50D42838"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Values:</w:t>
      </w:r>
      <w:r w:rsidRPr="00516C3A">
        <w:rPr>
          <w:rFonts w:asciiTheme="majorBidi" w:hAnsiTheme="majorBidi" w:cstheme="majorBidi"/>
          <w:color w:val="000000" w:themeColor="text1"/>
        </w:rPr>
        <w:t xml:space="preserve"> 3.085, 5.91</w:t>
      </w:r>
      <w:r w:rsidRPr="00516C3A">
        <w:rPr>
          <w:rFonts w:asciiTheme="majorBidi" w:hAnsiTheme="majorBidi" w:cstheme="majorBidi"/>
          <w:color w:val="000000" w:themeColor="text1"/>
        </w:rPr>
        <w:br/>
      </w:r>
      <w:r w:rsidRPr="00516C3A">
        <w:rPr>
          <w:rStyle w:val="Strong"/>
          <w:rFonts w:asciiTheme="majorBidi" w:hAnsiTheme="majorBidi" w:cstheme="majorBidi"/>
          <w:color w:val="000000" w:themeColor="text1"/>
        </w:rPr>
        <w:t>Mean:</w:t>
      </w:r>
      <w:r w:rsidRPr="00516C3A">
        <w:rPr>
          <w:rFonts w:asciiTheme="majorBidi" w:hAnsiTheme="majorBidi" w:cstheme="majorBidi"/>
          <w:color w:val="000000" w:themeColor="text1"/>
        </w:rPr>
        <w:t xml:space="preserve"> 4.4975</w:t>
      </w:r>
    </w:p>
    <w:p w14:paraId="7617DDDB"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611B67E1" wp14:editId="736D1A52">
            <wp:extent cx="3876675" cy="1800225"/>
            <wp:effectExtent l="0" t="0" r="9525" b="9525"/>
            <wp:docPr id="22" name="Picture 22" descr="C:\Users\User\AppData\Local\Microsoft\Windows\INetCache\Content.Word\SD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SD 4.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76675" cy="1800225"/>
                    </a:xfrm>
                    <a:prstGeom prst="rect">
                      <a:avLst/>
                    </a:prstGeom>
                    <a:noFill/>
                    <a:ln>
                      <a:noFill/>
                    </a:ln>
                  </pic:spPr>
                </pic:pic>
              </a:graphicData>
            </a:graphic>
          </wp:inline>
        </w:drawing>
      </w:r>
    </w:p>
    <w:p w14:paraId="0CA721E2"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SD (Fe) = 1.41</w:t>
      </w:r>
    </w:p>
    <w:p w14:paraId="02CB9061" w14:textId="77777777" w:rsidR="00516C3A" w:rsidRPr="00516C3A" w:rsidRDefault="00516C3A" w:rsidP="00516C3A">
      <w:pPr>
        <w:pStyle w:val="Heading3"/>
        <w:rPr>
          <w:rStyle w:val="Strong"/>
          <w:rFonts w:asciiTheme="majorBidi" w:hAnsiTheme="majorBidi" w:cstheme="majorBidi"/>
          <w:b/>
          <w:bCs/>
          <w:color w:val="000000" w:themeColor="text1"/>
        </w:rPr>
      </w:pPr>
    </w:p>
    <w:p w14:paraId="566E9255" w14:textId="77777777" w:rsidR="00516C3A" w:rsidRPr="00516C3A" w:rsidRDefault="00516C3A" w:rsidP="00516C3A">
      <w:pPr>
        <w:pStyle w:val="Heading3"/>
        <w:rPr>
          <w:rStyle w:val="Strong"/>
          <w:rFonts w:asciiTheme="majorBidi" w:hAnsiTheme="majorBidi" w:cstheme="majorBidi"/>
          <w:b/>
          <w:bCs/>
          <w:color w:val="000000" w:themeColor="text1"/>
        </w:rPr>
      </w:pPr>
    </w:p>
    <w:p w14:paraId="6AF0B074" w14:textId="77777777" w:rsidR="00516C3A" w:rsidRPr="00516C3A" w:rsidRDefault="00516C3A" w:rsidP="00516C3A">
      <w:pPr>
        <w:pStyle w:val="Heading3"/>
        <w:rPr>
          <w:rStyle w:val="Strong"/>
          <w:rFonts w:asciiTheme="majorBidi" w:hAnsiTheme="majorBidi" w:cstheme="majorBidi"/>
          <w:b/>
          <w:bCs/>
          <w:color w:val="000000" w:themeColor="text1"/>
        </w:rPr>
      </w:pPr>
    </w:p>
    <w:p w14:paraId="2EAE405D" w14:textId="77777777" w:rsidR="00516C3A" w:rsidRPr="00516C3A" w:rsidRDefault="00516C3A" w:rsidP="00516C3A">
      <w:pPr>
        <w:pStyle w:val="Heading3"/>
        <w:rPr>
          <w:rStyle w:val="Strong"/>
          <w:rFonts w:asciiTheme="majorBidi" w:hAnsiTheme="majorBidi" w:cstheme="majorBidi"/>
          <w:b/>
          <w:bCs/>
          <w:color w:val="000000" w:themeColor="text1"/>
        </w:rPr>
      </w:pPr>
    </w:p>
    <w:p w14:paraId="6DE7EAC0" w14:textId="77777777" w:rsidR="00516C3A" w:rsidRPr="00516C3A" w:rsidRDefault="00516C3A" w:rsidP="00516C3A">
      <w:pPr>
        <w:pStyle w:val="Heading3"/>
        <w:rPr>
          <w:rStyle w:val="Strong"/>
          <w:rFonts w:asciiTheme="majorBidi" w:hAnsiTheme="majorBidi" w:cstheme="majorBidi"/>
          <w:b/>
          <w:bCs/>
          <w:color w:val="000000" w:themeColor="text1"/>
        </w:rPr>
      </w:pPr>
    </w:p>
    <w:p w14:paraId="7525C614" w14:textId="77777777" w:rsidR="00516C3A" w:rsidRPr="00516C3A" w:rsidRDefault="00516C3A" w:rsidP="00516C3A">
      <w:pPr>
        <w:pStyle w:val="Heading3"/>
        <w:rPr>
          <w:rStyle w:val="Strong"/>
          <w:rFonts w:asciiTheme="majorBidi" w:hAnsiTheme="majorBidi" w:cstheme="majorBidi"/>
          <w:b/>
          <w:bCs/>
          <w:color w:val="000000" w:themeColor="text1"/>
        </w:rPr>
      </w:pPr>
    </w:p>
    <w:p w14:paraId="452CD0B2" w14:textId="77777777" w:rsidR="00516C3A" w:rsidRPr="00516C3A" w:rsidRDefault="00516C3A" w:rsidP="00516C3A">
      <w:pPr>
        <w:pStyle w:val="Heading3"/>
        <w:rPr>
          <w:rFonts w:asciiTheme="majorBidi" w:hAnsiTheme="majorBidi" w:cstheme="majorBidi"/>
          <w:color w:val="000000" w:themeColor="text1"/>
        </w:rPr>
      </w:pPr>
      <w:bookmarkStart w:id="67" w:name="_Toc213581546"/>
      <w:r w:rsidRPr="00516C3A">
        <w:rPr>
          <w:rStyle w:val="Strong"/>
          <w:rFonts w:asciiTheme="majorBidi" w:hAnsiTheme="majorBidi" w:cstheme="majorBidi"/>
          <w:b/>
          <w:bCs/>
          <w:color w:val="000000" w:themeColor="text1"/>
        </w:rPr>
        <w:lastRenderedPageBreak/>
        <w:t>Copper (Cu)</w:t>
      </w:r>
      <w:bookmarkEnd w:id="67"/>
    </w:p>
    <w:p w14:paraId="634F1800"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Values:</w:t>
      </w:r>
      <w:r w:rsidRPr="00516C3A">
        <w:rPr>
          <w:rFonts w:asciiTheme="majorBidi" w:hAnsiTheme="majorBidi" w:cstheme="majorBidi"/>
          <w:color w:val="000000" w:themeColor="text1"/>
        </w:rPr>
        <w:t xml:space="preserve"> 0.04, 0.03</w:t>
      </w:r>
      <w:r w:rsidRPr="00516C3A">
        <w:rPr>
          <w:rFonts w:asciiTheme="majorBidi" w:hAnsiTheme="majorBidi" w:cstheme="majorBidi"/>
          <w:color w:val="000000" w:themeColor="text1"/>
        </w:rPr>
        <w:br/>
      </w:r>
      <w:r w:rsidRPr="00516C3A">
        <w:rPr>
          <w:rStyle w:val="Strong"/>
          <w:rFonts w:asciiTheme="majorBidi" w:hAnsiTheme="majorBidi" w:cstheme="majorBidi"/>
          <w:color w:val="000000" w:themeColor="text1"/>
        </w:rPr>
        <w:t>Mean:</w:t>
      </w:r>
      <w:r w:rsidRPr="00516C3A">
        <w:rPr>
          <w:rFonts w:asciiTheme="majorBidi" w:hAnsiTheme="majorBidi" w:cstheme="majorBidi"/>
          <w:color w:val="000000" w:themeColor="text1"/>
        </w:rPr>
        <w:t xml:space="preserve"> 0.035</w:t>
      </w:r>
    </w:p>
    <w:p w14:paraId="6C58A1F2"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3B97B818" wp14:editId="467E57BF">
            <wp:extent cx="3124200" cy="1724025"/>
            <wp:effectExtent l="0" t="0" r="0" b="9525"/>
            <wp:docPr id="21" name="Picture 21" descr="C:\Users\User\AppData\Local\Microsoft\Windows\INetCache\Content.Word\SD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Content.Word\SD 5.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124200" cy="1724025"/>
                    </a:xfrm>
                    <a:prstGeom prst="rect">
                      <a:avLst/>
                    </a:prstGeom>
                    <a:noFill/>
                    <a:ln>
                      <a:noFill/>
                    </a:ln>
                  </pic:spPr>
                </pic:pic>
              </a:graphicData>
            </a:graphic>
          </wp:inline>
        </w:drawing>
      </w:r>
    </w:p>
    <w:p w14:paraId="1F49BAF9"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SD (Cu) = 0.005</w:t>
      </w:r>
    </w:p>
    <w:p w14:paraId="6A96B83F" w14:textId="77777777" w:rsidR="00516C3A" w:rsidRPr="00516C3A" w:rsidRDefault="00516C3A" w:rsidP="00516C3A">
      <w:pPr>
        <w:pStyle w:val="Heading3"/>
        <w:rPr>
          <w:rFonts w:asciiTheme="majorBidi" w:hAnsiTheme="majorBidi" w:cstheme="majorBidi"/>
          <w:color w:val="000000" w:themeColor="text1"/>
        </w:rPr>
      </w:pPr>
      <w:bookmarkStart w:id="68" w:name="_Toc213581547"/>
      <w:r w:rsidRPr="00516C3A">
        <w:rPr>
          <w:rStyle w:val="Strong"/>
          <w:rFonts w:asciiTheme="majorBidi" w:hAnsiTheme="majorBidi" w:cstheme="majorBidi"/>
          <w:b/>
          <w:bCs/>
          <w:color w:val="000000" w:themeColor="text1"/>
        </w:rPr>
        <w:t>Lead (Pb)</w:t>
      </w:r>
      <w:bookmarkEnd w:id="68"/>
    </w:p>
    <w:p w14:paraId="33274844"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Values:</w:t>
      </w:r>
      <w:r w:rsidRPr="00516C3A">
        <w:rPr>
          <w:rFonts w:asciiTheme="majorBidi" w:hAnsiTheme="majorBidi" w:cstheme="majorBidi"/>
          <w:color w:val="000000" w:themeColor="text1"/>
        </w:rPr>
        <w:t xml:space="preserve"> 0.07, 0.02</w:t>
      </w:r>
      <w:r w:rsidRPr="00516C3A">
        <w:rPr>
          <w:rFonts w:asciiTheme="majorBidi" w:hAnsiTheme="majorBidi" w:cstheme="majorBidi"/>
          <w:color w:val="000000" w:themeColor="text1"/>
        </w:rPr>
        <w:br/>
      </w:r>
      <w:r w:rsidRPr="00516C3A">
        <w:rPr>
          <w:rStyle w:val="Strong"/>
          <w:rFonts w:asciiTheme="majorBidi" w:hAnsiTheme="majorBidi" w:cstheme="majorBidi"/>
          <w:color w:val="000000" w:themeColor="text1"/>
        </w:rPr>
        <w:t>Mean:</w:t>
      </w:r>
      <w:r w:rsidRPr="00516C3A">
        <w:rPr>
          <w:rFonts w:asciiTheme="majorBidi" w:hAnsiTheme="majorBidi" w:cstheme="majorBidi"/>
          <w:color w:val="000000" w:themeColor="text1"/>
        </w:rPr>
        <w:t xml:space="preserve"> 0.045</w:t>
      </w:r>
    </w:p>
    <w:p w14:paraId="050C2A74" w14:textId="77777777" w:rsidR="00516C3A" w:rsidRPr="00516C3A" w:rsidRDefault="00516C3A" w:rsidP="00516C3A">
      <w:pPr>
        <w:pStyle w:val="NormalWeb"/>
        <w:rPr>
          <w:rFonts w:asciiTheme="majorBidi" w:hAnsiTheme="majorBidi" w:cstheme="majorBidi"/>
          <w:color w:val="000000" w:themeColor="text1"/>
        </w:rPr>
      </w:pPr>
      <w:r w:rsidRPr="00516C3A">
        <w:rPr>
          <w:rFonts w:asciiTheme="majorBidi" w:hAnsiTheme="majorBidi" w:cstheme="majorBidi"/>
          <w:noProof/>
          <w:color w:val="000000" w:themeColor="text1"/>
        </w:rPr>
        <w:drawing>
          <wp:inline distT="0" distB="0" distL="0" distR="0" wp14:anchorId="77F90ADB" wp14:editId="282276E9">
            <wp:extent cx="3276600" cy="1714500"/>
            <wp:effectExtent l="0" t="0" r="0" b="0"/>
            <wp:docPr id="20" name="Picture 20" descr="C:\Users\User\AppData\Local\Microsoft\Windows\INetCache\Content.Word\SD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Microsoft\Windows\INetCache\Content.Word\SD 6.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76600" cy="1714500"/>
                    </a:xfrm>
                    <a:prstGeom prst="rect">
                      <a:avLst/>
                    </a:prstGeom>
                    <a:noFill/>
                    <a:ln>
                      <a:noFill/>
                    </a:ln>
                  </pic:spPr>
                </pic:pic>
              </a:graphicData>
            </a:graphic>
          </wp:inline>
        </w:drawing>
      </w:r>
    </w:p>
    <w:p w14:paraId="3EC55E23" w14:textId="77777777" w:rsidR="00516C3A" w:rsidRPr="00516C3A" w:rsidRDefault="00516C3A" w:rsidP="00516C3A">
      <w:pPr>
        <w:pStyle w:val="NormalWeb"/>
        <w:rPr>
          <w:rFonts w:asciiTheme="majorBidi" w:hAnsiTheme="majorBidi" w:cstheme="majorBidi"/>
          <w:color w:val="000000" w:themeColor="text1"/>
        </w:rPr>
      </w:pPr>
      <w:r w:rsidRPr="00516C3A">
        <w:rPr>
          <w:rStyle w:val="Strong"/>
          <w:rFonts w:asciiTheme="majorBidi" w:hAnsiTheme="majorBidi" w:cstheme="majorBidi"/>
          <w:color w:val="000000" w:themeColor="text1"/>
        </w:rPr>
        <w:t>SD (Pb) = 0.025</w:t>
      </w:r>
    </w:p>
    <w:p w14:paraId="34B92ED2"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p>
    <w:p w14:paraId="3F45FA6B"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p>
    <w:p w14:paraId="7AA4A353"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p>
    <w:p w14:paraId="191A99CC"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p>
    <w:p w14:paraId="2C8AD74A"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p>
    <w:p w14:paraId="657203DA" w14:textId="77777777" w:rsidR="00516C3A" w:rsidRPr="00516C3A" w:rsidRDefault="00516C3A" w:rsidP="00516C3A">
      <w:pPr>
        <w:spacing w:before="100" w:beforeAutospacing="1" w:after="100" w:afterAutospacing="1" w:line="240" w:lineRule="auto"/>
        <w:outlineLvl w:val="2"/>
        <w:rPr>
          <w:rFonts w:asciiTheme="majorBidi" w:eastAsia="Times New Roman" w:hAnsiTheme="majorBidi" w:cstheme="majorBidi"/>
          <w:b/>
          <w:bCs/>
          <w:color w:val="000000" w:themeColor="text1"/>
          <w:sz w:val="27"/>
          <w:szCs w:val="27"/>
        </w:rPr>
      </w:pPr>
      <w:bookmarkStart w:id="69" w:name="_Toc213581548"/>
      <w:r w:rsidRPr="00516C3A">
        <w:rPr>
          <w:rFonts w:asciiTheme="majorBidi" w:eastAsia="Times New Roman" w:hAnsiTheme="majorBidi" w:cstheme="majorBidi"/>
          <w:b/>
          <w:bCs/>
          <w:color w:val="000000" w:themeColor="text1"/>
          <w:sz w:val="27"/>
          <w:szCs w:val="27"/>
        </w:rPr>
        <w:lastRenderedPageBreak/>
        <w:t>Calculated Parameters</w:t>
      </w:r>
      <w:bookmarkEnd w:id="69"/>
    </w:p>
    <w:p w14:paraId="620AB775"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r w:rsidRPr="00516C3A">
        <w:rPr>
          <w:rFonts w:asciiTheme="majorBidi" w:eastAsia="Times New Roman" w:hAnsiTheme="majorBidi" w:cstheme="majorBidi"/>
          <w:b/>
          <w:bCs/>
          <w:color w:val="000000" w:themeColor="text1"/>
          <w:sz w:val="24"/>
          <w:szCs w:val="24"/>
        </w:rPr>
        <w:t>Zn</w:t>
      </w:r>
    </w:p>
    <w:p w14:paraId="502CE79C" w14:textId="77777777" w:rsidR="00516C3A" w:rsidRPr="00516C3A" w:rsidRDefault="00516C3A" w:rsidP="00516C3A">
      <w:pPr>
        <w:numPr>
          <w:ilvl w:val="0"/>
          <w:numId w:val="8"/>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Values:</w:t>
      </w:r>
      <w:r w:rsidRPr="00516C3A">
        <w:rPr>
          <w:rFonts w:asciiTheme="majorBidi" w:eastAsia="Times New Roman" w:hAnsiTheme="majorBidi" w:cstheme="majorBidi"/>
          <w:color w:val="000000" w:themeColor="text1"/>
          <w:sz w:val="24"/>
          <w:szCs w:val="24"/>
        </w:rPr>
        <w:t xml:space="preserve"> 1.08, 1.14</w:t>
      </w:r>
    </w:p>
    <w:p w14:paraId="65BE18EC" w14:textId="77777777" w:rsidR="00516C3A" w:rsidRPr="00516C3A" w:rsidRDefault="00516C3A" w:rsidP="00516C3A">
      <w:pPr>
        <w:numPr>
          <w:ilvl w:val="0"/>
          <w:numId w:val="8"/>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Mean (x̄):</w:t>
      </w:r>
      <w:r w:rsidRPr="00516C3A">
        <w:rPr>
          <w:rFonts w:asciiTheme="majorBidi" w:eastAsia="Times New Roman" w:hAnsiTheme="majorBidi" w:cstheme="majorBidi"/>
          <w:color w:val="000000" w:themeColor="text1"/>
          <w:sz w:val="24"/>
          <w:szCs w:val="24"/>
        </w:rPr>
        <w:t xml:space="preserve"> 1.11</w:t>
      </w:r>
    </w:p>
    <w:p w14:paraId="48CEF9FD" w14:textId="77777777" w:rsidR="00516C3A" w:rsidRPr="00516C3A" w:rsidRDefault="00516C3A" w:rsidP="00516C3A">
      <w:p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noProof/>
          <w:color w:val="000000" w:themeColor="text1"/>
          <w:sz w:val="24"/>
          <w:szCs w:val="24"/>
        </w:rPr>
        <w:drawing>
          <wp:inline distT="0" distB="0" distL="0" distR="0" wp14:anchorId="4D388C28" wp14:editId="0D65A743">
            <wp:extent cx="5934075" cy="638175"/>
            <wp:effectExtent l="0" t="0" r="9525" b="9525"/>
            <wp:docPr id="19" name="Picture 19" descr="C:\Users\User\AppData\Local\Microsoft\Windows\INetCache\Content.Word\mea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AppData\Local\Microsoft\Windows\INetCache\Content.Word\mean 1.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4075" cy="638175"/>
                    </a:xfrm>
                    <a:prstGeom prst="rect">
                      <a:avLst/>
                    </a:prstGeom>
                    <a:noFill/>
                    <a:ln>
                      <a:noFill/>
                    </a:ln>
                  </pic:spPr>
                </pic:pic>
              </a:graphicData>
            </a:graphic>
          </wp:inline>
        </w:drawing>
      </w:r>
      <w:r w:rsidRPr="00516C3A">
        <w:rPr>
          <w:rFonts w:asciiTheme="majorBidi" w:eastAsia="Times New Roman" w:hAnsiTheme="majorBidi" w:cstheme="majorBidi"/>
          <w:color w:val="000000" w:themeColor="text1"/>
          <w:sz w:val="24"/>
          <w:szCs w:val="24"/>
        </w:rPr>
        <w:t xml:space="preserve"> </w:t>
      </w:r>
    </w:p>
    <w:p w14:paraId="47593A19"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r w:rsidRPr="00516C3A">
        <w:rPr>
          <w:rFonts w:asciiTheme="majorBidi" w:eastAsia="Times New Roman" w:hAnsiTheme="majorBidi" w:cstheme="majorBidi"/>
          <w:b/>
          <w:bCs/>
          <w:color w:val="000000" w:themeColor="text1"/>
          <w:sz w:val="24"/>
          <w:szCs w:val="24"/>
        </w:rPr>
        <w:t>Cd</w:t>
      </w:r>
    </w:p>
    <w:p w14:paraId="4516AD18" w14:textId="77777777" w:rsidR="00516C3A" w:rsidRPr="00516C3A" w:rsidRDefault="00516C3A" w:rsidP="00516C3A">
      <w:pPr>
        <w:numPr>
          <w:ilvl w:val="0"/>
          <w:numId w:val="9"/>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Values:</w:t>
      </w:r>
      <w:r w:rsidRPr="00516C3A">
        <w:rPr>
          <w:rFonts w:asciiTheme="majorBidi" w:eastAsia="Times New Roman" w:hAnsiTheme="majorBidi" w:cstheme="majorBidi"/>
          <w:color w:val="000000" w:themeColor="text1"/>
          <w:sz w:val="24"/>
          <w:szCs w:val="24"/>
        </w:rPr>
        <w:t xml:space="preserve"> 0.23, 0.26</w:t>
      </w:r>
    </w:p>
    <w:p w14:paraId="11FB4DA9" w14:textId="77777777" w:rsidR="00516C3A" w:rsidRPr="00516C3A" w:rsidRDefault="00516C3A" w:rsidP="00516C3A">
      <w:pPr>
        <w:numPr>
          <w:ilvl w:val="0"/>
          <w:numId w:val="9"/>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Mean (x̄):</w:t>
      </w:r>
      <w:r w:rsidRPr="00516C3A">
        <w:rPr>
          <w:rFonts w:asciiTheme="majorBidi" w:eastAsia="Times New Roman" w:hAnsiTheme="majorBidi" w:cstheme="majorBidi"/>
          <w:color w:val="000000" w:themeColor="text1"/>
          <w:sz w:val="24"/>
          <w:szCs w:val="24"/>
        </w:rPr>
        <w:t xml:space="preserve"> 0.245</w:t>
      </w:r>
    </w:p>
    <w:p w14:paraId="70DEFAFF" w14:textId="77777777" w:rsidR="00516C3A" w:rsidRPr="00516C3A" w:rsidRDefault="00516C3A" w:rsidP="00516C3A">
      <w:p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noProof/>
          <w:color w:val="000000" w:themeColor="text1"/>
          <w:sz w:val="24"/>
          <w:szCs w:val="24"/>
        </w:rPr>
        <w:drawing>
          <wp:inline distT="0" distB="0" distL="0" distR="0" wp14:anchorId="0FCE68D2" wp14:editId="7C97EB98">
            <wp:extent cx="5934075" cy="590550"/>
            <wp:effectExtent l="0" t="0" r="9525" b="0"/>
            <wp:docPr id="6" name="Picture 6" descr="C:\Users\User\AppData\Local\Microsoft\Windows\INetCache\Content.Word\mea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User\AppData\Local\Microsoft\Windows\INetCache\Content.Word\mean 2.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34075" cy="590550"/>
                    </a:xfrm>
                    <a:prstGeom prst="rect">
                      <a:avLst/>
                    </a:prstGeom>
                    <a:noFill/>
                    <a:ln>
                      <a:noFill/>
                    </a:ln>
                  </pic:spPr>
                </pic:pic>
              </a:graphicData>
            </a:graphic>
          </wp:inline>
        </w:drawing>
      </w:r>
      <w:r w:rsidRPr="00516C3A">
        <w:rPr>
          <w:rFonts w:asciiTheme="majorBidi" w:eastAsia="Times New Roman" w:hAnsiTheme="majorBidi" w:cstheme="majorBidi"/>
          <w:color w:val="000000" w:themeColor="text1"/>
          <w:sz w:val="24"/>
          <w:szCs w:val="24"/>
        </w:rPr>
        <w:t xml:space="preserve"> </w:t>
      </w:r>
    </w:p>
    <w:p w14:paraId="35500817"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r w:rsidRPr="00516C3A">
        <w:rPr>
          <w:rFonts w:asciiTheme="majorBidi" w:eastAsia="Times New Roman" w:hAnsiTheme="majorBidi" w:cstheme="majorBidi"/>
          <w:b/>
          <w:bCs/>
          <w:color w:val="000000" w:themeColor="text1"/>
          <w:sz w:val="24"/>
          <w:szCs w:val="24"/>
        </w:rPr>
        <w:t>Fe</w:t>
      </w:r>
    </w:p>
    <w:p w14:paraId="5A533325" w14:textId="77777777" w:rsidR="00516C3A" w:rsidRPr="00516C3A" w:rsidRDefault="00516C3A" w:rsidP="00516C3A">
      <w:pPr>
        <w:numPr>
          <w:ilvl w:val="0"/>
          <w:numId w:val="10"/>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Values:</w:t>
      </w:r>
      <w:r w:rsidRPr="00516C3A">
        <w:rPr>
          <w:rFonts w:asciiTheme="majorBidi" w:eastAsia="Times New Roman" w:hAnsiTheme="majorBidi" w:cstheme="majorBidi"/>
          <w:color w:val="000000" w:themeColor="text1"/>
          <w:sz w:val="24"/>
          <w:szCs w:val="24"/>
        </w:rPr>
        <w:t xml:space="preserve"> 2.64, 2.64</w:t>
      </w:r>
    </w:p>
    <w:p w14:paraId="44DDF5A6" w14:textId="77777777" w:rsidR="00516C3A" w:rsidRPr="00516C3A" w:rsidRDefault="00516C3A" w:rsidP="00516C3A">
      <w:pPr>
        <w:numPr>
          <w:ilvl w:val="0"/>
          <w:numId w:val="10"/>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Mean (x̄):</w:t>
      </w:r>
      <w:r w:rsidRPr="00516C3A">
        <w:rPr>
          <w:rFonts w:asciiTheme="majorBidi" w:eastAsia="Times New Roman" w:hAnsiTheme="majorBidi" w:cstheme="majorBidi"/>
          <w:color w:val="000000" w:themeColor="text1"/>
          <w:sz w:val="24"/>
          <w:szCs w:val="24"/>
        </w:rPr>
        <w:t xml:space="preserve"> 2.055</w:t>
      </w:r>
    </w:p>
    <w:p w14:paraId="1225A7AA" w14:textId="77777777" w:rsidR="00516C3A" w:rsidRPr="00516C3A" w:rsidRDefault="00516C3A" w:rsidP="00516C3A">
      <w:p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noProof/>
          <w:color w:val="000000" w:themeColor="text1"/>
          <w:sz w:val="24"/>
          <w:szCs w:val="24"/>
        </w:rPr>
        <w:drawing>
          <wp:inline distT="0" distB="0" distL="0" distR="0" wp14:anchorId="6B3625F8" wp14:editId="175B8FC3">
            <wp:extent cx="5934075" cy="628650"/>
            <wp:effectExtent l="0" t="0" r="9525" b="0"/>
            <wp:docPr id="9" name="Picture 9" descr="C:\Users\User\AppData\Local\Microsoft\Windows\INetCache\Content.Word\mea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User\AppData\Local\Microsoft\Windows\INetCache\Content.Word\mean 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34075" cy="628650"/>
                    </a:xfrm>
                    <a:prstGeom prst="rect">
                      <a:avLst/>
                    </a:prstGeom>
                    <a:noFill/>
                    <a:ln>
                      <a:noFill/>
                    </a:ln>
                  </pic:spPr>
                </pic:pic>
              </a:graphicData>
            </a:graphic>
          </wp:inline>
        </w:drawing>
      </w:r>
    </w:p>
    <w:p w14:paraId="499DEDBD"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r w:rsidRPr="00516C3A">
        <w:rPr>
          <w:rFonts w:asciiTheme="majorBidi" w:eastAsia="Times New Roman" w:hAnsiTheme="majorBidi" w:cstheme="majorBidi"/>
          <w:b/>
          <w:bCs/>
          <w:color w:val="000000" w:themeColor="text1"/>
          <w:sz w:val="24"/>
          <w:szCs w:val="24"/>
        </w:rPr>
        <w:t>Cu</w:t>
      </w:r>
    </w:p>
    <w:p w14:paraId="4AB6425A" w14:textId="77777777" w:rsidR="00516C3A" w:rsidRPr="00516C3A" w:rsidRDefault="00516C3A" w:rsidP="00516C3A">
      <w:pPr>
        <w:numPr>
          <w:ilvl w:val="0"/>
          <w:numId w:val="11"/>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Values:</w:t>
      </w:r>
      <w:r w:rsidRPr="00516C3A">
        <w:rPr>
          <w:rFonts w:asciiTheme="majorBidi" w:eastAsia="Times New Roman" w:hAnsiTheme="majorBidi" w:cstheme="majorBidi"/>
          <w:color w:val="000000" w:themeColor="text1"/>
          <w:sz w:val="24"/>
          <w:szCs w:val="24"/>
        </w:rPr>
        <w:t xml:space="preserve"> 0.07, 0.06</w:t>
      </w:r>
    </w:p>
    <w:p w14:paraId="4D1C569A" w14:textId="77777777" w:rsidR="00516C3A" w:rsidRPr="00516C3A" w:rsidRDefault="00516C3A" w:rsidP="00516C3A">
      <w:pPr>
        <w:numPr>
          <w:ilvl w:val="0"/>
          <w:numId w:val="11"/>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Mean (x̄):</w:t>
      </w:r>
      <w:r w:rsidRPr="00516C3A">
        <w:rPr>
          <w:rFonts w:asciiTheme="majorBidi" w:eastAsia="Times New Roman" w:hAnsiTheme="majorBidi" w:cstheme="majorBidi"/>
          <w:color w:val="000000" w:themeColor="text1"/>
          <w:sz w:val="24"/>
          <w:szCs w:val="24"/>
        </w:rPr>
        <w:t xml:space="preserve"> 0.065</w:t>
      </w:r>
    </w:p>
    <w:p w14:paraId="53333EF7" w14:textId="77777777" w:rsidR="00516C3A" w:rsidRPr="00516C3A" w:rsidRDefault="00516C3A" w:rsidP="00516C3A">
      <w:p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noProof/>
          <w:color w:val="000000" w:themeColor="text1"/>
          <w:sz w:val="24"/>
          <w:szCs w:val="24"/>
        </w:rPr>
        <w:drawing>
          <wp:inline distT="0" distB="0" distL="0" distR="0" wp14:anchorId="2EA6D846" wp14:editId="51C3C441">
            <wp:extent cx="5943600" cy="571500"/>
            <wp:effectExtent l="0" t="0" r="0" b="0"/>
            <wp:docPr id="13" name="Picture 13" descr="C:\Users\User\AppData\Local\Microsoft\Windows\INetCache\Content.Word\mean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User\AppData\Local\Microsoft\Windows\INetCache\Content.Word\mean 4.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571500"/>
                    </a:xfrm>
                    <a:prstGeom prst="rect">
                      <a:avLst/>
                    </a:prstGeom>
                    <a:noFill/>
                    <a:ln>
                      <a:noFill/>
                    </a:ln>
                  </pic:spPr>
                </pic:pic>
              </a:graphicData>
            </a:graphic>
          </wp:inline>
        </w:drawing>
      </w:r>
      <w:r w:rsidRPr="00516C3A">
        <w:rPr>
          <w:rFonts w:asciiTheme="majorBidi" w:eastAsia="Times New Roman" w:hAnsiTheme="majorBidi" w:cstheme="majorBidi"/>
          <w:color w:val="000000" w:themeColor="text1"/>
          <w:sz w:val="24"/>
          <w:szCs w:val="24"/>
        </w:rPr>
        <w:br/>
      </w:r>
    </w:p>
    <w:p w14:paraId="70036E95"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p>
    <w:p w14:paraId="4EB636B3"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p>
    <w:p w14:paraId="3F5D5282"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p>
    <w:p w14:paraId="7A332B20" w14:textId="77777777" w:rsidR="00516C3A" w:rsidRPr="00516C3A" w:rsidRDefault="00516C3A" w:rsidP="00516C3A">
      <w:pPr>
        <w:spacing w:before="100" w:beforeAutospacing="1" w:after="100" w:afterAutospacing="1" w:line="240" w:lineRule="auto"/>
        <w:outlineLvl w:val="3"/>
        <w:rPr>
          <w:rFonts w:asciiTheme="majorBidi" w:eastAsia="Times New Roman" w:hAnsiTheme="majorBidi" w:cstheme="majorBidi"/>
          <w:b/>
          <w:bCs/>
          <w:color w:val="000000" w:themeColor="text1"/>
          <w:sz w:val="24"/>
          <w:szCs w:val="24"/>
        </w:rPr>
      </w:pPr>
      <w:r w:rsidRPr="00516C3A">
        <w:rPr>
          <w:rFonts w:asciiTheme="majorBidi" w:eastAsia="Times New Roman" w:hAnsiTheme="majorBidi" w:cstheme="majorBidi"/>
          <w:b/>
          <w:bCs/>
          <w:color w:val="000000" w:themeColor="text1"/>
          <w:sz w:val="24"/>
          <w:szCs w:val="24"/>
        </w:rPr>
        <w:lastRenderedPageBreak/>
        <w:t>Pb</w:t>
      </w:r>
    </w:p>
    <w:p w14:paraId="180A6C07" w14:textId="77777777" w:rsidR="00516C3A" w:rsidRPr="00516C3A" w:rsidRDefault="00516C3A" w:rsidP="00516C3A">
      <w:pPr>
        <w:numPr>
          <w:ilvl w:val="0"/>
          <w:numId w:val="12"/>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Values:</w:t>
      </w:r>
      <w:r w:rsidRPr="00516C3A">
        <w:rPr>
          <w:rFonts w:asciiTheme="majorBidi" w:eastAsia="Times New Roman" w:hAnsiTheme="majorBidi" w:cstheme="majorBidi"/>
          <w:color w:val="000000" w:themeColor="text1"/>
          <w:sz w:val="24"/>
          <w:szCs w:val="24"/>
        </w:rPr>
        <w:t xml:space="preserve"> 0.03, 0.08</w:t>
      </w:r>
    </w:p>
    <w:p w14:paraId="62DF16B1" w14:textId="77777777" w:rsidR="00516C3A" w:rsidRPr="00516C3A" w:rsidRDefault="00516C3A" w:rsidP="00516C3A">
      <w:pPr>
        <w:numPr>
          <w:ilvl w:val="0"/>
          <w:numId w:val="12"/>
        </w:num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b/>
          <w:bCs/>
          <w:color w:val="000000" w:themeColor="text1"/>
          <w:sz w:val="24"/>
          <w:szCs w:val="24"/>
        </w:rPr>
        <w:t>Mean (x̄):</w:t>
      </w:r>
      <w:r w:rsidRPr="00516C3A">
        <w:rPr>
          <w:rFonts w:asciiTheme="majorBidi" w:eastAsia="Times New Roman" w:hAnsiTheme="majorBidi" w:cstheme="majorBidi"/>
          <w:color w:val="000000" w:themeColor="text1"/>
          <w:sz w:val="24"/>
          <w:szCs w:val="24"/>
        </w:rPr>
        <w:t xml:space="preserve"> 0.055</w:t>
      </w:r>
    </w:p>
    <w:p w14:paraId="23766F73" w14:textId="77777777" w:rsidR="00516C3A" w:rsidRPr="00516C3A" w:rsidRDefault="00516C3A" w:rsidP="00516C3A">
      <w:pPr>
        <w:spacing w:before="100" w:beforeAutospacing="1" w:after="100" w:afterAutospacing="1" w:line="240" w:lineRule="auto"/>
        <w:rPr>
          <w:rFonts w:asciiTheme="majorBidi" w:eastAsia="Times New Roman" w:hAnsiTheme="majorBidi" w:cstheme="majorBidi"/>
          <w:color w:val="000000" w:themeColor="text1"/>
          <w:sz w:val="24"/>
          <w:szCs w:val="24"/>
        </w:rPr>
      </w:pPr>
      <w:r w:rsidRPr="00516C3A">
        <w:rPr>
          <w:rFonts w:asciiTheme="majorBidi" w:eastAsia="Times New Roman" w:hAnsiTheme="majorBidi" w:cstheme="majorBidi"/>
          <w:noProof/>
          <w:color w:val="000000" w:themeColor="text1"/>
          <w:sz w:val="24"/>
          <w:szCs w:val="24"/>
        </w:rPr>
        <w:drawing>
          <wp:inline distT="0" distB="0" distL="0" distR="0" wp14:anchorId="5E4CCEBF" wp14:editId="43A46D1F">
            <wp:extent cx="5934075" cy="600075"/>
            <wp:effectExtent l="0" t="0" r="9525" b="9525"/>
            <wp:docPr id="14" name="Picture 14" descr="C:\Users\User\AppData\Local\Microsoft\Windows\INetCache\Content.Word\mean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Microsoft\Windows\INetCache\Content.Word\mean 5.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4075" cy="600075"/>
                    </a:xfrm>
                    <a:prstGeom prst="rect">
                      <a:avLst/>
                    </a:prstGeom>
                    <a:noFill/>
                    <a:ln>
                      <a:noFill/>
                    </a:ln>
                  </pic:spPr>
                </pic:pic>
              </a:graphicData>
            </a:graphic>
          </wp:inline>
        </w:drawing>
      </w:r>
    </w:p>
    <w:p w14:paraId="119E5EE1" w14:textId="77777777" w:rsidR="00516C3A" w:rsidRPr="00516C3A" w:rsidRDefault="00516C3A" w:rsidP="00516C3A">
      <w:pPr>
        <w:pStyle w:val="NormalWeb"/>
        <w:rPr>
          <w:rFonts w:asciiTheme="majorBidi" w:hAnsiTheme="majorBidi" w:cstheme="majorBidi"/>
          <w:color w:val="000000" w:themeColor="text1"/>
        </w:rPr>
      </w:pPr>
    </w:p>
    <w:p w14:paraId="03AA97E3" w14:textId="77777777" w:rsidR="00516C3A" w:rsidRPr="00516C3A" w:rsidRDefault="00516C3A" w:rsidP="00516C3A">
      <w:pPr>
        <w:rPr>
          <w:rFonts w:asciiTheme="majorBidi" w:hAnsiTheme="majorBidi" w:cstheme="majorBidi"/>
          <w:color w:val="000000" w:themeColor="text1"/>
        </w:rPr>
      </w:pPr>
    </w:p>
    <w:p w14:paraId="2DE9F6FA" w14:textId="77777777" w:rsidR="00516C3A" w:rsidRPr="00516C3A" w:rsidRDefault="00516C3A" w:rsidP="00FA35CA">
      <w:pPr>
        <w:pStyle w:val="NormalWeb"/>
        <w:jc w:val="center"/>
        <w:rPr>
          <w:rFonts w:asciiTheme="majorBidi" w:hAnsiTheme="majorBidi" w:cstheme="majorBidi"/>
          <w:color w:val="000000" w:themeColor="text1"/>
          <w:lang w:val="ha-Latn-NG"/>
        </w:rPr>
      </w:pPr>
    </w:p>
    <w:p w14:paraId="598C2905" w14:textId="77777777" w:rsidR="00FA35CA" w:rsidRPr="00516C3A" w:rsidRDefault="00FA35CA" w:rsidP="00FA35CA">
      <w:pPr>
        <w:pStyle w:val="NormalWeb"/>
        <w:rPr>
          <w:rFonts w:asciiTheme="majorBidi" w:hAnsiTheme="majorBidi" w:cstheme="majorBidi"/>
          <w:color w:val="000000" w:themeColor="text1"/>
          <w:lang w:val="ha-Latn-NG"/>
        </w:rPr>
      </w:pPr>
    </w:p>
    <w:sectPr w:rsidR="00FA35CA" w:rsidRPr="00516C3A" w:rsidSect="00F32D3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46F701" w14:textId="77777777" w:rsidR="00475FC9" w:rsidRDefault="00475FC9" w:rsidP="00137B93">
      <w:pPr>
        <w:spacing w:after="0" w:line="240" w:lineRule="auto"/>
      </w:pPr>
      <w:r>
        <w:separator/>
      </w:r>
    </w:p>
  </w:endnote>
  <w:endnote w:type="continuationSeparator" w:id="0">
    <w:p w14:paraId="4955E3BB" w14:textId="77777777" w:rsidR="00475FC9" w:rsidRDefault="00475FC9" w:rsidP="00137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770634"/>
      <w:docPartObj>
        <w:docPartGallery w:val="Page Numbers (Bottom of Page)"/>
        <w:docPartUnique/>
      </w:docPartObj>
    </w:sdtPr>
    <w:sdtEndPr>
      <w:rPr>
        <w:noProof/>
      </w:rPr>
    </w:sdtEndPr>
    <w:sdtContent>
      <w:p w14:paraId="67BDCE23" w14:textId="3816C04D" w:rsidR="003245D4" w:rsidRDefault="003245D4">
        <w:pPr>
          <w:pStyle w:val="Footer"/>
          <w:jc w:val="center"/>
        </w:pPr>
        <w:r>
          <w:fldChar w:fldCharType="begin"/>
        </w:r>
        <w:r>
          <w:instrText xml:space="preserve"> PAGE   \* MERGEFORMAT </w:instrText>
        </w:r>
        <w:r>
          <w:fldChar w:fldCharType="separate"/>
        </w:r>
        <w:r w:rsidR="00854D4B">
          <w:rPr>
            <w:noProof/>
          </w:rPr>
          <w:t>27</w:t>
        </w:r>
        <w:r>
          <w:rPr>
            <w:noProof/>
          </w:rPr>
          <w:fldChar w:fldCharType="end"/>
        </w:r>
      </w:p>
    </w:sdtContent>
  </w:sdt>
  <w:p w14:paraId="7799F119" w14:textId="77777777" w:rsidR="003245D4" w:rsidRDefault="003245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B30925" w14:textId="77777777" w:rsidR="00475FC9" w:rsidRDefault="00475FC9" w:rsidP="00137B93">
      <w:pPr>
        <w:spacing w:after="0" w:line="240" w:lineRule="auto"/>
      </w:pPr>
      <w:r>
        <w:separator/>
      </w:r>
    </w:p>
  </w:footnote>
  <w:footnote w:type="continuationSeparator" w:id="0">
    <w:p w14:paraId="58516E70" w14:textId="77777777" w:rsidR="00475FC9" w:rsidRDefault="00475FC9" w:rsidP="00137B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17292"/>
    <w:multiLevelType w:val="multilevel"/>
    <w:tmpl w:val="4D4A9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CF52D0"/>
    <w:multiLevelType w:val="multilevel"/>
    <w:tmpl w:val="9E440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981FE7"/>
    <w:multiLevelType w:val="multilevel"/>
    <w:tmpl w:val="2E0850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6A33FE"/>
    <w:multiLevelType w:val="multilevel"/>
    <w:tmpl w:val="8D6E1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6CC6983"/>
    <w:multiLevelType w:val="multilevel"/>
    <w:tmpl w:val="41CCA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177224"/>
    <w:multiLevelType w:val="multilevel"/>
    <w:tmpl w:val="214A6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2EC1022"/>
    <w:multiLevelType w:val="multilevel"/>
    <w:tmpl w:val="5BC29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16329E"/>
    <w:multiLevelType w:val="multilevel"/>
    <w:tmpl w:val="1854A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5E5898"/>
    <w:multiLevelType w:val="multilevel"/>
    <w:tmpl w:val="1FD8E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9A56FF"/>
    <w:multiLevelType w:val="multilevel"/>
    <w:tmpl w:val="8BA4B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814325"/>
    <w:multiLevelType w:val="multilevel"/>
    <w:tmpl w:val="55400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5B605D9"/>
    <w:multiLevelType w:val="multilevel"/>
    <w:tmpl w:val="F41A4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2"/>
  </w:num>
  <w:num w:numId="4">
    <w:abstractNumId w:val="11"/>
  </w:num>
  <w:num w:numId="5">
    <w:abstractNumId w:val="7"/>
  </w:num>
  <w:num w:numId="6">
    <w:abstractNumId w:val="6"/>
  </w:num>
  <w:num w:numId="7">
    <w:abstractNumId w:val="0"/>
  </w:num>
  <w:num w:numId="8">
    <w:abstractNumId w:val="1"/>
  </w:num>
  <w:num w:numId="9">
    <w:abstractNumId w:val="9"/>
  </w:num>
  <w:num w:numId="10">
    <w:abstractNumId w:val="10"/>
  </w:num>
  <w:num w:numId="11">
    <w:abstractNumId w:val="5"/>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0F9B"/>
    <w:rsid w:val="000553B7"/>
    <w:rsid w:val="00086535"/>
    <w:rsid w:val="000E3242"/>
    <w:rsid w:val="000F66A3"/>
    <w:rsid w:val="00137B93"/>
    <w:rsid w:val="001435ED"/>
    <w:rsid w:val="00151A5E"/>
    <w:rsid w:val="00152BCE"/>
    <w:rsid w:val="001D200E"/>
    <w:rsid w:val="001E60D5"/>
    <w:rsid w:val="001F3ED7"/>
    <w:rsid w:val="00227CEB"/>
    <w:rsid w:val="00247ABE"/>
    <w:rsid w:val="00275F38"/>
    <w:rsid w:val="002C6303"/>
    <w:rsid w:val="0031367F"/>
    <w:rsid w:val="003245D4"/>
    <w:rsid w:val="0039166E"/>
    <w:rsid w:val="003F0C3D"/>
    <w:rsid w:val="00475FC9"/>
    <w:rsid w:val="0048092D"/>
    <w:rsid w:val="00481346"/>
    <w:rsid w:val="00495542"/>
    <w:rsid w:val="004C0F9B"/>
    <w:rsid w:val="004D323A"/>
    <w:rsid w:val="00516C3A"/>
    <w:rsid w:val="00551013"/>
    <w:rsid w:val="00580764"/>
    <w:rsid w:val="005B7FF5"/>
    <w:rsid w:val="005F5D2A"/>
    <w:rsid w:val="006209C8"/>
    <w:rsid w:val="00630D99"/>
    <w:rsid w:val="006453D2"/>
    <w:rsid w:val="00660998"/>
    <w:rsid w:val="00665583"/>
    <w:rsid w:val="00686948"/>
    <w:rsid w:val="006A6EB7"/>
    <w:rsid w:val="006C6DFD"/>
    <w:rsid w:val="006F6BA8"/>
    <w:rsid w:val="00771ECC"/>
    <w:rsid w:val="00786633"/>
    <w:rsid w:val="00854D4B"/>
    <w:rsid w:val="009573C4"/>
    <w:rsid w:val="00964EC6"/>
    <w:rsid w:val="00974443"/>
    <w:rsid w:val="009878E3"/>
    <w:rsid w:val="009C20B1"/>
    <w:rsid w:val="009D4DDE"/>
    <w:rsid w:val="00A61BB6"/>
    <w:rsid w:val="00AD126F"/>
    <w:rsid w:val="00AD6AE6"/>
    <w:rsid w:val="00B714D2"/>
    <w:rsid w:val="00C4181A"/>
    <w:rsid w:val="00C52003"/>
    <w:rsid w:val="00C5639D"/>
    <w:rsid w:val="00C62EBE"/>
    <w:rsid w:val="00C92B1C"/>
    <w:rsid w:val="00CE2267"/>
    <w:rsid w:val="00CF7440"/>
    <w:rsid w:val="00D264A5"/>
    <w:rsid w:val="00D410A2"/>
    <w:rsid w:val="00D662CD"/>
    <w:rsid w:val="00DA7E23"/>
    <w:rsid w:val="00DC2FF7"/>
    <w:rsid w:val="00DD6834"/>
    <w:rsid w:val="00DD78F5"/>
    <w:rsid w:val="00DE47BC"/>
    <w:rsid w:val="00EE29ED"/>
    <w:rsid w:val="00EE52BE"/>
    <w:rsid w:val="00F21918"/>
    <w:rsid w:val="00F32D30"/>
    <w:rsid w:val="00FA35CA"/>
    <w:rsid w:val="00FA65C7"/>
    <w:rsid w:val="00FC35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17CD2B"/>
  <w15:docId w15:val="{073D169C-F6E5-49B6-98B8-320805DB8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4C0F9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A65C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4C0F9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516C3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0F9B"/>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4C0F9B"/>
    <w:rPr>
      <w:rFonts w:ascii="Times New Roman" w:eastAsia="Times New Roman" w:hAnsi="Times New Roman" w:cs="Times New Roman"/>
      <w:b/>
      <w:bCs/>
      <w:sz w:val="27"/>
      <w:szCs w:val="27"/>
    </w:rPr>
  </w:style>
  <w:style w:type="paragraph" w:styleId="NormalWeb">
    <w:name w:val="Normal (Web)"/>
    <w:basedOn w:val="Normal"/>
    <w:uiPriority w:val="99"/>
    <w:unhideWhenUsed/>
    <w:rsid w:val="004C0F9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C0F9B"/>
    <w:rPr>
      <w:b/>
      <w:bCs/>
    </w:rPr>
  </w:style>
  <w:style w:type="character" w:customStyle="1" w:styleId="Heading2Char">
    <w:name w:val="Heading 2 Char"/>
    <w:basedOn w:val="DefaultParagraphFont"/>
    <w:link w:val="Heading2"/>
    <w:uiPriority w:val="9"/>
    <w:semiHidden/>
    <w:rsid w:val="00FA65C7"/>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uiPriority w:val="20"/>
    <w:qFormat/>
    <w:rsid w:val="00FA65C7"/>
    <w:rPr>
      <w:i/>
      <w:iCs/>
    </w:rPr>
  </w:style>
  <w:style w:type="character" w:styleId="Hyperlink">
    <w:name w:val="Hyperlink"/>
    <w:basedOn w:val="DefaultParagraphFont"/>
    <w:uiPriority w:val="99"/>
    <w:unhideWhenUsed/>
    <w:rsid w:val="00FA65C7"/>
    <w:rPr>
      <w:color w:val="0000FF"/>
      <w:u w:val="single"/>
    </w:rPr>
  </w:style>
  <w:style w:type="paragraph" w:styleId="Header">
    <w:name w:val="header"/>
    <w:basedOn w:val="Normal"/>
    <w:link w:val="HeaderChar"/>
    <w:uiPriority w:val="99"/>
    <w:unhideWhenUsed/>
    <w:rsid w:val="00137B9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7B93"/>
  </w:style>
  <w:style w:type="paragraph" w:styleId="Footer">
    <w:name w:val="footer"/>
    <w:basedOn w:val="Normal"/>
    <w:link w:val="FooterChar"/>
    <w:uiPriority w:val="99"/>
    <w:unhideWhenUsed/>
    <w:rsid w:val="00137B9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7B93"/>
  </w:style>
  <w:style w:type="paragraph" w:styleId="TOCHeading">
    <w:name w:val="TOC Heading"/>
    <w:basedOn w:val="Heading1"/>
    <w:next w:val="Normal"/>
    <w:uiPriority w:val="39"/>
    <w:unhideWhenUsed/>
    <w:qFormat/>
    <w:rsid w:val="00F32D30"/>
    <w:pPr>
      <w:keepNext/>
      <w:keepLines/>
      <w:spacing w:before="240" w:beforeAutospacing="0" w:after="0" w:afterAutospacing="0" w:line="259" w:lineRule="auto"/>
      <w:jc w:val="center"/>
      <w:outlineLvl w:val="9"/>
    </w:pPr>
    <w:rPr>
      <w:rFonts w:asciiTheme="majorHAnsi" w:eastAsiaTheme="majorEastAsia" w:hAnsiTheme="majorHAnsi" w:cstheme="majorBidi"/>
      <w:b w:val="0"/>
      <w:bCs w:val="0"/>
      <w:color w:val="2E74B5" w:themeColor="accent1" w:themeShade="BF"/>
      <w:kern w:val="0"/>
      <w:sz w:val="32"/>
      <w:szCs w:val="32"/>
    </w:rPr>
  </w:style>
  <w:style w:type="paragraph" w:styleId="TOC1">
    <w:name w:val="toc 1"/>
    <w:basedOn w:val="Normal"/>
    <w:next w:val="Normal"/>
    <w:autoRedefine/>
    <w:uiPriority w:val="39"/>
    <w:unhideWhenUsed/>
    <w:rsid w:val="00F32D30"/>
    <w:pPr>
      <w:spacing w:after="100"/>
      <w:jc w:val="both"/>
    </w:pPr>
    <w:rPr>
      <w:rFonts w:ascii="Times New Roman" w:hAnsi="Times New Roman"/>
      <w:sz w:val="24"/>
    </w:rPr>
  </w:style>
  <w:style w:type="paragraph" w:styleId="TOC3">
    <w:name w:val="toc 3"/>
    <w:basedOn w:val="Normal"/>
    <w:next w:val="Normal"/>
    <w:autoRedefine/>
    <w:uiPriority w:val="39"/>
    <w:unhideWhenUsed/>
    <w:rsid w:val="00F32D30"/>
    <w:pPr>
      <w:spacing w:after="100"/>
      <w:ind w:left="440"/>
      <w:jc w:val="both"/>
    </w:pPr>
    <w:rPr>
      <w:rFonts w:ascii="Times New Roman" w:hAnsi="Times New Roman"/>
      <w:sz w:val="24"/>
    </w:rPr>
  </w:style>
  <w:style w:type="paragraph" w:styleId="TOC2">
    <w:name w:val="toc 2"/>
    <w:basedOn w:val="Normal"/>
    <w:next w:val="Normal"/>
    <w:autoRedefine/>
    <w:uiPriority w:val="39"/>
    <w:unhideWhenUsed/>
    <w:rsid w:val="00F32D30"/>
    <w:pPr>
      <w:spacing w:after="100"/>
      <w:ind w:left="220"/>
      <w:jc w:val="both"/>
    </w:pPr>
    <w:rPr>
      <w:rFonts w:ascii="Times New Roman" w:hAnsi="Times New Roman"/>
      <w:sz w:val="24"/>
    </w:rPr>
  </w:style>
  <w:style w:type="paragraph" w:styleId="ListParagraph">
    <w:name w:val="List Paragraph"/>
    <w:basedOn w:val="Normal"/>
    <w:uiPriority w:val="34"/>
    <w:qFormat/>
    <w:rsid w:val="00F32D30"/>
    <w:pPr>
      <w:contextualSpacing/>
      <w:jc w:val="both"/>
    </w:pPr>
    <w:rPr>
      <w:rFonts w:ascii="Times New Roman" w:hAnsi="Times New Roman"/>
      <w:sz w:val="24"/>
    </w:rPr>
  </w:style>
  <w:style w:type="paragraph" w:styleId="BalloonText">
    <w:name w:val="Balloon Text"/>
    <w:basedOn w:val="Normal"/>
    <w:link w:val="BalloonTextChar"/>
    <w:uiPriority w:val="99"/>
    <w:semiHidden/>
    <w:unhideWhenUsed/>
    <w:rsid w:val="007866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6633"/>
    <w:rPr>
      <w:rFonts w:ascii="Tahoma" w:hAnsi="Tahoma" w:cs="Tahoma"/>
      <w:sz w:val="16"/>
      <w:szCs w:val="16"/>
    </w:rPr>
  </w:style>
  <w:style w:type="character" w:customStyle="1" w:styleId="Heading4Char">
    <w:name w:val="Heading 4 Char"/>
    <w:basedOn w:val="DefaultParagraphFont"/>
    <w:link w:val="Heading4"/>
    <w:uiPriority w:val="9"/>
    <w:semiHidden/>
    <w:rsid w:val="00516C3A"/>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03019">
      <w:bodyDiv w:val="1"/>
      <w:marLeft w:val="0"/>
      <w:marRight w:val="0"/>
      <w:marTop w:val="0"/>
      <w:marBottom w:val="0"/>
      <w:divBdr>
        <w:top w:val="none" w:sz="0" w:space="0" w:color="auto"/>
        <w:left w:val="none" w:sz="0" w:space="0" w:color="auto"/>
        <w:bottom w:val="none" w:sz="0" w:space="0" w:color="auto"/>
        <w:right w:val="none" w:sz="0" w:space="0" w:color="auto"/>
      </w:divBdr>
    </w:div>
    <w:div w:id="30763006">
      <w:bodyDiv w:val="1"/>
      <w:marLeft w:val="0"/>
      <w:marRight w:val="0"/>
      <w:marTop w:val="0"/>
      <w:marBottom w:val="0"/>
      <w:divBdr>
        <w:top w:val="none" w:sz="0" w:space="0" w:color="auto"/>
        <w:left w:val="none" w:sz="0" w:space="0" w:color="auto"/>
        <w:bottom w:val="none" w:sz="0" w:space="0" w:color="auto"/>
        <w:right w:val="none" w:sz="0" w:space="0" w:color="auto"/>
      </w:divBdr>
    </w:div>
    <w:div w:id="86343004">
      <w:bodyDiv w:val="1"/>
      <w:marLeft w:val="0"/>
      <w:marRight w:val="0"/>
      <w:marTop w:val="0"/>
      <w:marBottom w:val="0"/>
      <w:divBdr>
        <w:top w:val="none" w:sz="0" w:space="0" w:color="auto"/>
        <w:left w:val="none" w:sz="0" w:space="0" w:color="auto"/>
        <w:bottom w:val="none" w:sz="0" w:space="0" w:color="auto"/>
        <w:right w:val="none" w:sz="0" w:space="0" w:color="auto"/>
      </w:divBdr>
    </w:div>
    <w:div w:id="266469492">
      <w:bodyDiv w:val="1"/>
      <w:marLeft w:val="0"/>
      <w:marRight w:val="0"/>
      <w:marTop w:val="0"/>
      <w:marBottom w:val="0"/>
      <w:divBdr>
        <w:top w:val="none" w:sz="0" w:space="0" w:color="auto"/>
        <w:left w:val="none" w:sz="0" w:space="0" w:color="auto"/>
        <w:bottom w:val="none" w:sz="0" w:space="0" w:color="auto"/>
        <w:right w:val="none" w:sz="0" w:space="0" w:color="auto"/>
      </w:divBdr>
    </w:div>
    <w:div w:id="266735148">
      <w:bodyDiv w:val="1"/>
      <w:marLeft w:val="0"/>
      <w:marRight w:val="0"/>
      <w:marTop w:val="0"/>
      <w:marBottom w:val="0"/>
      <w:divBdr>
        <w:top w:val="none" w:sz="0" w:space="0" w:color="auto"/>
        <w:left w:val="none" w:sz="0" w:space="0" w:color="auto"/>
        <w:bottom w:val="none" w:sz="0" w:space="0" w:color="auto"/>
        <w:right w:val="none" w:sz="0" w:space="0" w:color="auto"/>
      </w:divBdr>
    </w:div>
    <w:div w:id="342323661">
      <w:bodyDiv w:val="1"/>
      <w:marLeft w:val="0"/>
      <w:marRight w:val="0"/>
      <w:marTop w:val="0"/>
      <w:marBottom w:val="0"/>
      <w:divBdr>
        <w:top w:val="none" w:sz="0" w:space="0" w:color="auto"/>
        <w:left w:val="none" w:sz="0" w:space="0" w:color="auto"/>
        <w:bottom w:val="none" w:sz="0" w:space="0" w:color="auto"/>
        <w:right w:val="none" w:sz="0" w:space="0" w:color="auto"/>
      </w:divBdr>
    </w:div>
    <w:div w:id="361248839">
      <w:bodyDiv w:val="1"/>
      <w:marLeft w:val="0"/>
      <w:marRight w:val="0"/>
      <w:marTop w:val="0"/>
      <w:marBottom w:val="0"/>
      <w:divBdr>
        <w:top w:val="none" w:sz="0" w:space="0" w:color="auto"/>
        <w:left w:val="none" w:sz="0" w:space="0" w:color="auto"/>
        <w:bottom w:val="none" w:sz="0" w:space="0" w:color="auto"/>
        <w:right w:val="none" w:sz="0" w:space="0" w:color="auto"/>
      </w:divBdr>
    </w:div>
    <w:div w:id="423460435">
      <w:bodyDiv w:val="1"/>
      <w:marLeft w:val="0"/>
      <w:marRight w:val="0"/>
      <w:marTop w:val="0"/>
      <w:marBottom w:val="0"/>
      <w:divBdr>
        <w:top w:val="none" w:sz="0" w:space="0" w:color="auto"/>
        <w:left w:val="none" w:sz="0" w:space="0" w:color="auto"/>
        <w:bottom w:val="none" w:sz="0" w:space="0" w:color="auto"/>
        <w:right w:val="none" w:sz="0" w:space="0" w:color="auto"/>
      </w:divBdr>
    </w:div>
    <w:div w:id="725303812">
      <w:bodyDiv w:val="1"/>
      <w:marLeft w:val="0"/>
      <w:marRight w:val="0"/>
      <w:marTop w:val="0"/>
      <w:marBottom w:val="0"/>
      <w:divBdr>
        <w:top w:val="none" w:sz="0" w:space="0" w:color="auto"/>
        <w:left w:val="none" w:sz="0" w:space="0" w:color="auto"/>
        <w:bottom w:val="none" w:sz="0" w:space="0" w:color="auto"/>
        <w:right w:val="none" w:sz="0" w:space="0" w:color="auto"/>
      </w:divBdr>
    </w:div>
    <w:div w:id="818881615">
      <w:bodyDiv w:val="1"/>
      <w:marLeft w:val="0"/>
      <w:marRight w:val="0"/>
      <w:marTop w:val="0"/>
      <w:marBottom w:val="0"/>
      <w:divBdr>
        <w:top w:val="none" w:sz="0" w:space="0" w:color="auto"/>
        <w:left w:val="none" w:sz="0" w:space="0" w:color="auto"/>
        <w:bottom w:val="none" w:sz="0" w:space="0" w:color="auto"/>
        <w:right w:val="none" w:sz="0" w:space="0" w:color="auto"/>
      </w:divBdr>
    </w:div>
    <w:div w:id="933975002">
      <w:bodyDiv w:val="1"/>
      <w:marLeft w:val="0"/>
      <w:marRight w:val="0"/>
      <w:marTop w:val="0"/>
      <w:marBottom w:val="0"/>
      <w:divBdr>
        <w:top w:val="none" w:sz="0" w:space="0" w:color="auto"/>
        <w:left w:val="none" w:sz="0" w:space="0" w:color="auto"/>
        <w:bottom w:val="none" w:sz="0" w:space="0" w:color="auto"/>
        <w:right w:val="none" w:sz="0" w:space="0" w:color="auto"/>
      </w:divBdr>
    </w:div>
    <w:div w:id="1094983555">
      <w:bodyDiv w:val="1"/>
      <w:marLeft w:val="0"/>
      <w:marRight w:val="0"/>
      <w:marTop w:val="0"/>
      <w:marBottom w:val="0"/>
      <w:divBdr>
        <w:top w:val="none" w:sz="0" w:space="0" w:color="auto"/>
        <w:left w:val="none" w:sz="0" w:space="0" w:color="auto"/>
        <w:bottom w:val="none" w:sz="0" w:space="0" w:color="auto"/>
        <w:right w:val="none" w:sz="0" w:space="0" w:color="auto"/>
      </w:divBdr>
    </w:div>
    <w:div w:id="1139298895">
      <w:bodyDiv w:val="1"/>
      <w:marLeft w:val="0"/>
      <w:marRight w:val="0"/>
      <w:marTop w:val="0"/>
      <w:marBottom w:val="0"/>
      <w:divBdr>
        <w:top w:val="none" w:sz="0" w:space="0" w:color="auto"/>
        <w:left w:val="none" w:sz="0" w:space="0" w:color="auto"/>
        <w:bottom w:val="none" w:sz="0" w:space="0" w:color="auto"/>
        <w:right w:val="none" w:sz="0" w:space="0" w:color="auto"/>
      </w:divBdr>
    </w:div>
    <w:div w:id="1520699638">
      <w:bodyDiv w:val="1"/>
      <w:marLeft w:val="0"/>
      <w:marRight w:val="0"/>
      <w:marTop w:val="0"/>
      <w:marBottom w:val="0"/>
      <w:divBdr>
        <w:top w:val="none" w:sz="0" w:space="0" w:color="auto"/>
        <w:left w:val="none" w:sz="0" w:space="0" w:color="auto"/>
        <w:bottom w:val="none" w:sz="0" w:space="0" w:color="auto"/>
        <w:right w:val="none" w:sz="0" w:space="0" w:color="auto"/>
      </w:divBdr>
    </w:div>
    <w:div w:id="1535846107">
      <w:bodyDiv w:val="1"/>
      <w:marLeft w:val="0"/>
      <w:marRight w:val="0"/>
      <w:marTop w:val="0"/>
      <w:marBottom w:val="0"/>
      <w:divBdr>
        <w:top w:val="none" w:sz="0" w:space="0" w:color="auto"/>
        <w:left w:val="none" w:sz="0" w:space="0" w:color="auto"/>
        <w:bottom w:val="none" w:sz="0" w:space="0" w:color="auto"/>
        <w:right w:val="none" w:sz="0" w:space="0" w:color="auto"/>
      </w:divBdr>
    </w:div>
    <w:div w:id="1984701443">
      <w:bodyDiv w:val="1"/>
      <w:marLeft w:val="0"/>
      <w:marRight w:val="0"/>
      <w:marTop w:val="0"/>
      <w:marBottom w:val="0"/>
      <w:divBdr>
        <w:top w:val="none" w:sz="0" w:space="0" w:color="auto"/>
        <w:left w:val="none" w:sz="0" w:space="0" w:color="auto"/>
        <w:bottom w:val="none" w:sz="0" w:space="0" w:color="auto"/>
        <w:right w:val="none" w:sz="0" w:space="0" w:color="auto"/>
      </w:divBdr>
    </w:div>
    <w:div w:id="2015179687">
      <w:bodyDiv w:val="1"/>
      <w:marLeft w:val="0"/>
      <w:marRight w:val="0"/>
      <w:marTop w:val="0"/>
      <w:marBottom w:val="0"/>
      <w:divBdr>
        <w:top w:val="none" w:sz="0" w:space="0" w:color="auto"/>
        <w:left w:val="none" w:sz="0" w:space="0" w:color="auto"/>
        <w:bottom w:val="none" w:sz="0" w:space="0" w:color="auto"/>
        <w:right w:val="none" w:sz="0" w:space="0" w:color="auto"/>
      </w:divBdr>
    </w:div>
    <w:div w:id="209828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5897/AJFS2014.1163" TargetMode="External"/><Relationship Id="rId18" Type="http://schemas.openxmlformats.org/officeDocument/2006/relationships/hyperlink" Target="https://doi.org/10.1111/jfs.12271" TargetMode="External"/><Relationship Id="rId26" Type="http://schemas.openxmlformats.org/officeDocument/2006/relationships/hyperlink" Target="https://doi.org/10.1007/s10661-015-4860-5" TargetMode="External"/><Relationship Id="rId39" Type="http://schemas.openxmlformats.org/officeDocument/2006/relationships/image" Target="media/image10.png"/><Relationship Id="rId21" Type="http://schemas.openxmlformats.org/officeDocument/2006/relationships/hyperlink" Target="https://doi.org/10.1007/s11356-015-4539-3" TargetMode="External"/><Relationship Id="rId34" Type="http://schemas.openxmlformats.org/officeDocument/2006/relationships/image" Target="media/image5.png"/><Relationship Id="rId42" Type="http://schemas.openxmlformats.org/officeDocument/2006/relationships/image" Target="media/image13.png"/><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16/j.envpol.2020.116399" TargetMode="External"/><Relationship Id="rId29" Type="http://schemas.openxmlformats.org/officeDocument/2006/relationships/hyperlink" Target="https://doi.org/10.1007/s13762-016-1069-7" TargetMode="External"/><Relationship Id="rId11" Type="http://schemas.openxmlformats.org/officeDocument/2006/relationships/hyperlink" Target="https://doi.org/10.1016/j.scitotenv.2013.05.049" TargetMode="External"/><Relationship Id="rId24" Type="http://schemas.openxmlformats.org/officeDocument/2006/relationships/hyperlink" Target="https://doi.org/10.1016/j.foodcont.2020.107203" TargetMode="External"/><Relationship Id="rId32" Type="http://schemas.openxmlformats.org/officeDocument/2006/relationships/image" Target="media/image3.png"/><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image" Target="media/image16.png"/><Relationship Id="rId53" Type="http://schemas.openxmlformats.org/officeDocument/2006/relationships/image" Target="media/image24.png"/><Relationship Id="rId58" Type="http://schemas.openxmlformats.org/officeDocument/2006/relationships/image" Target="media/image29.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doi.org/10.1007/s10661-019-7834-6" TargetMode="External"/><Relationship Id="rId14" Type="http://schemas.openxmlformats.org/officeDocument/2006/relationships/hyperlink" Target="https://doi.org/10.1007/978-3-7643-8340-4_6" TargetMode="External"/><Relationship Id="rId22" Type="http://schemas.openxmlformats.org/officeDocument/2006/relationships/hyperlink" Target="https://doi.org/10.1111/jfq.12434" TargetMode="External"/><Relationship Id="rId27" Type="http://schemas.openxmlformats.org/officeDocument/2006/relationships/hyperlink" Target="https://doi.org/10.1094/FSQ-08-17-0078" TargetMode="External"/><Relationship Id="rId30" Type="http://schemas.openxmlformats.org/officeDocument/2006/relationships/image" Target="media/image1.png"/><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image" Target="media/image19.png"/><Relationship Id="rId56" Type="http://schemas.openxmlformats.org/officeDocument/2006/relationships/image" Target="media/image27.png"/><Relationship Id="rId8" Type="http://schemas.openxmlformats.org/officeDocument/2006/relationships/footer" Target="footer1.xml"/><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hyperlink" Target="https://doi.org/10.1016/S0308-8146(01)00197-2" TargetMode="External"/><Relationship Id="rId17" Type="http://schemas.openxmlformats.org/officeDocument/2006/relationships/hyperlink" Target="https://doi.org/10.1002/etc.4101" TargetMode="External"/><Relationship Id="rId25" Type="http://schemas.openxmlformats.org/officeDocument/2006/relationships/hyperlink" Target="https://doi.org/10.1016/j.foodchem.2010.01.050" TargetMode="Externa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image" Target="media/image17.png"/><Relationship Id="rId59" Type="http://schemas.openxmlformats.org/officeDocument/2006/relationships/image" Target="media/image30.png"/><Relationship Id="rId20" Type="http://schemas.openxmlformats.org/officeDocument/2006/relationships/hyperlink" Target="https://doi.org/10.1007/s10311-019-00865-z" TargetMode="External"/><Relationship Id="rId41" Type="http://schemas.openxmlformats.org/officeDocument/2006/relationships/image" Target="media/image12.png"/><Relationship Id="rId54"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7/s11356-015-4539-3" TargetMode="External"/><Relationship Id="rId23" Type="http://schemas.openxmlformats.org/officeDocument/2006/relationships/hyperlink" Target="https://doi.org/10.1080/09603123.2017.1282162" TargetMode="External"/><Relationship Id="rId28" Type="http://schemas.openxmlformats.org/officeDocument/2006/relationships/hyperlink" Target="https://doi.org/10.1016/j.foodchem.2019.125122" TargetMode="External"/><Relationship Id="rId36" Type="http://schemas.openxmlformats.org/officeDocument/2006/relationships/image" Target="media/image7.png"/><Relationship Id="rId49" Type="http://schemas.openxmlformats.org/officeDocument/2006/relationships/image" Target="media/image20.png"/><Relationship Id="rId57" Type="http://schemas.openxmlformats.org/officeDocument/2006/relationships/image" Target="media/image28.png"/><Relationship Id="rId10" Type="http://schemas.openxmlformats.org/officeDocument/2006/relationships/hyperlink" Target="https://doi.org/10.12691/env-1-3-1" TargetMode="External"/><Relationship Id="rId31" Type="http://schemas.openxmlformats.org/officeDocument/2006/relationships/image" Target="media/image2.png"/><Relationship Id="rId44" Type="http://schemas.openxmlformats.org/officeDocument/2006/relationships/image" Target="media/image15.png"/><Relationship Id="rId52" Type="http://schemas.openxmlformats.org/officeDocument/2006/relationships/image" Target="media/image23.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3923/jas.2007.1281.12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792202-3796-47D5-BDC3-1E8680042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43</Pages>
  <Words>9422</Words>
  <Characters>53712</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HP</cp:lastModifiedBy>
  <cp:revision>3</cp:revision>
  <cp:lastPrinted>2025-11-17T17:56:00Z</cp:lastPrinted>
  <dcterms:created xsi:type="dcterms:W3CDTF">2025-11-17T17:54:00Z</dcterms:created>
  <dcterms:modified xsi:type="dcterms:W3CDTF">2025-11-17T17:56:00Z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1261891e-b4a6-40bd-a4ff-83bb953c49cc</vt:lpwstr>
  </property>
</Properties>
</file>