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3D69" w:rsidRPr="00E879C3" w:rsidRDefault="00F73D69" w:rsidP="009974C2">
      <w:pPr>
        <w:spacing w:after="0" w:line="240" w:lineRule="auto"/>
        <w:jc w:val="center"/>
        <w:rPr>
          <w:rFonts w:ascii="Times New Roman" w:hAnsi="Times New Roman"/>
          <w:b/>
          <w:sz w:val="24"/>
          <w:szCs w:val="24"/>
        </w:rPr>
      </w:pPr>
      <w:r w:rsidRPr="00E879C3">
        <w:rPr>
          <w:rFonts w:ascii="Times New Roman" w:hAnsi="Times New Roman" w:cs="Times New Roman"/>
          <w:b/>
          <w:color w:val="000000" w:themeColor="text1"/>
          <w:sz w:val="24"/>
          <w:szCs w:val="24"/>
        </w:rPr>
        <w:t>ANTIOXIDANT ASSESSMENT ON DIABETIC INDUCED FRUIT FLIES USING METHANOLIC STEM EXTRACT OF DIOSPYROS MESPILIFORMIS (KAIWA).</w:t>
      </w:r>
    </w:p>
    <w:p w:rsidR="00F73D69" w:rsidRPr="00E879C3" w:rsidRDefault="00F73D69" w:rsidP="00F73D69">
      <w:pPr>
        <w:spacing w:after="0" w:line="480" w:lineRule="auto"/>
        <w:jc w:val="center"/>
        <w:rPr>
          <w:rFonts w:ascii="Times New Roman" w:hAnsi="Times New Roman"/>
          <w:b/>
          <w:sz w:val="24"/>
          <w:szCs w:val="24"/>
        </w:rPr>
      </w:pPr>
    </w:p>
    <w:p w:rsidR="00F73D69" w:rsidRPr="00E879C3" w:rsidRDefault="00F73D69" w:rsidP="0009746B">
      <w:pPr>
        <w:spacing w:after="0" w:line="480" w:lineRule="auto"/>
        <w:rPr>
          <w:rFonts w:ascii="Times New Roman" w:hAnsi="Times New Roman"/>
          <w:b/>
          <w:sz w:val="24"/>
          <w:szCs w:val="24"/>
        </w:rPr>
      </w:pPr>
    </w:p>
    <w:p w:rsidR="00F73D69" w:rsidRPr="00E879C3" w:rsidRDefault="00F73D69" w:rsidP="00F73D69">
      <w:pPr>
        <w:spacing w:after="0" w:line="480" w:lineRule="auto"/>
        <w:jc w:val="center"/>
        <w:rPr>
          <w:rFonts w:ascii="Times New Roman" w:hAnsi="Times New Roman"/>
          <w:b/>
          <w:sz w:val="24"/>
          <w:szCs w:val="24"/>
        </w:rPr>
      </w:pPr>
      <w:r w:rsidRPr="00E879C3">
        <w:rPr>
          <w:rFonts w:ascii="Times New Roman" w:hAnsi="Times New Roman"/>
          <w:b/>
          <w:sz w:val="24"/>
          <w:szCs w:val="24"/>
        </w:rPr>
        <w:t>BY</w:t>
      </w:r>
    </w:p>
    <w:p w:rsidR="00F73D69" w:rsidRPr="00E879C3" w:rsidRDefault="00F73D69" w:rsidP="00F73D69">
      <w:pPr>
        <w:spacing w:after="0" w:line="480" w:lineRule="auto"/>
        <w:jc w:val="center"/>
        <w:rPr>
          <w:rFonts w:ascii="Times New Roman" w:hAnsi="Times New Roman"/>
          <w:b/>
          <w:sz w:val="24"/>
          <w:szCs w:val="24"/>
        </w:rPr>
      </w:pPr>
      <w:r w:rsidRPr="00E879C3">
        <w:rPr>
          <w:rFonts w:ascii="Times New Roman" w:hAnsi="Times New Roman"/>
          <w:b/>
          <w:sz w:val="24"/>
          <w:szCs w:val="24"/>
        </w:rPr>
        <w:t>USMAN ANTHANASIUS ADEIZA</w:t>
      </w:r>
    </w:p>
    <w:p w:rsidR="00F73D69" w:rsidRPr="00E879C3" w:rsidRDefault="00F73D69" w:rsidP="00F73D69">
      <w:pPr>
        <w:spacing w:after="0" w:line="480" w:lineRule="auto"/>
        <w:jc w:val="center"/>
        <w:rPr>
          <w:rFonts w:ascii="Times New Roman" w:hAnsi="Times New Roman"/>
          <w:b/>
          <w:sz w:val="24"/>
          <w:szCs w:val="24"/>
        </w:rPr>
      </w:pPr>
      <w:r w:rsidRPr="00E879C3">
        <w:rPr>
          <w:rFonts w:ascii="Times New Roman" w:hAnsi="Times New Roman"/>
          <w:b/>
          <w:sz w:val="24"/>
          <w:szCs w:val="24"/>
        </w:rPr>
        <w:t>2010304061</w:t>
      </w:r>
    </w:p>
    <w:p w:rsidR="0009746B" w:rsidRPr="00E879C3" w:rsidRDefault="0009746B" w:rsidP="0009746B">
      <w:pPr>
        <w:spacing w:after="0" w:line="480" w:lineRule="auto"/>
        <w:jc w:val="center"/>
        <w:rPr>
          <w:rFonts w:ascii="Times New Roman" w:hAnsi="Times New Roman"/>
          <w:b/>
          <w:sz w:val="24"/>
          <w:szCs w:val="24"/>
        </w:rPr>
      </w:pPr>
      <w:r w:rsidRPr="00E879C3">
        <w:rPr>
          <w:rFonts w:ascii="Times New Roman" w:hAnsi="Times New Roman"/>
          <w:b/>
          <w:sz w:val="24"/>
          <w:szCs w:val="24"/>
        </w:rPr>
        <w:t xml:space="preserve">SUPERVISED </w:t>
      </w:r>
    </w:p>
    <w:p w:rsidR="0009746B" w:rsidRPr="00E879C3" w:rsidRDefault="0009746B" w:rsidP="0009746B">
      <w:pPr>
        <w:spacing w:after="0" w:line="480" w:lineRule="auto"/>
        <w:jc w:val="center"/>
        <w:rPr>
          <w:rFonts w:ascii="Times New Roman" w:hAnsi="Times New Roman"/>
          <w:b/>
          <w:sz w:val="24"/>
          <w:szCs w:val="24"/>
        </w:rPr>
      </w:pPr>
      <w:r w:rsidRPr="00E879C3">
        <w:rPr>
          <w:rFonts w:ascii="Times New Roman" w:hAnsi="Times New Roman"/>
          <w:b/>
          <w:sz w:val="24"/>
          <w:szCs w:val="24"/>
        </w:rPr>
        <w:t>BY</w:t>
      </w:r>
    </w:p>
    <w:p w:rsidR="0009746B" w:rsidRPr="00E879C3" w:rsidRDefault="0009746B" w:rsidP="0009746B">
      <w:pPr>
        <w:spacing w:after="0" w:line="480" w:lineRule="auto"/>
        <w:jc w:val="center"/>
        <w:rPr>
          <w:rFonts w:ascii="Times New Roman" w:hAnsi="Times New Roman"/>
          <w:b/>
          <w:sz w:val="24"/>
          <w:szCs w:val="24"/>
        </w:rPr>
      </w:pPr>
      <w:r w:rsidRPr="00E879C3">
        <w:rPr>
          <w:rFonts w:ascii="Times New Roman" w:hAnsi="Times New Roman"/>
          <w:b/>
          <w:sz w:val="24"/>
          <w:szCs w:val="24"/>
        </w:rPr>
        <w:t>DR. MUHAMMAD HASSAN YANKUZO</w:t>
      </w:r>
    </w:p>
    <w:p w:rsidR="00F73D69" w:rsidRPr="00E879C3" w:rsidRDefault="00F73D69" w:rsidP="00F73D69">
      <w:pPr>
        <w:spacing w:after="0" w:line="480" w:lineRule="auto"/>
        <w:jc w:val="center"/>
        <w:rPr>
          <w:rFonts w:ascii="Times New Roman" w:hAnsi="Times New Roman"/>
          <w:b/>
          <w:sz w:val="24"/>
          <w:szCs w:val="24"/>
        </w:rPr>
      </w:pPr>
    </w:p>
    <w:p w:rsidR="009974C2" w:rsidRPr="00E879C3" w:rsidRDefault="00F73D69" w:rsidP="009974C2">
      <w:pPr>
        <w:spacing w:after="0" w:line="240" w:lineRule="auto"/>
        <w:jc w:val="center"/>
        <w:rPr>
          <w:rFonts w:ascii="Times New Roman" w:hAnsi="Times New Roman"/>
          <w:b/>
          <w:sz w:val="24"/>
          <w:szCs w:val="24"/>
        </w:rPr>
      </w:pPr>
      <w:r w:rsidRPr="00E879C3">
        <w:rPr>
          <w:rFonts w:ascii="Times New Roman" w:hAnsi="Times New Roman"/>
          <w:b/>
          <w:sz w:val="24"/>
          <w:szCs w:val="24"/>
        </w:rPr>
        <w:t>A RESEARCH PROJECT SUBMITTED TO THE DEPARTMENT OF BIOCHEMISTRY</w:t>
      </w:r>
      <w:r w:rsidR="009974C2" w:rsidRPr="00E879C3">
        <w:rPr>
          <w:rFonts w:ascii="Times New Roman" w:hAnsi="Times New Roman"/>
          <w:b/>
          <w:sz w:val="24"/>
          <w:szCs w:val="24"/>
        </w:rPr>
        <w:t xml:space="preserve"> AND MOLECULAR BIOLOGY</w:t>
      </w:r>
      <w:r w:rsidRPr="00E879C3">
        <w:rPr>
          <w:rFonts w:ascii="Times New Roman" w:hAnsi="Times New Roman"/>
          <w:b/>
          <w:sz w:val="24"/>
          <w:szCs w:val="24"/>
        </w:rPr>
        <w:t>, FACULTY OF CHEMICAL AND LIFE SCIENCES, USMANU DANFODIYO UNIVERSITY SOKOTO</w:t>
      </w:r>
      <w:r w:rsidR="009974C2" w:rsidRPr="00E879C3">
        <w:rPr>
          <w:rFonts w:ascii="Times New Roman" w:hAnsi="Times New Roman"/>
          <w:b/>
          <w:sz w:val="24"/>
          <w:szCs w:val="24"/>
        </w:rPr>
        <w:t>.</w:t>
      </w:r>
    </w:p>
    <w:p w:rsidR="009974C2" w:rsidRPr="00E879C3" w:rsidRDefault="009974C2" w:rsidP="009974C2">
      <w:pPr>
        <w:spacing w:after="0" w:line="240" w:lineRule="auto"/>
        <w:jc w:val="center"/>
        <w:rPr>
          <w:rFonts w:ascii="Times New Roman" w:hAnsi="Times New Roman"/>
          <w:b/>
          <w:sz w:val="24"/>
          <w:szCs w:val="24"/>
        </w:rPr>
      </w:pPr>
    </w:p>
    <w:p w:rsidR="009974C2" w:rsidRPr="00E879C3" w:rsidRDefault="009974C2" w:rsidP="009974C2">
      <w:pPr>
        <w:spacing w:after="0" w:line="240" w:lineRule="auto"/>
        <w:jc w:val="center"/>
        <w:rPr>
          <w:rFonts w:ascii="Times New Roman" w:hAnsi="Times New Roman"/>
          <w:b/>
          <w:sz w:val="24"/>
          <w:szCs w:val="24"/>
        </w:rPr>
      </w:pPr>
    </w:p>
    <w:p w:rsidR="009974C2" w:rsidRPr="00E879C3" w:rsidRDefault="009974C2" w:rsidP="009974C2">
      <w:pPr>
        <w:spacing w:after="0" w:line="240" w:lineRule="auto"/>
        <w:jc w:val="center"/>
        <w:rPr>
          <w:rFonts w:ascii="Times New Roman" w:hAnsi="Times New Roman"/>
          <w:b/>
          <w:sz w:val="24"/>
          <w:szCs w:val="24"/>
        </w:rPr>
      </w:pPr>
    </w:p>
    <w:p w:rsidR="009974C2" w:rsidRPr="00E879C3" w:rsidRDefault="009974C2" w:rsidP="009974C2">
      <w:pPr>
        <w:spacing w:after="0" w:line="240" w:lineRule="auto"/>
        <w:jc w:val="center"/>
        <w:rPr>
          <w:rFonts w:ascii="Times New Roman" w:hAnsi="Times New Roman"/>
          <w:b/>
          <w:sz w:val="24"/>
          <w:szCs w:val="24"/>
        </w:rPr>
      </w:pPr>
    </w:p>
    <w:p w:rsidR="009974C2" w:rsidRPr="00E879C3" w:rsidRDefault="009974C2" w:rsidP="009974C2">
      <w:pPr>
        <w:spacing w:after="0" w:line="240" w:lineRule="auto"/>
        <w:jc w:val="center"/>
        <w:rPr>
          <w:rFonts w:ascii="Times New Roman" w:hAnsi="Times New Roman"/>
          <w:b/>
          <w:sz w:val="24"/>
          <w:szCs w:val="24"/>
        </w:rPr>
      </w:pPr>
    </w:p>
    <w:p w:rsidR="009974C2" w:rsidRPr="00E879C3" w:rsidRDefault="009974C2" w:rsidP="009974C2">
      <w:pPr>
        <w:spacing w:after="0" w:line="240" w:lineRule="auto"/>
        <w:jc w:val="center"/>
        <w:rPr>
          <w:rFonts w:ascii="Times New Roman" w:hAnsi="Times New Roman"/>
          <w:b/>
          <w:sz w:val="24"/>
          <w:szCs w:val="24"/>
        </w:rPr>
      </w:pPr>
    </w:p>
    <w:p w:rsidR="00F73D69" w:rsidRPr="00E879C3" w:rsidRDefault="00F73D69" w:rsidP="009974C2">
      <w:pPr>
        <w:spacing w:after="0" w:line="240" w:lineRule="auto"/>
        <w:jc w:val="center"/>
        <w:rPr>
          <w:rFonts w:ascii="Times New Roman" w:hAnsi="Times New Roman"/>
          <w:b/>
          <w:sz w:val="24"/>
          <w:szCs w:val="24"/>
        </w:rPr>
      </w:pPr>
      <w:r w:rsidRPr="00E879C3">
        <w:rPr>
          <w:rFonts w:ascii="Times New Roman" w:hAnsi="Times New Roman"/>
          <w:b/>
          <w:sz w:val="24"/>
          <w:szCs w:val="24"/>
        </w:rPr>
        <w:t>IN PARTIAL FULFILLMENT OF THE REQUIREMENTS FOR THE AWARD OF (Bsc) BIOCHEMISTRY</w:t>
      </w:r>
    </w:p>
    <w:p w:rsidR="00F73D69" w:rsidRPr="00E879C3" w:rsidRDefault="00F73D69" w:rsidP="009974C2">
      <w:pPr>
        <w:spacing w:after="0" w:line="480" w:lineRule="auto"/>
        <w:jc w:val="center"/>
        <w:rPr>
          <w:rFonts w:ascii="Times New Roman" w:hAnsi="Times New Roman"/>
          <w:b/>
          <w:sz w:val="24"/>
          <w:szCs w:val="24"/>
        </w:rPr>
      </w:pPr>
    </w:p>
    <w:p w:rsidR="00F73D69" w:rsidRPr="00E879C3" w:rsidRDefault="00F73D69" w:rsidP="00F73D69">
      <w:pPr>
        <w:spacing w:after="0" w:line="480" w:lineRule="auto"/>
        <w:jc w:val="center"/>
        <w:rPr>
          <w:rFonts w:ascii="Times New Roman" w:hAnsi="Times New Roman"/>
          <w:b/>
          <w:sz w:val="24"/>
          <w:szCs w:val="24"/>
        </w:rPr>
      </w:pPr>
    </w:p>
    <w:p w:rsidR="00F73D69" w:rsidRPr="00E879C3" w:rsidRDefault="00F73D69" w:rsidP="00F73D69">
      <w:pPr>
        <w:spacing w:after="0" w:line="480" w:lineRule="auto"/>
        <w:jc w:val="center"/>
        <w:rPr>
          <w:rFonts w:ascii="Times New Roman" w:hAnsi="Times New Roman"/>
          <w:b/>
          <w:sz w:val="24"/>
          <w:szCs w:val="24"/>
        </w:rPr>
      </w:pPr>
    </w:p>
    <w:p w:rsidR="00F73D69" w:rsidRPr="00E879C3" w:rsidRDefault="00F73D69" w:rsidP="00F73D69">
      <w:pPr>
        <w:spacing w:after="0" w:line="480" w:lineRule="auto"/>
        <w:rPr>
          <w:rFonts w:ascii="Times New Roman" w:hAnsi="Times New Roman"/>
          <w:b/>
          <w:sz w:val="24"/>
          <w:szCs w:val="24"/>
        </w:rPr>
      </w:pPr>
    </w:p>
    <w:p w:rsidR="00F73D69" w:rsidRPr="00E879C3" w:rsidRDefault="00F73D69" w:rsidP="00F73D69">
      <w:pPr>
        <w:spacing w:after="0" w:line="480" w:lineRule="auto"/>
        <w:rPr>
          <w:rFonts w:ascii="Times New Roman" w:hAnsi="Times New Roman"/>
          <w:b/>
          <w:sz w:val="24"/>
          <w:szCs w:val="24"/>
        </w:rPr>
      </w:pPr>
    </w:p>
    <w:p w:rsidR="00F73D69" w:rsidRPr="00E879C3" w:rsidRDefault="00F73D69" w:rsidP="00F73D69">
      <w:pPr>
        <w:spacing w:after="0" w:line="480" w:lineRule="auto"/>
        <w:rPr>
          <w:rFonts w:ascii="Times New Roman" w:hAnsi="Times New Roman"/>
          <w:b/>
          <w:sz w:val="24"/>
          <w:szCs w:val="24"/>
        </w:rPr>
      </w:pPr>
    </w:p>
    <w:p w:rsidR="00F73D69" w:rsidRPr="00E879C3" w:rsidRDefault="00F73D69" w:rsidP="00F73D69">
      <w:pPr>
        <w:spacing w:after="0" w:line="480" w:lineRule="auto"/>
        <w:rPr>
          <w:rFonts w:ascii="Times New Roman" w:hAnsi="Times New Roman"/>
          <w:b/>
          <w:sz w:val="24"/>
          <w:szCs w:val="24"/>
        </w:rPr>
      </w:pPr>
    </w:p>
    <w:p w:rsidR="0057448F" w:rsidRPr="00E879C3" w:rsidRDefault="00B137AF" w:rsidP="0057448F">
      <w:pPr>
        <w:spacing w:after="0" w:line="480" w:lineRule="auto"/>
        <w:jc w:val="center"/>
        <w:rPr>
          <w:rFonts w:ascii="Times New Roman" w:hAnsi="Times New Roman"/>
          <w:b/>
          <w:sz w:val="24"/>
          <w:szCs w:val="24"/>
        </w:rPr>
        <w:sectPr w:rsidR="0057448F" w:rsidRPr="00E879C3" w:rsidSect="0057448F">
          <w:footerReference w:type="default" r:id="rId8"/>
          <w:pgSz w:w="12240" w:h="15840"/>
          <w:pgMar w:top="1440" w:right="1440" w:bottom="1440" w:left="1440" w:header="720" w:footer="720" w:gutter="0"/>
          <w:pgNumType w:fmt="lowerRoman"/>
          <w:cols w:space="720"/>
          <w:titlePg/>
          <w:docGrid w:linePitch="360"/>
        </w:sectPr>
      </w:pPr>
      <w:r w:rsidRPr="00E879C3">
        <w:rPr>
          <w:rFonts w:ascii="Times New Roman" w:hAnsi="Times New Roman"/>
          <w:b/>
          <w:sz w:val="24"/>
          <w:szCs w:val="24"/>
        </w:rPr>
        <w:t>DECEMBER, 2025</w:t>
      </w:r>
    </w:p>
    <w:p w:rsidR="008A7972" w:rsidRPr="00397736" w:rsidRDefault="005C6C84" w:rsidP="00F307D4">
      <w:pPr>
        <w:pStyle w:val="TOC1"/>
      </w:pPr>
      <w:r w:rsidRPr="005C6C84">
        <w:rPr>
          <w:rFonts w:ascii="Times New Roman" w:hAnsi="Times New Roman" w:cs="Times New Roman"/>
          <w:b/>
          <w:sz w:val="24"/>
          <w:szCs w:val="24"/>
        </w:rPr>
        <w:lastRenderedPageBreak/>
        <w:drawing>
          <wp:inline distT="0" distB="0" distL="0" distR="0">
            <wp:extent cx="5943600" cy="8177167"/>
            <wp:effectExtent l="0" t="0" r="0" b="0"/>
            <wp:docPr id="2" name="Picture 2" descr="C:\Users\AJOBROWSE\Pictures\Scans\Scan_20251217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JOBROWSE\Pictures\Scans\Scan_20251217 (5).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8177167"/>
                    </a:xfrm>
                    <a:prstGeom prst="rect">
                      <a:avLst/>
                    </a:prstGeom>
                    <a:noFill/>
                    <a:ln>
                      <a:noFill/>
                    </a:ln>
                  </pic:spPr>
                </pic:pic>
              </a:graphicData>
            </a:graphic>
          </wp:inline>
        </w:drawing>
      </w:r>
    </w:p>
    <w:p w:rsidR="008A7972" w:rsidRPr="00397736" w:rsidRDefault="008A7972" w:rsidP="00F307D4">
      <w:pPr>
        <w:pStyle w:val="TOC1"/>
      </w:pPr>
    </w:p>
    <w:p w:rsidR="008A7972" w:rsidRPr="00B137AF" w:rsidRDefault="008A7972" w:rsidP="008A7972">
      <w:pPr>
        <w:pStyle w:val="Heading2"/>
        <w:spacing w:before="0"/>
        <w:jc w:val="center"/>
        <w:rPr>
          <w:rStyle w:val="Strong"/>
          <w:rFonts w:ascii="Times New Roman" w:hAnsi="Times New Roman" w:cs="Times New Roman"/>
          <w:b/>
          <w:bCs/>
          <w:color w:val="000000" w:themeColor="text1"/>
          <w:sz w:val="24"/>
          <w:szCs w:val="24"/>
        </w:rPr>
      </w:pPr>
      <w:bookmarkStart w:id="0" w:name="_Toc216000490"/>
      <w:bookmarkStart w:id="1" w:name="_Toc216883183"/>
      <w:r w:rsidRPr="00B137AF">
        <w:rPr>
          <w:rStyle w:val="Strong"/>
          <w:rFonts w:ascii="Times New Roman" w:hAnsi="Times New Roman" w:cs="Times New Roman"/>
          <w:b/>
          <w:bCs/>
          <w:color w:val="000000" w:themeColor="text1"/>
          <w:sz w:val="24"/>
          <w:szCs w:val="24"/>
        </w:rPr>
        <w:t>DEDICATION</w:t>
      </w:r>
      <w:bookmarkEnd w:id="0"/>
      <w:bookmarkEnd w:id="1"/>
    </w:p>
    <w:p w:rsidR="008A7972" w:rsidRPr="00397736" w:rsidRDefault="008A7972" w:rsidP="008A7972">
      <w:pPr>
        <w:rPr>
          <w:rFonts w:ascii="Times New Roman" w:hAnsi="Times New Roman" w:cs="Times New Roman"/>
          <w:sz w:val="24"/>
          <w:szCs w:val="24"/>
        </w:rPr>
      </w:pPr>
    </w:p>
    <w:p w:rsidR="008A7972" w:rsidRPr="00397736" w:rsidRDefault="008A7972" w:rsidP="008A7972">
      <w:r w:rsidRPr="00397736">
        <w:rPr>
          <w:rFonts w:ascii="Times New Roman" w:hAnsi="Times New Roman" w:cs="Times New Roman"/>
          <w:sz w:val="24"/>
          <w:szCs w:val="24"/>
        </w:rPr>
        <w:t>This project is dedicated to my parents, siblings, members of our family and friends</w:t>
      </w:r>
      <w:r w:rsidR="00B407DF">
        <w:rPr>
          <w:rFonts w:ascii="Times New Roman" w:hAnsi="Times New Roman" w:cs="Times New Roman"/>
          <w:sz w:val="24"/>
          <w:szCs w:val="24"/>
        </w:rPr>
        <w:t>.</w:t>
      </w:r>
    </w:p>
    <w:p w:rsidR="008A7972" w:rsidRPr="00397736" w:rsidRDefault="008A7972" w:rsidP="008A7972"/>
    <w:p w:rsidR="008A7972" w:rsidRPr="00397736" w:rsidRDefault="008A7972" w:rsidP="008A7972"/>
    <w:p w:rsidR="008A7972" w:rsidRPr="00397736" w:rsidRDefault="008A7972" w:rsidP="008A7972"/>
    <w:p w:rsidR="008A7972" w:rsidRPr="00397736" w:rsidRDefault="008A7972" w:rsidP="00F307D4">
      <w:pPr>
        <w:pStyle w:val="TOC1"/>
      </w:pPr>
    </w:p>
    <w:p w:rsidR="008A7972" w:rsidRPr="00397736" w:rsidRDefault="008A7972" w:rsidP="00F307D4">
      <w:pPr>
        <w:pStyle w:val="TOC1"/>
      </w:pPr>
    </w:p>
    <w:p w:rsidR="008A7972" w:rsidRPr="00397736" w:rsidRDefault="008A7972" w:rsidP="00F307D4">
      <w:pPr>
        <w:pStyle w:val="TOC1"/>
      </w:pPr>
    </w:p>
    <w:p w:rsidR="008A7972" w:rsidRPr="00397736" w:rsidRDefault="008A7972" w:rsidP="00F307D4">
      <w:pPr>
        <w:pStyle w:val="TOC1"/>
      </w:pPr>
    </w:p>
    <w:p w:rsidR="008A7972" w:rsidRPr="00397736" w:rsidRDefault="008A7972" w:rsidP="00F307D4">
      <w:pPr>
        <w:pStyle w:val="TOC1"/>
      </w:pPr>
    </w:p>
    <w:p w:rsidR="008A7972" w:rsidRPr="00397736" w:rsidRDefault="008A7972" w:rsidP="00F307D4">
      <w:pPr>
        <w:pStyle w:val="TOC1"/>
      </w:pPr>
    </w:p>
    <w:p w:rsidR="008A7972" w:rsidRPr="00397736" w:rsidRDefault="008A7972" w:rsidP="00F307D4">
      <w:pPr>
        <w:pStyle w:val="TOC1"/>
      </w:pPr>
    </w:p>
    <w:p w:rsidR="008A7972" w:rsidRPr="00397736" w:rsidRDefault="008A7972" w:rsidP="00F307D4">
      <w:pPr>
        <w:pStyle w:val="TOC1"/>
      </w:pPr>
    </w:p>
    <w:p w:rsidR="008A7972" w:rsidRPr="00397736" w:rsidRDefault="008A7972" w:rsidP="00F307D4">
      <w:pPr>
        <w:pStyle w:val="TOC1"/>
      </w:pPr>
    </w:p>
    <w:p w:rsidR="008A7972" w:rsidRPr="00397736" w:rsidRDefault="008A7972" w:rsidP="00F307D4">
      <w:pPr>
        <w:pStyle w:val="TOC1"/>
      </w:pPr>
    </w:p>
    <w:p w:rsidR="008A7972" w:rsidRPr="00397736" w:rsidRDefault="008A7972" w:rsidP="00F307D4">
      <w:pPr>
        <w:pStyle w:val="TOC1"/>
      </w:pPr>
    </w:p>
    <w:p w:rsidR="008A7972" w:rsidRDefault="008A7972" w:rsidP="00F307D4">
      <w:pPr>
        <w:pStyle w:val="TOC1"/>
      </w:pPr>
    </w:p>
    <w:p w:rsidR="00F307D4" w:rsidRDefault="00F307D4" w:rsidP="00F307D4"/>
    <w:p w:rsidR="00F307D4" w:rsidRDefault="00F307D4" w:rsidP="00F307D4"/>
    <w:p w:rsidR="00F307D4" w:rsidRDefault="00F307D4" w:rsidP="00F307D4"/>
    <w:p w:rsidR="00F307D4" w:rsidRDefault="00F307D4" w:rsidP="00F307D4"/>
    <w:p w:rsidR="00F307D4" w:rsidRDefault="00F307D4" w:rsidP="00F307D4"/>
    <w:p w:rsidR="00F307D4" w:rsidRDefault="00F307D4" w:rsidP="00F307D4"/>
    <w:p w:rsidR="00F307D4" w:rsidRDefault="00F307D4" w:rsidP="00F307D4"/>
    <w:p w:rsidR="00F307D4" w:rsidRDefault="00F307D4" w:rsidP="00F307D4"/>
    <w:p w:rsidR="00F307D4" w:rsidRDefault="00F307D4" w:rsidP="00F307D4"/>
    <w:p w:rsidR="00F307D4" w:rsidRDefault="00F307D4" w:rsidP="00F307D4"/>
    <w:p w:rsidR="00F307D4" w:rsidRDefault="00F307D4" w:rsidP="00F307D4"/>
    <w:p w:rsidR="00F307D4" w:rsidRDefault="00F307D4" w:rsidP="00F307D4"/>
    <w:p w:rsidR="00F307D4" w:rsidRPr="00F307D4" w:rsidRDefault="00F307D4" w:rsidP="00F307D4"/>
    <w:p w:rsidR="00A86D90" w:rsidRDefault="00A86D90" w:rsidP="00DD1C51">
      <w:pPr>
        <w:spacing w:after="0" w:line="480" w:lineRule="auto"/>
        <w:jc w:val="center"/>
        <w:rPr>
          <w:rFonts w:asciiTheme="majorBidi" w:eastAsia="Times New Roman" w:hAnsiTheme="majorBidi" w:cstheme="majorBidi"/>
          <w:b/>
          <w:bCs/>
          <w:color w:val="000000"/>
          <w:sz w:val="24"/>
          <w:szCs w:val="24"/>
        </w:rPr>
      </w:pPr>
      <w:bookmarkStart w:id="2" w:name="_Toc216000492"/>
    </w:p>
    <w:p w:rsidR="00DD1C51" w:rsidRPr="00F307D4" w:rsidRDefault="00DD1C51" w:rsidP="00DD1C51">
      <w:pPr>
        <w:spacing w:after="0" w:line="480" w:lineRule="auto"/>
        <w:jc w:val="center"/>
        <w:rPr>
          <w:rFonts w:asciiTheme="majorBidi" w:eastAsia="Times New Roman" w:hAnsiTheme="majorBidi" w:cstheme="majorBidi"/>
          <w:b/>
          <w:sz w:val="24"/>
          <w:szCs w:val="24"/>
        </w:rPr>
      </w:pPr>
      <w:r w:rsidRPr="00F307D4">
        <w:rPr>
          <w:rFonts w:asciiTheme="majorBidi" w:eastAsia="Times New Roman" w:hAnsiTheme="majorBidi" w:cstheme="majorBidi"/>
          <w:b/>
          <w:bCs/>
          <w:color w:val="000000"/>
          <w:sz w:val="24"/>
          <w:szCs w:val="24"/>
        </w:rPr>
        <w:t>ACKNOWLEDGEMENT</w:t>
      </w:r>
    </w:p>
    <w:p w:rsidR="00DD1C51" w:rsidRPr="00397736" w:rsidRDefault="00DD1C51" w:rsidP="00DD1C51">
      <w:pPr>
        <w:spacing w:after="0" w:line="480" w:lineRule="auto"/>
        <w:jc w:val="both"/>
        <w:rPr>
          <w:rFonts w:asciiTheme="majorBidi" w:eastAsia="Times New Roman" w:hAnsiTheme="majorBidi" w:cstheme="majorBidi"/>
          <w:sz w:val="24"/>
          <w:szCs w:val="24"/>
        </w:rPr>
      </w:pPr>
      <w:r w:rsidRPr="00397736">
        <w:rPr>
          <w:rFonts w:asciiTheme="majorBidi" w:eastAsia="Times New Roman" w:hAnsiTheme="majorBidi" w:cstheme="majorBidi"/>
          <w:color w:val="000000"/>
          <w:sz w:val="24"/>
          <w:szCs w:val="24"/>
        </w:rPr>
        <w:t>I am profo</w:t>
      </w:r>
      <w:r w:rsidR="0009746B" w:rsidRPr="00397736">
        <w:rPr>
          <w:rFonts w:asciiTheme="majorBidi" w:eastAsia="Times New Roman" w:hAnsiTheme="majorBidi" w:cstheme="majorBidi"/>
          <w:color w:val="000000"/>
          <w:sz w:val="24"/>
          <w:szCs w:val="24"/>
        </w:rPr>
        <w:t>undly grateful to Almighty God</w:t>
      </w:r>
      <w:r w:rsidRPr="00397736">
        <w:rPr>
          <w:rFonts w:asciiTheme="majorBidi" w:eastAsia="Times New Roman" w:hAnsiTheme="majorBidi" w:cstheme="majorBidi"/>
          <w:color w:val="000000"/>
          <w:sz w:val="24"/>
          <w:szCs w:val="24"/>
        </w:rPr>
        <w:t xml:space="preserve"> for His abundant grace, and guidance that enabled me to successfully complete this project. </w:t>
      </w:r>
    </w:p>
    <w:p w:rsidR="00DD1C51" w:rsidRPr="00397736" w:rsidRDefault="00DD1C51" w:rsidP="00DD1C51">
      <w:pPr>
        <w:spacing w:after="0" w:line="480" w:lineRule="auto"/>
        <w:jc w:val="both"/>
        <w:rPr>
          <w:rFonts w:asciiTheme="majorBidi" w:eastAsia="Times New Roman" w:hAnsiTheme="majorBidi" w:cstheme="majorBidi"/>
          <w:sz w:val="24"/>
          <w:szCs w:val="24"/>
        </w:rPr>
      </w:pPr>
      <w:r w:rsidRPr="00397736">
        <w:rPr>
          <w:rFonts w:asciiTheme="majorBidi" w:eastAsia="Times New Roman" w:hAnsiTheme="majorBidi" w:cstheme="majorBidi"/>
          <w:color w:val="000000"/>
          <w:sz w:val="24"/>
          <w:szCs w:val="24"/>
        </w:rPr>
        <w:t xml:space="preserve">My sincere appreciation goes to </w:t>
      </w:r>
      <w:r w:rsidR="0009746B" w:rsidRPr="00397736">
        <w:rPr>
          <w:rFonts w:asciiTheme="majorBidi" w:eastAsia="Times New Roman" w:hAnsiTheme="majorBidi" w:cstheme="majorBidi"/>
          <w:color w:val="000000"/>
          <w:sz w:val="24"/>
          <w:szCs w:val="24"/>
        </w:rPr>
        <w:t>my project supervisor, Dr. Mu</w:t>
      </w:r>
      <w:r w:rsidRPr="00397736">
        <w:rPr>
          <w:rFonts w:asciiTheme="majorBidi" w:eastAsia="Times New Roman" w:hAnsiTheme="majorBidi" w:cstheme="majorBidi"/>
          <w:color w:val="000000"/>
          <w:sz w:val="24"/>
          <w:szCs w:val="24"/>
        </w:rPr>
        <w:t xml:space="preserve">hammad Hassan Yankuzo, for his invaluable guidance, consistent encouragement, constructive feedback, and unwavering support throughout every stage of this research. His expertise greatly shaped the quality and direction of this work. </w:t>
      </w:r>
    </w:p>
    <w:p w:rsidR="00DD1C51" w:rsidRPr="00397736" w:rsidRDefault="00DD1C51" w:rsidP="00DD1C51">
      <w:pPr>
        <w:spacing w:after="0" w:line="480" w:lineRule="auto"/>
        <w:jc w:val="both"/>
        <w:rPr>
          <w:rFonts w:asciiTheme="majorBidi" w:eastAsia="Times New Roman" w:hAnsiTheme="majorBidi" w:cstheme="majorBidi"/>
          <w:sz w:val="24"/>
          <w:szCs w:val="24"/>
        </w:rPr>
      </w:pPr>
      <w:r w:rsidRPr="00397736">
        <w:rPr>
          <w:rFonts w:asciiTheme="majorBidi" w:eastAsia="Times New Roman" w:hAnsiTheme="majorBidi" w:cstheme="majorBidi"/>
          <w:color w:val="000000"/>
          <w:sz w:val="24"/>
          <w:szCs w:val="24"/>
        </w:rPr>
        <w:t xml:space="preserve">I also extend my gratitude to the Head of Department, Dr. Almustapha Lawal, as well as all my lecturers for their mentorship and academic support. My appreciation goes to the CAMRET staffs, especially Mr. Ogirima AbdulBari for their assistance and contributions during the practical aspects of this project. </w:t>
      </w:r>
    </w:p>
    <w:p w:rsidR="00DD1C51" w:rsidRPr="00397736" w:rsidRDefault="00DD1C51" w:rsidP="00DD1C51">
      <w:pPr>
        <w:spacing w:after="0" w:line="480" w:lineRule="auto"/>
        <w:jc w:val="both"/>
        <w:rPr>
          <w:rFonts w:asciiTheme="majorBidi" w:eastAsia="Times New Roman" w:hAnsiTheme="majorBidi" w:cstheme="majorBidi"/>
          <w:sz w:val="24"/>
          <w:szCs w:val="24"/>
        </w:rPr>
      </w:pPr>
      <w:r w:rsidRPr="00397736">
        <w:rPr>
          <w:rFonts w:asciiTheme="majorBidi" w:eastAsia="Times New Roman" w:hAnsiTheme="majorBidi" w:cstheme="majorBidi"/>
          <w:color w:val="000000"/>
          <w:sz w:val="24"/>
          <w:szCs w:val="24"/>
        </w:rPr>
        <w:t xml:space="preserve">I am deeply thankful to my parents, Mr. and Mrs. Usman Ojo Innocent, for their unending love, and prayers. </w:t>
      </w:r>
    </w:p>
    <w:p w:rsidR="00DD1C51" w:rsidRPr="00397736" w:rsidRDefault="00DD1C51" w:rsidP="00DD1C51">
      <w:pPr>
        <w:spacing w:line="480" w:lineRule="auto"/>
        <w:jc w:val="both"/>
        <w:rPr>
          <w:rStyle w:val="Strong"/>
          <w:b w:val="0"/>
          <w:bCs w:val="0"/>
        </w:rPr>
      </w:pPr>
      <w:r w:rsidRPr="00397736">
        <w:rPr>
          <w:rFonts w:asciiTheme="majorBidi" w:eastAsia="Times New Roman" w:hAnsiTheme="majorBidi" w:cstheme="majorBidi"/>
          <w:color w:val="000000"/>
          <w:sz w:val="24"/>
          <w:szCs w:val="24"/>
        </w:rPr>
        <w:t>Finally, I appreciate my friends and coursemates Enoma Regina, Ibrahim Aishat Bukola and Mathias Jephtaclef for making this academic</w:t>
      </w:r>
      <w:r w:rsidRPr="00397736">
        <w:rPr>
          <w:rFonts w:ascii="Times New Roman" w:eastAsia="Times New Roman" w:hAnsi="Times New Roman" w:cs="Times New Roman"/>
          <w:color w:val="000000"/>
          <w:sz w:val="24"/>
          <w:szCs w:val="24"/>
        </w:rPr>
        <w:t xml:space="preserve"> journey memorable.</w:t>
      </w:r>
    </w:p>
    <w:p w:rsidR="00DD1C51" w:rsidRPr="00397736" w:rsidRDefault="00DD1C51" w:rsidP="00FF6B8E">
      <w:pPr>
        <w:pStyle w:val="Heading2"/>
        <w:spacing w:before="0" w:line="480" w:lineRule="auto"/>
        <w:jc w:val="center"/>
        <w:rPr>
          <w:rStyle w:val="Strong"/>
          <w:rFonts w:ascii="Times New Roman" w:hAnsi="Times New Roman" w:cs="Times New Roman"/>
          <w:bCs/>
          <w:color w:val="000000" w:themeColor="text1"/>
        </w:rPr>
      </w:pPr>
    </w:p>
    <w:p w:rsidR="00DD1C51" w:rsidRPr="00397736" w:rsidRDefault="00DD1C51" w:rsidP="00DD1C51"/>
    <w:bookmarkEnd w:id="2"/>
    <w:p w:rsidR="002E7126" w:rsidRDefault="002E7126" w:rsidP="00F307D4">
      <w:pPr>
        <w:pStyle w:val="TOC1"/>
        <w:rPr>
          <w:rStyle w:val="Strong"/>
          <w:rFonts w:ascii="Times New Roman" w:eastAsiaTheme="majorEastAsia" w:hAnsi="Times New Roman" w:cs="Times New Roman"/>
          <w:b w:val="0"/>
          <w:noProof w:val="0"/>
          <w:color w:val="000000" w:themeColor="text1"/>
          <w:sz w:val="26"/>
          <w:szCs w:val="26"/>
        </w:rPr>
      </w:pPr>
    </w:p>
    <w:p w:rsidR="00F307D4" w:rsidRPr="00F307D4" w:rsidRDefault="00F307D4" w:rsidP="00F307D4"/>
    <w:p w:rsidR="002E7126" w:rsidRDefault="002E7126" w:rsidP="00F307D4">
      <w:pPr>
        <w:pStyle w:val="TOC1"/>
      </w:pPr>
    </w:p>
    <w:p w:rsidR="002E7126" w:rsidRDefault="002E7126" w:rsidP="00F307D4">
      <w:pPr>
        <w:pStyle w:val="TOC1"/>
      </w:pPr>
    </w:p>
    <w:p w:rsidR="002E7126" w:rsidRDefault="002E7126" w:rsidP="00F307D4">
      <w:pPr>
        <w:pStyle w:val="TOC1"/>
      </w:pPr>
    </w:p>
    <w:p w:rsidR="002E7126" w:rsidRDefault="002E7126" w:rsidP="00F307D4">
      <w:pPr>
        <w:pStyle w:val="TOC1"/>
      </w:pPr>
    </w:p>
    <w:p w:rsidR="00F307D4" w:rsidRDefault="00F307D4" w:rsidP="00F307D4">
      <w:pPr>
        <w:pStyle w:val="TOC1"/>
        <w:jc w:val="left"/>
        <w:rPr>
          <w:rFonts w:ascii="Times New Roman" w:hAnsi="Times New Roman" w:cs="Times New Roman"/>
          <w:sz w:val="16"/>
          <w:szCs w:val="16"/>
        </w:rPr>
      </w:pPr>
    </w:p>
    <w:p w:rsidR="00F307D4" w:rsidRDefault="00F307D4" w:rsidP="00F307D4">
      <w:pPr>
        <w:pStyle w:val="TOC1"/>
        <w:jc w:val="left"/>
        <w:rPr>
          <w:rFonts w:ascii="Times New Roman" w:hAnsi="Times New Roman" w:cs="Times New Roman"/>
          <w:sz w:val="16"/>
          <w:szCs w:val="16"/>
        </w:rPr>
      </w:pPr>
    </w:p>
    <w:p w:rsidR="00F307D4" w:rsidRDefault="00F307D4" w:rsidP="00F307D4">
      <w:pPr>
        <w:pStyle w:val="TOC1"/>
        <w:jc w:val="left"/>
        <w:rPr>
          <w:rFonts w:ascii="Times New Roman" w:hAnsi="Times New Roman" w:cs="Times New Roman"/>
          <w:sz w:val="16"/>
          <w:szCs w:val="16"/>
        </w:rPr>
      </w:pPr>
    </w:p>
    <w:p w:rsidR="00A86D90" w:rsidRPr="00A86D90" w:rsidRDefault="00A86D90" w:rsidP="00A86D90">
      <w:pPr>
        <w:jc w:val="center"/>
        <w:rPr>
          <w:rFonts w:ascii="Times New Roman" w:hAnsi="Times New Roman" w:cs="Times New Roman"/>
          <w:b/>
          <w:sz w:val="24"/>
          <w:szCs w:val="24"/>
        </w:rPr>
      </w:pPr>
      <w:r>
        <w:rPr>
          <w:rFonts w:ascii="Times New Roman" w:hAnsi="Times New Roman" w:cs="Times New Roman"/>
          <w:b/>
          <w:sz w:val="24"/>
          <w:szCs w:val="24"/>
        </w:rPr>
        <w:t>TABLE OF CONTENTS</w:t>
      </w:r>
    </w:p>
    <w:p w:rsidR="008B4645" w:rsidRPr="00F307D4" w:rsidRDefault="008B4645" w:rsidP="00F307D4">
      <w:pPr>
        <w:pStyle w:val="TOC1"/>
        <w:jc w:val="left"/>
        <w:rPr>
          <w:rFonts w:ascii="Times New Roman" w:hAnsi="Times New Roman" w:cs="Times New Roman"/>
          <w:sz w:val="24"/>
          <w:szCs w:val="24"/>
        </w:rPr>
      </w:pPr>
      <w:r w:rsidRPr="00F307D4">
        <w:rPr>
          <w:rFonts w:ascii="Times New Roman" w:hAnsi="Times New Roman" w:cs="Times New Roman"/>
          <w:sz w:val="24"/>
          <w:szCs w:val="24"/>
        </w:rPr>
        <w:t>TITLE PAGE</w:t>
      </w:r>
      <w:r w:rsidR="002E7126" w:rsidRPr="00F307D4">
        <w:rPr>
          <w:rFonts w:ascii="Times New Roman" w:hAnsi="Times New Roman" w:cs="Times New Roman"/>
          <w:sz w:val="24"/>
          <w:szCs w:val="24"/>
        </w:rPr>
        <w:t>…………………………………………………………………</w:t>
      </w:r>
      <w:r w:rsidR="00F307D4">
        <w:rPr>
          <w:rFonts w:ascii="Times New Roman" w:hAnsi="Times New Roman" w:cs="Times New Roman"/>
          <w:sz w:val="24"/>
          <w:szCs w:val="24"/>
        </w:rPr>
        <w:t>..............................0</w:t>
      </w:r>
    </w:p>
    <w:p w:rsidR="00397736" w:rsidRPr="00F307D4" w:rsidRDefault="00BD708B">
      <w:pPr>
        <w:pStyle w:val="TOC2"/>
        <w:tabs>
          <w:tab w:val="right" w:leader="dot" w:pos="9350"/>
        </w:tabs>
        <w:rPr>
          <w:rFonts w:ascii="Times New Roman" w:eastAsiaTheme="minorEastAsia" w:hAnsi="Times New Roman" w:cs="Times New Roman"/>
          <w:noProof/>
          <w:sz w:val="24"/>
          <w:szCs w:val="24"/>
        </w:rPr>
      </w:pPr>
      <w:r w:rsidRPr="00F307D4">
        <w:rPr>
          <w:rFonts w:ascii="Times New Roman" w:hAnsi="Times New Roman" w:cs="Times New Roman"/>
          <w:sz w:val="24"/>
          <w:szCs w:val="24"/>
        </w:rPr>
        <w:fldChar w:fldCharType="begin"/>
      </w:r>
      <w:r w:rsidR="0041035B" w:rsidRPr="00F307D4">
        <w:rPr>
          <w:rFonts w:ascii="Times New Roman" w:hAnsi="Times New Roman" w:cs="Times New Roman"/>
          <w:sz w:val="24"/>
          <w:szCs w:val="24"/>
        </w:rPr>
        <w:instrText xml:space="preserve"> TOC \o \h \z \u </w:instrText>
      </w:r>
      <w:r w:rsidRPr="00F307D4">
        <w:rPr>
          <w:rFonts w:ascii="Times New Roman" w:hAnsi="Times New Roman" w:cs="Times New Roman"/>
          <w:sz w:val="24"/>
          <w:szCs w:val="24"/>
        </w:rPr>
        <w:fldChar w:fldCharType="separate"/>
      </w:r>
      <w:hyperlink w:anchor="_Toc216883182" w:history="1">
        <w:r w:rsidR="00397736" w:rsidRPr="00F307D4">
          <w:rPr>
            <w:rStyle w:val="Hyperlink"/>
            <w:rFonts w:ascii="Times New Roman" w:hAnsi="Times New Roman" w:cs="Times New Roman"/>
            <w:noProof/>
            <w:sz w:val="24"/>
            <w:szCs w:val="24"/>
          </w:rPr>
          <w:t>CERTIFICATION</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_Toc216883182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i</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2"/>
        <w:tabs>
          <w:tab w:val="right" w:leader="dot" w:pos="9350"/>
        </w:tabs>
        <w:rPr>
          <w:rFonts w:ascii="Times New Roman" w:eastAsiaTheme="minorEastAsia" w:hAnsi="Times New Roman" w:cs="Times New Roman"/>
          <w:noProof/>
          <w:sz w:val="24"/>
          <w:szCs w:val="24"/>
        </w:rPr>
      </w:pPr>
      <w:hyperlink w:anchor="_Toc216883183" w:history="1">
        <w:r w:rsidR="00397736" w:rsidRPr="00F307D4">
          <w:rPr>
            <w:rStyle w:val="Hyperlink"/>
            <w:rFonts w:ascii="Times New Roman" w:hAnsi="Times New Roman" w:cs="Times New Roman"/>
            <w:noProof/>
            <w:sz w:val="24"/>
            <w:szCs w:val="24"/>
          </w:rPr>
          <w:t>DEDICATION</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_Toc216883183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ii</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2"/>
        <w:tabs>
          <w:tab w:val="right" w:leader="dot" w:pos="9350"/>
        </w:tabs>
        <w:rPr>
          <w:rFonts w:ascii="Times New Roman" w:eastAsiaTheme="minorEastAsia" w:hAnsi="Times New Roman" w:cs="Times New Roman"/>
          <w:noProof/>
          <w:sz w:val="24"/>
          <w:szCs w:val="24"/>
        </w:rPr>
      </w:pPr>
      <w:hyperlink w:anchor="_Toc216883184" w:history="1">
        <w:r w:rsidR="00397736" w:rsidRPr="00F307D4">
          <w:rPr>
            <w:rStyle w:val="Hyperlink"/>
            <w:rFonts w:ascii="Times New Roman" w:hAnsi="Times New Roman" w:cs="Times New Roman"/>
            <w:noProof/>
            <w:sz w:val="24"/>
            <w:szCs w:val="24"/>
          </w:rPr>
          <w:t>ABSTRACT</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_Toc216883184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vi</w:t>
        </w:r>
        <w:r w:rsidR="00397736" w:rsidRPr="00F307D4">
          <w:rPr>
            <w:rFonts w:ascii="Times New Roman" w:hAnsi="Times New Roman" w:cs="Times New Roman"/>
            <w:noProof/>
            <w:webHidden/>
            <w:sz w:val="24"/>
            <w:szCs w:val="24"/>
          </w:rPr>
          <w:fldChar w:fldCharType="end"/>
        </w:r>
      </w:hyperlink>
    </w:p>
    <w:p w:rsidR="00397736" w:rsidRPr="00F307D4" w:rsidRDefault="00086D97" w:rsidP="00F307D4">
      <w:pPr>
        <w:pStyle w:val="TOC1"/>
        <w:rPr>
          <w:rFonts w:ascii="Times New Roman" w:eastAsiaTheme="minorEastAsia" w:hAnsi="Times New Roman" w:cs="Times New Roman"/>
          <w:sz w:val="24"/>
          <w:szCs w:val="24"/>
        </w:rPr>
      </w:pPr>
      <w:hyperlink w:anchor="_Toc216883185" w:history="1">
        <w:r w:rsidR="00397736" w:rsidRPr="00F307D4">
          <w:rPr>
            <w:rStyle w:val="Hyperlink"/>
            <w:rFonts w:ascii="Times New Roman" w:hAnsi="Times New Roman" w:cs="Times New Roman"/>
            <w:sz w:val="24"/>
            <w:szCs w:val="24"/>
          </w:rPr>
          <w:t>CHAPTER ONE</w:t>
        </w:r>
        <w:r w:rsidR="00397736" w:rsidRPr="00F307D4">
          <w:rPr>
            <w:rFonts w:ascii="Times New Roman" w:hAnsi="Times New Roman" w:cs="Times New Roman"/>
            <w:webHidden/>
            <w:sz w:val="24"/>
            <w:szCs w:val="24"/>
          </w:rPr>
          <w:tab/>
        </w:r>
        <w:r w:rsidR="00397736" w:rsidRPr="00F307D4">
          <w:rPr>
            <w:rFonts w:ascii="Times New Roman" w:hAnsi="Times New Roman" w:cs="Times New Roman"/>
            <w:webHidden/>
            <w:sz w:val="24"/>
            <w:szCs w:val="24"/>
          </w:rPr>
          <w:fldChar w:fldCharType="begin"/>
        </w:r>
        <w:r w:rsidR="00397736" w:rsidRPr="00F307D4">
          <w:rPr>
            <w:rFonts w:ascii="Times New Roman" w:hAnsi="Times New Roman" w:cs="Times New Roman"/>
            <w:webHidden/>
            <w:sz w:val="24"/>
            <w:szCs w:val="24"/>
          </w:rPr>
          <w:instrText xml:space="preserve"> PAGEREF _Toc216883185 \h </w:instrText>
        </w:r>
        <w:r w:rsidR="00397736" w:rsidRPr="00F307D4">
          <w:rPr>
            <w:rFonts w:ascii="Times New Roman" w:hAnsi="Times New Roman" w:cs="Times New Roman"/>
            <w:webHidden/>
            <w:sz w:val="24"/>
            <w:szCs w:val="24"/>
          </w:rPr>
        </w:r>
        <w:r w:rsidR="00397736" w:rsidRPr="00F307D4">
          <w:rPr>
            <w:rFonts w:ascii="Times New Roman" w:hAnsi="Times New Roman" w:cs="Times New Roman"/>
            <w:webHidden/>
            <w:sz w:val="24"/>
            <w:szCs w:val="24"/>
          </w:rPr>
          <w:fldChar w:fldCharType="separate"/>
        </w:r>
        <w:r w:rsidR="00397736" w:rsidRPr="00F307D4">
          <w:rPr>
            <w:rFonts w:ascii="Times New Roman" w:hAnsi="Times New Roman" w:cs="Times New Roman"/>
            <w:webHidden/>
            <w:sz w:val="24"/>
            <w:szCs w:val="24"/>
          </w:rPr>
          <w:t>1</w:t>
        </w:r>
        <w:r w:rsidR="00397736" w:rsidRPr="00F307D4">
          <w:rPr>
            <w:rFonts w:ascii="Times New Roman" w:hAnsi="Times New Roman" w:cs="Times New Roman"/>
            <w:webHidden/>
            <w:sz w:val="24"/>
            <w:szCs w:val="24"/>
          </w:rPr>
          <w:fldChar w:fldCharType="end"/>
        </w:r>
      </w:hyperlink>
    </w:p>
    <w:p w:rsidR="00397736" w:rsidRPr="00F307D4" w:rsidRDefault="00086D97">
      <w:pPr>
        <w:pStyle w:val="TOC2"/>
        <w:tabs>
          <w:tab w:val="right" w:leader="dot" w:pos="9350"/>
        </w:tabs>
        <w:rPr>
          <w:rFonts w:ascii="Times New Roman" w:eastAsiaTheme="minorEastAsia" w:hAnsi="Times New Roman" w:cs="Times New Roman"/>
          <w:noProof/>
          <w:sz w:val="24"/>
          <w:szCs w:val="24"/>
        </w:rPr>
      </w:pPr>
      <w:hyperlink w:anchor="_Toc216883186" w:history="1">
        <w:r w:rsidR="00397736" w:rsidRPr="00F307D4">
          <w:rPr>
            <w:rStyle w:val="Hyperlink"/>
            <w:rFonts w:ascii="Times New Roman" w:hAnsi="Times New Roman" w:cs="Times New Roman"/>
            <w:noProof/>
            <w:sz w:val="24"/>
            <w:szCs w:val="24"/>
          </w:rPr>
          <w:t>INTRODUCTION</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_Toc216883186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1</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left" w:pos="1100"/>
          <w:tab w:val="right" w:leader="dot" w:pos="9350"/>
        </w:tabs>
        <w:rPr>
          <w:rFonts w:ascii="Times New Roman" w:eastAsiaTheme="minorEastAsia" w:hAnsi="Times New Roman" w:cs="Times New Roman"/>
          <w:noProof/>
          <w:sz w:val="24"/>
          <w:szCs w:val="24"/>
        </w:rPr>
      </w:pPr>
      <w:hyperlink w:anchor="_Toc216883187" w:history="1">
        <w:r w:rsidR="00397736" w:rsidRPr="00F307D4">
          <w:rPr>
            <w:rStyle w:val="Hyperlink"/>
            <w:rFonts w:ascii="Times New Roman" w:hAnsi="Times New Roman" w:cs="Times New Roman"/>
            <w:noProof/>
            <w:sz w:val="24"/>
            <w:szCs w:val="24"/>
          </w:rPr>
          <w:t>1.1</w:t>
        </w:r>
        <w:r w:rsidR="00397736" w:rsidRPr="00F307D4">
          <w:rPr>
            <w:rFonts w:ascii="Times New Roman" w:eastAsiaTheme="minorEastAsia" w:hAnsi="Times New Roman" w:cs="Times New Roman"/>
            <w:noProof/>
            <w:sz w:val="24"/>
            <w:szCs w:val="24"/>
          </w:rPr>
          <w:tab/>
        </w:r>
        <w:r w:rsidR="00397736" w:rsidRPr="00F307D4">
          <w:rPr>
            <w:rStyle w:val="Hyperlink"/>
            <w:rFonts w:ascii="Times New Roman" w:hAnsi="Times New Roman" w:cs="Times New Roman"/>
            <w:noProof/>
            <w:sz w:val="24"/>
            <w:szCs w:val="24"/>
          </w:rPr>
          <w:t>Background of the study</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_Toc216883187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1</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left" w:pos="1100"/>
          <w:tab w:val="right" w:leader="dot" w:pos="9350"/>
        </w:tabs>
        <w:rPr>
          <w:rFonts w:ascii="Times New Roman" w:eastAsiaTheme="minorEastAsia" w:hAnsi="Times New Roman" w:cs="Times New Roman"/>
          <w:noProof/>
          <w:sz w:val="24"/>
          <w:szCs w:val="24"/>
        </w:rPr>
      </w:pPr>
      <w:hyperlink w:anchor="_Toc216883188" w:history="1">
        <w:r w:rsidR="00397736" w:rsidRPr="00F307D4">
          <w:rPr>
            <w:rStyle w:val="Hyperlink"/>
            <w:rFonts w:ascii="Times New Roman" w:hAnsi="Times New Roman" w:cs="Times New Roman"/>
            <w:noProof/>
            <w:sz w:val="24"/>
            <w:szCs w:val="24"/>
          </w:rPr>
          <w:t xml:space="preserve">1.2 </w:t>
        </w:r>
        <w:r w:rsidR="00397736" w:rsidRPr="00F307D4">
          <w:rPr>
            <w:rFonts w:ascii="Times New Roman" w:eastAsiaTheme="minorEastAsia" w:hAnsi="Times New Roman" w:cs="Times New Roman"/>
            <w:noProof/>
            <w:sz w:val="24"/>
            <w:szCs w:val="24"/>
          </w:rPr>
          <w:tab/>
        </w:r>
        <w:r w:rsidR="00397736" w:rsidRPr="00F307D4">
          <w:rPr>
            <w:rStyle w:val="Hyperlink"/>
            <w:rFonts w:ascii="Times New Roman" w:hAnsi="Times New Roman" w:cs="Times New Roman"/>
            <w:noProof/>
            <w:sz w:val="24"/>
            <w:szCs w:val="24"/>
          </w:rPr>
          <w:t>Statement of the Problem</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_Toc216883188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2</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left" w:pos="1100"/>
          <w:tab w:val="right" w:leader="dot" w:pos="9350"/>
        </w:tabs>
        <w:rPr>
          <w:rFonts w:ascii="Times New Roman" w:eastAsiaTheme="minorEastAsia" w:hAnsi="Times New Roman" w:cs="Times New Roman"/>
          <w:noProof/>
          <w:sz w:val="24"/>
          <w:szCs w:val="24"/>
        </w:rPr>
      </w:pPr>
      <w:hyperlink w:anchor="_Toc216883189" w:history="1">
        <w:r w:rsidR="00397736" w:rsidRPr="00F307D4">
          <w:rPr>
            <w:rStyle w:val="Hyperlink"/>
            <w:rFonts w:ascii="Times New Roman" w:hAnsi="Times New Roman" w:cs="Times New Roman"/>
            <w:noProof/>
            <w:sz w:val="24"/>
            <w:szCs w:val="24"/>
          </w:rPr>
          <w:t>1.3</w:t>
        </w:r>
        <w:r w:rsidR="00397736" w:rsidRPr="00F307D4">
          <w:rPr>
            <w:rFonts w:ascii="Times New Roman" w:eastAsiaTheme="minorEastAsia" w:hAnsi="Times New Roman" w:cs="Times New Roman"/>
            <w:noProof/>
            <w:sz w:val="24"/>
            <w:szCs w:val="24"/>
          </w:rPr>
          <w:tab/>
        </w:r>
        <w:r w:rsidR="00397736" w:rsidRPr="00F307D4">
          <w:rPr>
            <w:rStyle w:val="Hyperlink"/>
            <w:rFonts w:ascii="Times New Roman" w:hAnsi="Times New Roman" w:cs="Times New Roman"/>
            <w:noProof/>
            <w:sz w:val="24"/>
            <w:szCs w:val="24"/>
          </w:rPr>
          <w:t>Justification/Significance of the Study</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_Toc216883189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3</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left" w:pos="1100"/>
          <w:tab w:val="right" w:leader="dot" w:pos="9350"/>
        </w:tabs>
        <w:rPr>
          <w:rFonts w:ascii="Times New Roman" w:eastAsiaTheme="minorEastAsia" w:hAnsi="Times New Roman" w:cs="Times New Roman"/>
          <w:noProof/>
          <w:sz w:val="24"/>
          <w:szCs w:val="24"/>
        </w:rPr>
      </w:pPr>
      <w:hyperlink w:anchor="_Toc216883190" w:history="1">
        <w:r w:rsidR="00397736" w:rsidRPr="00F307D4">
          <w:rPr>
            <w:rStyle w:val="Hyperlink"/>
            <w:rFonts w:ascii="Times New Roman" w:hAnsi="Times New Roman" w:cs="Times New Roman"/>
            <w:noProof/>
            <w:sz w:val="24"/>
            <w:szCs w:val="24"/>
          </w:rPr>
          <w:t>1.4</w:t>
        </w:r>
        <w:r w:rsidR="00397736" w:rsidRPr="00F307D4">
          <w:rPr>
            <w:rFonts w:ascii="Times New Roman" w:eastAsiaTheme="minorEastAsia" w:hAnsi="Times New Roman" w:cs="Times New Roman"/>
            <w:noProof/>
            <w:sz w:val="24"/>
            <w:szCs w:val="24"/>
          </w:rPr>
          <w:tab/>
        </w:r>
        <w:r w:rsidR="00397736" w:rsidRPr="00F307D4">
          <w:rPr>
            <w:rStyle w:val="Hyperlink"/>
            <w:rFonts w:ascii="Times New Roman" w:hAnsi="Times New Roman" w:cs="Times New Roman"/>
            <w:noProof/>
            <w:sz w:val="24"/>
            <w:szCs w:val="24"/>
          </w:rPr>
          <w:t>Aim and Objectives of the study</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_Toc216883190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3</w:t>
        </w:r>
        <w:r w:rsidR="00397736" w:rsidRPr="00F307D4">
          <w:rPr>
            <w:rFonts w:ascii="Times New Roman" w:hAnsi="Times New Roman" w:cs="Times New Roman"/>
            <w:noProof/>
            <w:webHidden/>
            <w:sz w:val="24"/>
            <w:szCs w:val="24"/>
          </w:rPr>
          <w:fldChar w:fldCharType="end"/>
        </w:r>
      </w:hyperlink>
    </w:p>
    <w:p w:rsidR="00397736" w:rsidRPr="00F307D4" w:rsidRDefault="00086D97" w:rsidP="00397736">
      <w:pPr>
        <w:pStyle w:val="TOC4"/>
        <w:rPr>
          <w:rFonts w:ascii="Times New Roman" w:eastAsiaTheme="minorEastAsia" w:hAnsi="Times New Roman" w:cs="Times New Roman"/>
          <w:b w:val="0"/>
        </w:rPr>
      </w:pPr>
      <w:hyperlink w:anchor="_Toc216883191" w:history="1">
        <w:r w:rsidR="00397736" w:rsidRPr="00F307D4">
          <w:rPr>
            <w:rStyle w:val="Hyperlink"/>
            <w:rFonts w:ascii="Times New Roman" w:hAnsi="Times New Roman" w:cs="Times New Roman"/>
            <w:b w:val="0"/>
          </w:rPr>
          <w:t>1.4.1 Aim:</w:t>
        </w:r>
        <w:r w:rsidR="00397736" w:rsidRPr="00F307D4">
          <w:rPr>
            <w:rFonts w:ascii="Times New Roman" w:hAnsi="Times New Roman" w:cs="Times New Roman"/>
            <w:b w:val="0"/>
            <w:webHidden/>
          </w:rPr>
          <w:tab/>
        </w:r>
        <w:r w:rsidR="00397736" w:rsidRPr="00F307D4">
          <w:rPr>
            <w:rFonts w:ascii="Times New Roman" w:hAnsi="Times New Roman" w:cs="Times New Roman"/>
            <w:b w:val="0"/>
            <w:webHidden/>
          </w:rPr>
          <w:fldChar w:fldCharType="begin"/>
        </w:r>
        <w:r w:rsidR="00397736" w:rsidRPr="00F307D4">
          <w:rPr>
            <w:rFonts w:ascii="Times New Roman" w:hAnsi="Times New Roman" w:cs="Times New Roman"/>
            <w:b w:val="0"/>
            <w:webHidden/>
          </w:rPr>
          <w:instrText xml:space="preserve"> PAGEREF _Toc216883191 \h </w:instrText>
        </w:r>
        <w:r w:rsidR="00397736" w:rsidRPr="00F307D4">
          <w:rPr>
            <w:rFonts w:ascii="Times New Roman" w:hAnsi="Times New Roman" w:cs="Times New Roman"/>
            <w:b w:val="0"/>
            <w:webHidden/>
          </w:rPr>
        </w:r>
        <w:r w:rsidR="00397736" w:rsidRPr="00F307D4">
          <w:rPr>
            <w:rFonts w:ascii="Times New Roman" w:hAnsi="Times New Roman" w:cs="Times New Roman"/>
            <w:b w:val="0"/>
            <w:webHidden/>
          </w:rPr>
          <w:fldChar w:fldCharType="separate"/>
        </w:r>
        <w:r w:rsidR="00397736" w:rsidRPr="00F307D4">
          <w:rPr>
            <w:rFonts w:ascii="Times New Roman" w:hAnsi="Times New Roman" w:cs="Times New Roman"/>
            <w:b w:val="0"/>
            <w:webHidden/>
          </w:rPr>
          <w:t>3</w:t>
        </w:r>
        <w:r w:rsidR="00397736" w:rsidRPr="00F307D4">
          <w:rPr>
            <w:rFonts w:ascii="Times New Roman" w:hAnsi="Times New Roman" w:cs="Times New Roman"/>
            <w:b w:val="0"/>
            <w:webHidden/>
          </w:rPr>
          <w:fldChar w:fldCharType="end"/>
        </w:r>
      </w:hyperlink>
    </w:p>
    <w:p w:rsidR="00397736" w:rsidRPr="00F307D4" w:rsidRDefault="00086D97" w:rsidP="00397736">
      <w:pPr>
        <w:pStyle w:val="TOC4"/>
        <w:rPr>
          <w:rFonts w:ascii="Times New Roman" w:eastAsiaTheme="minorEastAsia" w:hAnsi="Times New Roman" w:cs="Times New Roman"/>
          <w:b w:val="0"/>
        </w:rPr>
      </w:pPr>
      <w:hyperlink w:anchor="_Toc216883192" w:history="1">
        <w:r w:rsidR="00397736" w:rsidRPr="00F307D4">
          <w:rPr>
            <w:rStyle w:val="Hyperlink"/>
            <w:rFonts w:ascii="Times New Roman" w:hAnsi="Times New Roman" w:cs="Times New Roman"/>
            <w:b w:val="0"/>
          </w:rPr>
          <w:t>1.4.2 Obejectives:</w:t>
        </w:r>
        <w:r w:rsidR="00397736" w:rsidRPr="00F307D4">
          <w:rPr>
            <w:rFonts w:ascii="Times New Roman" w:hAnsi="Times New Roman" w:cs="Times New Roman"/>
            <w:b w:val="0"/>
            <w:webHidden/>
          </w:rPr>
          <w:tab/>
        </w:r>
        <w:r w:rsidR="00397736" w:rsidRPr="00F307D4">
          <w:rPr>
            <w:rFonts w:ascii="Times New Roman" w:hAnsi="Times New Roman" w:cs="Times New Roman"/>
            <w:b w:val="0"/>
            <w:webHidden/>
          </w:rPr>
          <w:fldChar w:fldCharType="begin"/>
        </w:r>
        <w:r w:rsidR="00397736" w:rsidRPr="00F307D4">
          <w:rPr>
            <w:rFonts w:ascii="Times New Roman" w:hAnsi="Times New Roman" w:cs="Times New Roman"/>
            <w:b w:val="0"/>
            <w:webHidden/>
          </w:rPr>
          <w:instrText xml:space="preserve"> PAGEREF _Toc216883192 \h </w:instrText>
        </w:r>
        <w:r w:rsidR="00397736" w:rsidRPr="00F307D4">
          <w:rPr>
            <w:rFonts w:ascii="Times New Roman" w:hAnsi="Times New Roman" w:cs="Times New Roman"/>
            <w:b w:val="0"/>
            <w:webHidden/>
          </w:rPr>
        </w:r>
        <w:r w:rsidR="00397736" w:rsidRPr="00F307D4">
          <w:rPr>
            <w:rFonts w:ascii="Times New Roman" w:hAnsi="Times New Roman" w:cs="Times New Roman"/>
            <w:b w:val="0"/>
            <w:webHidden/>
          </w:rPr>
          <w:fldChar w:fldCharType="separate"/>
        </w:r>
        <w:r w:rsidR="00397736" w:rsidRPr="00F307D4">
          <w:rPr>
            <w:rFonts w:ascii="Times New Roman" w:hAnsi="Times New Roman" w:cs="Times New Roman"/>
            <w:b w:val="0"/>
            <w:webHidden/>
          </w:rPr>
          <w:t>4</w:t>
        </w:r>
        <w:r w:rsidR="00397736" w:rsidRPr="00F307D4">
          <w:rPr>
            <w:rFonts w:ascii="Times New Roman" w:hAnsi="Times New Roman" w:cs="Times New Roman"/>
            <w:b w:val="0"/>
            <w:webHidden/>
          </w:rPr>
          <w:fldChar w:fldCharType="end"/>
        </w:r>
      </w:hyperlink>
    </w:p>
    <w:p w:rsidR="00397736" w:rsidRPr="00F307D4" w:rsidRDefault="00086D97" w:rsidP="00F307D4">
      <w:pPr>
        <w:pStyle w:val="TOC1"/>
        <w:rPr>
          <w:rFonts w:ascii="Times New Roman" w:eastAsiaTheme="minorEastAsia" w:hAnsi="Times New Roman" w:cs="Times New Roman"/>
          <w:sz w:val="24"/>
          <w:szCs w:val="24"/>
        </w:rPr>
      </w:pPr>
      <w:hyperlink w:anchor="_Toc216883193" w:history="1">
        <w:r w:rsidR="00397736" w:rsidRPr="00F307D4">
          <w:rPr>
            <w:rStyle w:val="Hyperlink"/>
            <w:rFonts w:ascii="Times New Roman" w:hAnsi="Times New Roman" w:cs="Times New Roman"/>
            <w:sz w:val="24"/>
            <w:szCs w:val="24"/>
          </w:rPr>
          <w:t>CHAPTER TWO</w:t>
        </w:r>
        <w:r w:rsidR="00397736" w:rsidRPr="00F307D4">
          <w:rPr>
            <w:rFonts w:ascii="Times New Roman" w:hAnsi="Times New Roman" w:cs="Times New Roman"/>
            <w:webHidden/>
            <w:sz w:val="24"/>
            <w:szCs w:val="24"/>
          </w:rPr>
          <w:tab/>
        </w:r>
        <w:r w:rsidR="00397736" w:rsidRPr="00F307D4">
          <w:rPr>
            <w:rFonts w:ascii="Times New Roman" w:hAnsi="Times New Roman" w:cs="Times New Roman"/>
            <w:webHidden/>
            <w:sz w:val="24"/>
            <w:szCs w:val="24"/>
          </w:rPr>
          <w:fldChar w:fldCharType="begin"/>
        </w:r>
        <w:r w:rsidR="00397736" w:rsidRPr="00F307D4">
          <w:rPr>
            <w:rFonts w:ascii="Times New Roman" w:hAnsi="Times New Roman" w:cs="Times New Roman"/>
            <w:webHidden/>
            <w:sz w:val="24"/>
            <w:szCs w:val="24"/>
          </w:rPr>
          <w:instrText xml:space="preserve"> PAGEREF _Toc216883193 \h </w:instrText>
        </w:r>
        <w:r w:rsidR="00397736" w:rsidRPr="00F307D4">
          <w:rPr>
            <w:rFonts w:ascii="Times New Roman" w:hAnsi="Times New Roman" w:cs="Times New Roman"/>
            <w:webHidden/>
            <w:sz w:val="24"/>
            <w:szCs w:val="24"/>
          </w:rPr>
        </w:r>
        <w:r w:rsidR="00397736" w:rsidRPr="00F307D4">
          <w:rPr>
            <w:rFonts w:ascii="Times New Roman" w:hAnsi="Times New Roman" w:cs="Times New Roman"/>
            <w:webHidden/>
            <w:sz w:val="24"/>
            <w:szCs w:val="24"/>
          </w:rPr>
          <w:fldChar w:fldCharType="separate"/>
        </w:r>
        <w:r w:rsidR="00397736" w:rsidRPr="00F307D4">
          <w:rPr>
            <w:rFonts w:ascii="Times New Roman" w:hAnsi="Times New Roman" w:cs="Times New Roman"/>
            <w:webHidden/>
            <w:sz w:val="24"/>
            <w:szCs w:val="24"/>
          </w:rPr>
          <w:t>5</w:t>
        </w:r>
        <w:r w:rsidR="00397736" w:rsidRPr="00F307D4">
          <w:rPr>
            <w:rFonts w:ascii="Times New Roman" w:hAnsi="Times New Roman" w:cs="Times New Roman"/>
            <w:webHidden/>
            <w:sz w:val="24"/>
            <w:szCs w:val="24"/>
          </w:rPr>
          <w:fldChar w:fldCharType="end"/>
        </w:r>
      </w:hyperlink>
    </w:p>
    <w:p w:rsidR="00397736" w:rsidRPr="00F307D4" w:rsidRDefault="00086D97">
      <w:pPr>
        <w:pStyle w:val="TOC2"/>
        <w:tabs>
          <w:tab w:val="right" w:leader="dot" w:pos="9350"/>
        </w:tabs>
        <w:rPr>
          <w:rFonts w:ascii="Times New Roman" w:eastAsiaTheme="minorEastAsia" w:hAnsi="Times New Roman" w:cs="Times New Roman"/>
          <w:noProof/>
          <w:sz w:val="24"/>
          <w:szCs w:val="24"/>
        </w:rPr>
      </w:pPr>
      <w:hyperlink w:anchor="_Toc216883194" w:history="1">
        <w:r w:rsidR="00397736" w:rsidRPr="00F307D4">
          <w:rPr>
            <w:rStyle w:val="Hyperlink"/>
            <w:rFonts w:ascii="Times New Roman" w:hAnsi="Times New Roman" w:cs="Times New Roman"/>
            <w:noProof/>
            <w:sz w:val="24"/>
            <w:szCs w:val="24"/>
          </w:rPr>
          <w:t>2.0 Literature Review</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_Toc216883194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5</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195" w:history="1">
        <w:r w:rsidR="00397736" w:rsidRPr="00F307D4">
          <w:rPr>
            <w:rStyle w:val="Hyperlink"/>
            <w:rFonts w:ascii="Times New Roman" w:hAnsi="Times New Roman" w:cs="Times New Roman"/>
            <w:noProof/>
            <w:sz w:val="24"/>
            <w:szCs w:val="24"/>
          </w:rPr>
          <w:t>2.1. Diabetes Mellitus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_Toc216883195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5</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196" w:history="1">
        <w:r w:rsidR="00397736" w:rsidRPr="00F307D4">
          <w:rPr>
            <w:rStyle w:val="Hyperlink"/>
            <w:rFonts w:ascii="Times New Roman" w:hAnsi="Times New Roman" w:cs="Times New Roman"/>
            <w:noProof/>
            <w:sz w:val="24"/>
            <w:szCs w:val="24"/>
          </w:rPr>
          <w:t>2.1.1 Role of antioxidants in Diabetes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_Toc216883196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5</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197" w:history="1">
        <w:r w:rsidR="00397736" w:rsidRPr="00F307D4">
          <w:rPr>
            <w:rStyle w:val="Hyperlink"/>
            <w:rFonts w:ascii="Times New Roman" w:hAnsi="Times New Roman" w:cs="Times New Roman"/>
            <w:noProof/>
            <w:sz w:val="24"/>
            <w:szCs w:val="24"/>
          </w:rPr>
          <w:t>Figure 2.1.1: Role of antioxidants in Diabetes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_Toc216883197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7</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198" w:history="1">
        <w:r w:rsidR="00397736" w:rsidRPr="00F307D4">
          <w:rPr>
            <w:rStyle w:val="Hyperlink"/>
            <w:rFonts w:ascii="Times New Roman" w:hAnsi="Times New Roman" w:cs="Times New Roman"/>
            <w:noProof/>
            <w:sz w:val="24"/>
            <w:szCs w:val="24"/>
          </w:rPr>
          <w:t>2.2 The Drosophila melanogaster Model in Biomedical Research</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_Toc216883198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8</w:t>
        </w:r>
        <w:r w:rsidR="00397736" w:rsidRPr="00F307D4">
          <w:rPr>
            <w:rFonts w:ascii="Times New Roman" w:hAnsi="Times New Roman" w:cs="Times New Roman"/>
            <w:noProof/>
            <w:webHidden/>
            <w:sz w:val="24"/>
            <w:szCs w:val="24"/>
          </w:rPr>
          <w:fldChar w:fldCharType="end"/>
        </w:r>
      </w:hyperlink>
    </w:p>
    <w:p w:rsidR="00397736" w:rsidRPr="00F307D4" w:rsidRDefault="00086D97" w:rsidP="00397736">
      <w:pPr>
        <w:pStyle w:val="TOC4"/>
        <w:rPr>
          <w:rFonts w:ascii="Times New Roman" w:eastAsiaTheme="minorEastAsia" w:hAnsi="Times New Roman" w:cs="Times New Roman"/>
          <w:b w:val="0"/>
        </w:rPr>
      </w:pPr>
      <w:hyperlink w:anchor="_Toc216883199" w:history="1">
        <w:r w:rsidR="00397736" w:rsidRPr="00F307D4">
          <w:rPr>
            <w:rStyle w:val="Hyperlink"/>
            <w:rFonts w:ascii="Times New Roman" w:hAnsi="Times New Roman" w:cs="Times New Roman"/>
            <w:b w:val="0"/>
            <w:u w:val="none"/>
          </w:rPr>
          <w:t>2.2.1 Induction of Type II Diabetes in Fruit Flies</w:t>
        </w:r>
        <w:r w:rsidR="00397736" w:rsidRPr="00F307D4">
          <w:rPr>
            <w:rFonts w:ascii="Times New Roman" w:hAnsi="Times New Roman" w:cs="Times New Roman"/>
            <w:b w:val="0"/>
            <w:webHidden/>
          </w:rPr>
          <w:tab/>
        </w:r>
        <w:r w:rsidR="00397736" w:rsidRPr="00F307D4">
          <w:rPr>
            <w:rFonts w:ascii="Times New Roman" w:hAnsi="Times New Roman" w:cs="Times New Roman"/>
            <w:b w:val="0"/>
            <w:webHidden/>
          </w:rPr>
          <w:fldChar w:fldCharType="begin"/>
        </w:r>
        <w:r w:rsidR="00397736" w:rsidRPr="00F307D4">
          <w:rPr>
            <w:rFonts w:ascii="Times New Roman" w:hAnsi="Times New Roman" w:cs="Times New Roman"/>
            <w:b w:val="0"/>
            <w:webHidden/>
          </w:rPr>
          <w:instrText xml:space="preserve"> PAGEREF _Toc216883199 \h </w:instrText>
        </w:r>
        <w:r w:rsidR="00397736" w:rsidRPr="00F307D4">
          <w:rPr>
            <w:rFonts w:ascii="Times New Roman" w:hAnsi="Times New Roman" w:cs="Times New Roman"/>
            <w:b w:val="0"/>
            <w:webHidden/>
          </w:rPr>
        </w:r>
        <w:r w:rsidR="00397736" w:rsidRPr="00F307D4">
          <w:rPr>
            <w:rFonts w:ascii="Times New Roman" w:hAnsi="Times New Roman" w:cs="Times New Roman"/>
            <w:b w:val="0"/>
            <w:webHidden/>
          </w:rPr>
          <w:fldChar w:fldCharType="separate"/>
        </w:r>
        <w:r w:rsidR="00397736" w:rsidRPr="00F307D4">
          <w:rPr>
            <w:rFonts w:ascii="Times New Roman" w:hAnsi="Times New Roman" w:cs="Times New Roman"/>
            <w:b w:val="0"/>
            <w:webHidden/>
          </w:rPr>
          <w:t>8</w:t>
        </w:r>
        <w:r w:rsidR="00397736" w:rsidRPr="00F307D4">
          <w:rPr>
            <w:rFonts w:ascii="Times New Roman" w:hAnsi="Times New Roman" w:cs="Times New Roman"/>
            <w:b w:val="0"/>
            <w:webHidden/>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00" w:history="1">
        <w:r w:rsidR="00397736" w:rsidRPr="00F307D4">
          <w:rPr>
            <w:rStyle w:val="Hyperlink"/>
            <w:rFonts w:ascii="Times New Roman" w:hAnsi="Times New Roman" w:cs="Times New Roman"/>
            <w:noProof/>
            <w:sz w:val="24"/>
            <w:szCs w:val="24"/>
          </w:rPr>
          <w:t>2</w:t>
        </w:r>
        <w:r w:rsidR="00397736" w:rsidRPr="00F307D4">
          <w:rPr>
            <w:rStyle w:val="Hyperlink"/>
            <w:rFonts w:ascii="Times New Roman" w:eastAsiaTheme="majorEastAsia" w:hAnsi="Times New Roman" w:cs="Times New Roman"/>
            <w:noProof/>
            <w:sz w:val="24"/>
            <w:szCs w:val="24"/>
          </w:rPr>
          <w:t>.2.2 Physical and Biochemical Assessments in Fruit Fly Studies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_Toc216883200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9</w:t>
        </w:r>
        <w:r w:rsidR="00397736" w:rsidRPr="00F307D4">
          <w:rPr>
            <w:rFonts w:ascii="Times New Roman" w:hAnsi="Times New Roman" w:cs="Times New Roman"/>
            <w:noProof/>
            <w:webHidden/>
            <w:sz w:val="24"/>
            <w:szCs w:val="24"/>
          </w:rPr>
          <w:fldChar w:fldCharType="end"/>
        </w:r>
      </w:hyperlink>
    </w:p>
    <w:p w:rsidR="00397736" w:rsidRPr="00F307D4" w:rsidRDefault="00086D97" w:rsidP="00397736">
      <w:pPr>
        <w:pStyle w:val="TOC4"/>
        <w:rPr>
          <w:rFonts w:ascii="Times New Roman" w:eastAsiaTheme="minorEastAsia" w:hAnsi="Times New Roman" w:cs="Times New Roman"/>
          <w:b w:val="0"/>
        </w:rPr>
      </w:pPr>
      <w:hyperlink w:anchor="_Toc216883201" w:history="1">
        <w:r w:rsidR="00397736" w:rsidRPr="00F307D4">
          <w:rPr>
            <w:rStyle w:val="Hyperlink"/>
            <w:rFonts w:ascii="Times New Roman" w:hAnsi="Times New Roman" w:cs="Times New Roman"/>
            <w:b w:val="0"/>
          </w:rPr>
          <w:t>Physical parameters:</w:t>
        </w:r>
        <w:r w:rsidR="00397736" w:rsidRPr="00F307D4">
          <w:rPr>
            <w:rFonts w:ascii="Times New Roman" w:hAnsi="Times New Roman" w:cs="Times New Roman"/>
            <w:b w:val="0"/>
            <w:webHidden/>
          </w:rPr>
          <w:tab/>
        </w:r>
        <w:r w:rsidR="00397736" w:rsidRPr="00F307D4">
          <w:rPr>
            <w:rFonts w:ascii="Times New Roman" w:hAnsi="Times New Roman" w:cs="Times New Roman"/>
            <w:b w:val="0"/>
            <w:webHidden/>
          </w:rPr>
          <w:fldChar w:fldCharType="begin"/>
        </w:r>
        <w:r w:rsidR="00397736" w:rsidRPr="00F307D4">
          <w:rPr>
            <w:rFonts w:ascii="Times New Roman" w:hAnsi="Times New Roman" w:cs="Times New Roman"/>
            <w:b w:val="0"/>
            <w:webHidden/>
          </w:rPr>
          <w:instrText xml:space="preserve"> PAGEREF _Toc216883201 \h </w:instrText>
        </w:r>
        <w:r w:rsidR="00397736" w:rsidRPr="00F307D4">
          <w:rPr>
            <w:rFonts w:ascii="Times New Roman" w:hAnsi="Times New Roman" w:cs="Times New Roman"/>
            <w:b w:val="0"/>
            <w:webHidden/>
          </w:rPr>
        </w:r>
        <w:r w:rsidR="00397736" w:rsidRPr="00F307D4">
          <w:rPr>
            <w:rFonts w:ascii="Times New Roman" w:hAnsi="Times New Roman" w:cs="Times New Roman"/>
            <w:b w:val="0"/>
            <w:webHidden/>
          </w:rPr>
          <w:fldChar w:fldCharType="separate"/>
        </w:r>
        <w:r w:rsidR="00397736" w:rsidRPr="00F307D4">
          <w:rPr>
            <w:rFonts w:ascii="Times New Roman" w:hAnsi="Times New Roman" w:cs="Times New Roman"/>
            <w:b w:val="0"/>
            <w:webHidden/>
          </w:rPr>
          <w:t>9</w:t>
        </w:r>
        <w:r w:rsidR="00397736" w:rsidRPr="00F307D4">
          <w:rPr>
            <w:rFonts w:ascii="Times New Roman" w:hAnsi="Times New Roman" w:cs="Times New Roman"/>
            <w:b w:val="0"/>
            <w:webHidden/>
          </w:rPr>
          <w:fldChar w:fldCharType="end"/>
        </w:r>
      </w:hyperlink>
    </w:p>
    <w:p w:rsidR="00397736" w:rsidRPr="00F307D4" w:rsidRDefault="00086D97" w:rsidP="00397736">
      <w:pPr>
        <w:pStyle w:val="TOC4"/>
        <w:rPr>
          <w:rFonts w:ascii="Times New Roman" w:eastAsiaTheme="minorEastAsia" w:hAnsi="Times New Roman" w:cs="Times New Roman"/>
          <w:b w:val="0"/>
        </w:rPr>
      </w:pPr>
      <w:hyperlink w:anchor="_Toc216883202" w:history="1">
        <w:r w:rsidR="00397736" w:rsidRPr="00F307D4">
          <w:rPr>
            <w:rStyle w:val="Hyperlink"/>
            <w:rFonts w:ascii="Times New Roman" w:hAnsi="Times New Roman" w:cs="Times New Roman"/>
            <w:b w:val="0"/>
          </w:rPr>
          <w:t>Biochemical parameters:</w:t>
        </w:r>
        <w:r w:rsidR="00397736" w:rsidRPr="00F307D4">
          <w:rPr>
            <w:rFonts w:ascii="Times New Roman" w:hAnsi="Times New Roman" w:cs="Times New Roman"/>
            <w:b w:val="0"/>
            <w:webHidden/>
          </w:rPr>
          <w:tab/>
        </w:r>
        <w:r w:rsidR="00397736" w:rsidRPr="00F307D4">
          <w:rPr>
            <w:rFonts w:ascii="Times New Roman" w:hAnsi="Times New Roman" w:cs="Times New Roman"/>
            <w:b w:val="0"/>
            <w:webHidden/>
          </w:rPr>
          <w:fldChar w:fldCharType="begin"/>
        </w:r>
        <w:r w:rsidR="00397736" w:rsidRPr="00F307D4">
          <w:rPr>
            <w:rFonts w:ascii="Times New Roman" w:hAnsi="Times New Roman" w:cs="Times New Roman"/>
            <w:b w:val="0"/>
            <w:webHidden/>
          </w:rPr>
          <w:instrText xml:space="preserve"> PAGEREF _Toc216883202 \h </w:instrText>
        </w:r>
        <w:r w:rsidR="00397736" w:rsidRPr="00F307D4">
          <w:rPr>
            <w:rFonts w:ascii="Times New Roman" w:hAnsi="Times New Roman" w:cs="Times New Roman"/>
            <w:b w:val="0"/>
            <w:webHidden/>
          </w:rPr>
        </w:r>
        <w:r w:rsidR="00397736" w:rsidRPr="00F307D4">
          <w:rPr>
            <w:rFonts w:ascii="Times New Roman" w:hAnsi="Times New Roman" w:cs="Times New Roman"/>
            <w:b w:val="0"/>
            <w:webHidden/>
          </w:rPr>
          <w:fldChar w:fldCharType="separate"/>
        </w:r>
        <w:r w:rsidR="00397736" w:rsidRPr="00F307D4">
          <w:rPr>
            <w:rFonts w:ascii="Times New Roman" w:hAnsi="Times New Roman" w:cs="Times New Roman"/>
            <w:b w:val="0"/>
            <w:webHidden/>
          </w:rPr>
          <w:t>10</w:t>
        </w:r>
        <w:r w:rsidR="00397736" w:rsidRPr="00F307D4">
          <w:rPr>
            <w:rFonts w:ascii="Times New Roman" w:hAnsi="Times New Roman" w:cs="Times New Roman"/>
            <w:b w:val="0"/>
            <w:webHidden/>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03" w:history="1">
        <w:r w:rsidR="00397736" w:rsidRPr="00F307D4">
          <w:rPr>
            <w:rStyle w:val="Hyperlink"/>
            <w:rFonts w:ascii="Times New Roman" w:hAnsi="Times New Roman" w:cs="Times New Roman"/>
            <w:noProof/>
            <w:sz w:val="24"/>
            <w:szCs w:val="24"/>
          </w:rPr>
          <w:t>2.2.3 Rationale and model of Organism:</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_Toc216883203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11</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04" w:history="1">
        <w:r w:rsidR="00397736" w:rsidRPr="00F307D4">
          <w:rPr>
            <w:rStyle w:val="Hyperlink"/>
            <w:rFonts w:ascii="Times New Roman" w:hAnsi="Times New Roman" w:cs="Times New Roman"/>
            <w:noProof/>
            <w:sz w:val="24"/>
            <w:szCs w:val="24"/>
          </w:rPr>
          <w:t>2.2.4 Advantages of using Drosophhila melanogaster</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_Toc216883204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12</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05" w:history="1">
        <w:r w:rsidR="00397736" w:rsidRPr="00F307D4">
          <w:rPr>
            <w:rStyle w:val="Hyperlink"/>
            <w:rFonts w:ascii="Times New Roman" w:hAnsi="Times New Roman" w:cs="Times New Roman"/>
            <w:noProof/>
            <w:sz w:val="24"/>
            <w:szCs w:val="24"/>
          </w:rPr>
          <w:t>2.3 Concept of Diospyros Mespiliformis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_Toc216883205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13</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06" w:history="1">
        <w:r w:rsidR="00397736" w:rsidRPr="00F307D4">
          <w:rPr>
            <w:rStyle w:val="Hyperlink"/>
            <w:rFonts w:ascii="Times New Roman" w:hAnsi="Times New Roman" w:cs="Times New Roman"/>
            <w:noProof/>
            <w:sz w:val="24"/>
            <w:szCs w:val="24"/>
          </w:rPr>
          <w:t>2.3.1 Antioxidant and Antidiabetic Properties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_Toc216883206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13</w:t>
        </w:r>
        <w:r w:rsidR="00397736" w:rsidRPr="00F307D4">
          <w:rPr>
            <w:rFonts w:ascii="Times New Roman" w:hAnsi="Times New Roman" w:cs="Times New Roman"/>
            <w:noProof/>
            <w:webHidden/>
            <w:sz w:val="24"/>
            <w:szCs w:val="24"/>
          </w:rPr>
          <w:fldChar w:fldCharType="end"/>
        </w:r>
      </w:hyperlink>
    </w:p>
    <w:p w:rsidR="00397736" w:rsidRPr="00F307D4" w:rsidRDefault="00086D97" w:rsidP="00397736">
      <w:pPr>
        <w:pStyle w:val="TOC4"/>
        <w:rPr>
          <w:rFonts w:ascii="Times New Roman" w:eastAsiaTheme="minorEastAsia" w:hAnsi="Times New Roman" w:cs="Times New Roman"/>
          <w:b w:val="0"/>
        </w:rPr>
      </w:pPr>
      <w:hyperlink w:anchor="_Toc216883207" w:history="1">
        <w:r w:rsidR="00397736" w:rsidRPr="00F307D4">
          <w:rPr>
            <w:rStyle w:val="Hyperlink"/>
            <w:rFonts w:ascii="Times New Roman" w:hAnsi="Times New Roman" w:cs="Times New Roman"/>
            <w:b w:val="0"/>
          </w:rPr>
          <w:t>Antioxidant Properties:</w:t>
        </w:r>
        <w:r w:rsidR="00397736" w:rsidRPr="00F307D4">
          <w:rPr>
            <w:rFonts w:ascii="Times New Roman" w:hAnsi="Times New Roman" w:cs="Times New Roman"/>
            <w:b w:val="0"/>
            <w:webHidden/>
          </w:rPr>
          <w:tab/>
        </w:r>
        <w:r w:rsidR="00397736" w:rsidRPr="00F307D4">
          <w:rPr>
            <w:rFonts w:ascii="Times New Roman" w:hAnsi="Times New Roman" w:cs="Times New Roman"/>
            <w:b w:val="0"/>
            <w:webHidden/>
          </w:rPr>
          <w:fldChar w:fldCharType="begin"/>
        </w:r>
        <w:r w:rsidR="00397736" w:rsidRPr="00F307D4">
          <w:rPr>
            <w:rFonts w:ascii="Times New Roman" w:hAnsi="Times New Roman" w:cs="Times New Roman"/>
            <w:b w:val="0"/>
            <w:webHidden/>
          </w:rPr>
          <w:instrText xml:space="preserve"> PAGEREF _Toc216883207 \h </w:instrText>
        </w:r>
        <w:r w:rsidR="00397736" w:rsidRPr="00F307D4">
          <w:rPr>
            <w:rFonts w:ascii="Times New Roman" w:hAnsi="Times New Roman" w:cs="Times New Roman"/>
            <w:b w:val="0"/>
            <w:webHidden/>
          </w:rPr>
        </w:r>
        <w:r w:rsidR="00397736" w:rsidRPr="00F307D4">
          <w:rPr>
            <w:rFonts w:ascii="Times New Roman" w:hAnsi="Times New Roman" w:cs="Times New Roman"/>
            <w:b w:val="0"/>
            <w:webHidden/>
          </w:rPr>
          <w:fldChar w:fldCharType="separate"/>
        </w:r>
        <w:r w:rsidR="00397736" w:rsidRPr="00F307D4">
          <w:rPr>
            <w:rFonts w:ascii="Times New Roman" w:hAnsi="Times New Roman" w:cs="Times New Roman"/>
            <w:b w:val="0"/>
            <w:webHidden/>
          </w:rPr>
          <w:t>14</w:t>
        </w:r>
        <w:r w:rsidR="00397736" w:rsidRPr="00F307D4">
          <w:rPr>
            <w:rFonts w:ascii="Times New Roman" w:hAnsi="Times New Roman" w:cs="Times New Roman"/>
            <w:b w:val="0"/>
            <w:webHidden/>
          </w:rPr>
          <w:fldChar w:fldCharType="end"/>
        </w:r>
      </w:hyperlink>
    </w:p>
    <w:p w:rsidR="00397736" w:rsidRPr="00F307D4" w:rsidRDefault="00086D97" w:rsidP="00397736">
      <w:pPr>
        <w:pStyle w:val="TOC4"/>
        <w:rPr>
          <w:rFonts w:ascii="Times New Roman" w:eastAsiaTheme="minorEastAsia" w:hAnsi="Times New Roman" w:cs="Times New Roman"/>
          <w:b w:val="0"/>
        </w:rPr>
      </w:pPr>
      <w:hyperlink w:anchor="_Toc216883208" w:history="1">
        <w:r w:rsidR="00397736" w:rsidRPr="00F307D4">
          <w:rPr>
            <w:rStyle w:val="Hyperlink"/>
            <w:rFonts w:ascii="Times New Roman" w:hAnsi="Times New Roman" w:cs="Times New Roman"/>
            <w:b w:val="0"/>
          </w:rPr>
          <w:t>Antidiabetic Properties:</w:t>
        </w:r>
        <w:r w:rsidR="00397736" w:rsidRPr="00F307D4">
          <w:rPr>
            <w:rFonts w:ascii="Times New Roman" w:hAnsi="Times New Roman" w:cs="Times New Roman"/>
            <w:b w:val="0"/>
            <w:webHidden/>
          </w:rPr>
          <w:tab/>
        </w:r>
        <w:r w:rsidR="00397736" w:rsidRPr="00F307D4">
          <w:rPr>
            <w:rFonts w:ascii="Times New Roman" w:hAnsi="Times New Roman" w:cs="Times New Roman"/>
            <w:b w:val="0"/>
            <w:webHidden/>
          </w:rPr>
          <w:fldChar w:fldCharType="begin"/>
        </w:r>
        <w:r w:rsidR="00397736" w:rsidRPr="00F307D4">
          <w:rPr>
            <w:rFonts w:ascii="Times New Roman" w:hAnsi="Times New Roman" w:cs="Times New Roman"/>
            <w:b w:val="0"/>
            <w:webHidden/>
          </w:rPr>
          <w:instrText xml:space="preserve"> PAGEREF _Toc216883208 \h </w:instrText>
        </w:r>
        <w:r w:rsidR="00397736" w:rsidRPr="00F307D4">
          <w:rPr>
            <w:rFonts w:ascii="Times New Roman" w:hAnsi="Times New Roman" w:cs="Times New Roman"/>
            <w:b w:val="0"/>
            <w:webHidden/>
          </w:rPr>
        </w:r>
        <w:r w:rsidR="00397736" w:rsidRPr="00F307D4">
          <w:rPr>
            <w:rFonts w:ascii="Times New Roman" w:hAnsi="Times New Roman" w:cs="Times New Roman"/>
            <w:b w:val="0"/>
            <w:webHidden/>
          </w:rPr>
          <w:fldChar w:fldCharType="separate"/>
        </w:r>
        <w:r w:rsidR="00397736" w:rsidRPr="00F307D4">
          <w:rPr>
            <w:rFonts w:ascii="Times New Roman" w:hAnsi="Times New Roman" w:cs="Times New Roman"/>
            <w:b w:val="0"/>
            <w:webHidden/>
          </w:rPr>
          <w:t>14</w:t>
        </w:r>
        <w:r w:rsidR="00397736" w:rsidRPr="00F307D4">
          <w:rPr>
            <w:rFonts w:ascii="Times New Roman" w:hAnsi="Times New Roman" w:cs="Times New Roman"/>
            <w:b w:val="0"/>
            <w:webHidden/>
          </w:rPr>
          <w:fldChar w:fldCharType="end"/>
        </w:r>
      </w:hyperlink>
    </w:p>
    <w:p w:rsidR="00397736" w:rsidRPr="00F307D4" w:rsidRDefault="00086D97" w:rsidP="00F307D4">
      <w:pPr>
        <w:pStyle w:val="TOC1"/>
        <w:rPr>
          <w:rFonts w:ascii="Times New Roman" w:eastAsiaTheme="minorEastAsia" w:hAnsi="Times New Roman" w:cs="Times New Roman"/>
          <w:sz w:val="24"/>
          <w:szCs w:val="24"/>
        </w:rPr>
      </w:pPr>
      <w:hyperlink w:anchor="_Toc216883209" w:history="1">
        <w:r w:rsidR="00397736" w:rsidRPr="00F307D4">
          <w:rPr>
            <w:rStyle w:val="Hyperlink"/>
            <w:rFonts w:ascii="Times New Roman" w:eastAsia="DengXian Light" w:hAnsi="Times New Roman" w:cs="Times New Roman"/>
            <w:sz w:val="24"/>
            <w:szCs w:val="24"/>
          </w:rPr>
          <w:t>CHAPTER THREE</w:t>
        </w:r>
        <w:r w:rsidR="00397736" w:rsidRPr="00F307D4">
          <w:rPr>
            <w:rFonts w:ascii="Times New Roman" w:hAnsi="Times New Roman" w:cs="Times New Roman"/>
            <w:webHidden/>
            <w:sz w:val="24"/>
            <w:szCs w:val="24"/>
          </w:rPr>
          <w:tab/>
        </w:r>
        <w:r w:rsidR="00397736" w:rsidRPr="00F307D4">
          <w:rPr>
            <w:rFonts w:ascii="Times New Roman" w:hAnsi="Times New Roman" w:cs="Times New Roman"/>
            <w:webHidden/>
            <w:sz w:val="24"/>
            <w:szCs w:val="24"/>
          </w:rPr>
          <w:fldChar w:fldCharType="begin"/>
        </w:r>
        <w:r w:rsidR="00397736" w:rsidRPr="00F307D4">
          <w:rPr>
            <w:rFonts w:ascii="Times New Roman" w:hAnsi="Times New Roman" w:cs="Times New Roman"/>
            <w:webHidden/>
            <w:sz w:val="24"/>
            <w:szCs w:val="24"/>
          </w:rPr>
          <w:instrText xml:space="preserve"> PAGEREF _Toc216883209 \h </w:instrText>
        </w:r>
        <w:r w:rsidR="00397736" w:rsidRPr="00F307D4">
          <w:rPr>
            <w:rFonts w:ascii="Times New Roman" w:hAnsi="Times New Roman" w:cs="Times New Roman"/>
            <w:webHidden/>
            <w:sz w:val="24"/>
            <w:szCs w:val="24"/>
          </w:rPr>
        </w:r>
        <w:r w:rsidR="00397736" w:rsidRPr="00F307D4">
          <w:rPr>
            <w:rFonts w:ascii="Times New Roman" w:hAnsi="Times New Roman" w:cs="Times New Roman"/>
            <w:webHidden/>
            <w:sz w:val="24"/>
            <w:szCs w:val="24"/>
          </w:rPr>
          <w:fldChar w:fldCharType="separate"/>
        </w:r>
        <w:r w:rsidR="00397736" w:rsidRPr="00F307D4">
          <w:rPr>
            <w:rFonts w:ascii="Times New Roman" w:hAnsi="Times New Roman" w:cs="Times New Roman"/>
            <w:webHidden/>
            <w:sz w:val="24"/>
            <w:szCs w:val="24"/>
          </w:rPr>
          <w:t>16</w:t>
        </w:r>
        <w:r w:rsidR="00397736" w:rsidRPr="00F307D4">
          <w:rPr>
            <w:rFonts w:ascii="Times New Roman" w:hAnsi="Times New Roman" w:cs="Times New Roman"/>
            <w:webHidden/>
            <w:sz w:val="24"/>
            <w:szCs w:val="24"/>
          </w:rPr>
          <w:fldChar w:fldCharType="end"/>
        </w:r>
      </w:hyperlink>
    </w:p>
    <w:p w:rsidR="00397736" w:rsidRPr="00F307D4" w:rsidRDefault="00086D97">
      <w:pPr>
        <w:pStyle w:val="TOC2"/>
        <w:tabs>
          <w:tab w:val="right" w:leader="dot" w:pos="9350"/>
        </w:tabs>
        <w:rPr>
          <w:rFonts w:ascii="Times New Roman" w:eastAsiaTheme="minorEastAsia" w:hAnsi="Times New Roman" w:cs="Times New Roman"/>
          <w:noProof/>
          <w:sz w:val="24"/>
          <w:szCs w:val="24"/>
        </w:rPr>
      </w:pPr>
      <w:hyperlink w:anchor="_Toc216883210" w:history="1">
        <w:r w:rsidR="00397736" w:rsidRPr="00F307D4">
          <w:rPr>
            <w:rStyle w:val="Hyperlink"/>
            <w:rFonts w:ascii="Times New Roman" w:eastAsia="DengXian Light" w:hAnsi="Times New Roman" w:cs="Times New Roman"/>
            <w:noProof/>
            <w:sz w:val="24"/>
            <w:szCs w:val="24"/>
          </w:rPr>
          <w:t>3.0 MATERIALS AND METHODS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_Toc216883210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16</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11" w:history="1">
        <w:r w:rsidR="00397736" w:rsidRPr="00F307D4">
          <w:rPr>
            <w:rStyle w:val="Hyperlink"/>
            <w:rFonts w:ascii="Times New Roman" w:hAnsi="Times New Roman" w:cs="Times New Roman"/>
            <w:noProof/>
            <w:sz w:val="24"/>
            <w:szCs w:val="24"/>
          </w:rPr>
          <w:t>3.1 Extract</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_Toc216883211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19</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12" w:history="1">
        <w:r w:rsidR="00397736" w:rsidRPr="00F307D4">
          <w:rPr>
            <w:rStyle w:val="Hyperlink"/>
            <w:rFonts w:ascii="Times New Roman" w:hAnsi="Times New Roman" w:cs="Times New Roman"/>
            <w:noProof/>
            <w:sz w:val="24"/>
            <w:szCs w:val="24"/>
          </w:rPr>
          <w:t>3.2 Fly Stock and Husbandry</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_Toc216883212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19</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13" w:history="1">
        <w:r w:rsidR="00397736" w:rsidRPr="00F307D4">
          <w:rPr>
            <w:rStyle w:val="Hyperlink"/>
            <w:rFonts w:ascii="Times New Roman" w:hAnsi="Times New Roman" w:cs="Times New Roman"/>
            <w:noProof/>
            <w:sz w:val="24"/>
            <w:szCs w:val="24"/>
          </w:rPr>
          <w:t>3.3 Experimental design</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_Toc216883213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19</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14" w:history="1">
        <w:r w:rsidR="00397736" w:rsidRPr="00F307D4">
          <w:rPr>
            <w:rStyle w:val="Hyperlink"/>
            <w:rFonts w:ascii="Times New Roman" w:hAnsi="Times New Roman" w:cs="Times New Roman"/>
            <w:noProof/>
            <w:sz w:val="24"/>
            <w:szCs w:val="24"/>
          </w:rPr>
          <w:t>3. 4 Measurement of Body Weight</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_Toc216883214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21</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15" w:history="1">
        <w:r w:rsidR="00397736" w:rsidRPr="00F307D4">
          <w:rPr>
            <w:rStyle w:val="Hyperlink"/>
            <w:rFonts w:ascii="Times New Roman" w:hAnsi="Times New Roman" w:cs="Times New Roman"/>
            <w:noProof/>
            <w:sz w:val="24"/>
            <w:szCs w:val="24"/>
          </w:rPr>
          <w:t>3.5 Climbing assay</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_Toc216883215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21</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16" w:history="1">
        <w:r w:rsidR="00397736" w:rsidRPr="00F307D4">
          <w:rPr>
            <w:rStyle w:val="Hyperlink"/>
            <w:rFonts w:ascii="Times New Roman" w:hAnsi="Times New Roman" w:cs="Times New Roman"/>
            <w:noProof/>
            <w:sz w:val="24"/>
            <w:szCs w:val="24"/>
          </w:rPr>
          <w:t>3.6 Haemolymph Extraction</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_Toc216883216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21</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17" w:history="1">
        <w:r w:rsidR="00397736" w:rsidRPr="00F307D4">
          <w:rPr>
            <w:rStyle w:val="Hyperlink"/>
            <w:rFonts w:ascii="Times New Roman" w:hAnsi="Times New Roman" w:cs="Times New Roman"/>
            <w:noProof/>
            <w:sz w:val="24"/>
            <w:szCs w:val="24"/>
          </w:rPr>
          <w:t>3.7 Biochemical Assays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_Toc216883217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22</w:t>
        </w:r>
        <w:r w:rsidR="00397736" w:rsidRPr="00F307D4">
          <w:rPr>
            <w:rFonts w:ascii="Times New Roman" w:hAnsi="Times New Roman" w:cs="Times New Roman"/>
            <w:noProof/>
            <w:webHidden/>
            <w:sz w:val="24"/>
            <w:szCs w:val="24"/>
          </w:rPr>
          <w:fldChar w:fldCharType="end"/>
        </w:r>
      </w:hyperlink>
    </w:p>
    <w:p w:rsidR="00397736" w:rsidRPr="00F307D4" w:rsidRDefault="00086D97" w:rsidP="00397736">
      <w:pPr>
        <w:pStyle w:val="TOC4"/>
        <w:rPr>
          <w:rFonts w:ascii="Times New Roman" w:eastAsiaTheme="minorEastAsia" w:hAnsi="Times New Roman" w:cs="Times New Roman"/>
          <w:b w:val="0"/>
        </w:rPr>
      </w:pPr>
      <w:hyperlink w:anchor="_Toc216883218" w:history="1">
        <w:r w:rsidR="00397736" w:rsidRPr="00F307D4">
          <w:rPr>
            <w:rStyle w:val="Hyperlink"/>
            <w:rFonts w:ascii="Times New Roman" w:hAnsi="Times New Roman" w:cs="Times New Roman"/>
            <w:b w:val="0"/>
          </w:rPr>
          <w:t>3.7.1 Quantification of Glucose</w:t>
        </w:r>
        <w:r w:rsidR="00397736" w:rsidRPr="00F307D4">
          <w:rPr>
            <w:rFonts w:ascii="Times New Roman" w:hAnsi="Times New Roman" w:cs="Times New Roman"/>
            <w:b w:val="0"/>
            <w:webHidden/>
          </w:rPr>
          <w:tab/>
        </w:r>
        <w:r w:rsidR="00397736" w:rsidRPr="00F307D4">
          <w:rPr>
            <w:rFonts w:ascii="Times New Roman" w:hAnsi="Times New Roman" w:cs="Times New Roman"/>
            <w:b w:val="0"/>
            <w:webHidden/>
          </w:rPr>
          <w:fldChar w:fldCharType="begin"/>
        </w:r>
        <w:r w:rsidR="00397736" w:rsidRPr="00F307D4">
          <w:rPr>
            <w:rFonts w:ascii="Times New Roman" w:hAnsi="Times New Roman" w:cs="Times New Roman"/>
            <w:b w:val="0"/>
            <w:webHidden/>
          </w:rPr>
          <w:instrText xml:space="preserve"> PAGEREF _Toc216883218 \h </w:instrText>
        </w:r>
        <w:r w:rsidR="00397736" w:rsidRPr="00F307D4">
          <w:rPr>
            <w:rFonts w:ascii="Times New Roman" w:hAnsi="Times New Roman" w:cs="Times New Roman"/>
            <w:b w:val="0"/>
            <w:webHidden/>
          </w:rPr>
        </w:r>
        <w:r w:rsidR="00397736" w:rsidRPr="00F307D4">
          <w:rPr>
            <w:rFonts w:ascii="Times New Roman" w:hAnsi="Times New Roman" w:cs="Times New Roman"/>
            <w:b w:val="0"/>
            <w:webHidden/>
          </w:rPr>
          <w:fldChar w:fldCharType="separate"/>
        </w:r>
        <w:r w:rsidR="00397736" w:rsidRPr="00F307D4">
          <w:rPr>
            <w:rFonts w:ascii="Times New Roman" w:hAnsi="Times New Roman" w:cs="Times New Roman"/>
            <w:b w:val="0"/>
            <w:webHidden/>
          </w:rPr>
          <w:t>22</w:t>
        </w:r>
        <w:r w:rsidR="00397736" w:rsidRPr="00F307D4">
          <w:rPr>
            <w:rFonts w:ascii="Times New Roman" w:hAnsi="Times New Roman" w:cs="Times New Roman"/>
            <w:b w:val="0"/>
            <w:webHidden/>
          </w:rPr>
          <w:fldChar w:fldCharType="end"/>
        </w:r>
      </w:hyperlink>
    </w:p>
    <w:p w:rsidR="00397736" w:rsidRPr="00F307D4" w:rsidRDefault="00086D97" w:rsidP="00397736">
      <w:pPr>
        <w:pStyle w:val="TOC4"/>
        <w:rPr>
          <w:rFonts w:ascii="Times New Roman" w:eastAsiaTheme="minorEastAsia" w:hAnsi="Times New Roman" w:cs="Times New Roman"/>
          <w:b w:val="0"/>
        </w:rPr>
      </w:pPr>
      <w:hyperlink w:anchor="_Toc216883219" w:history="1">
        <w:r w:rsidR="00397736" w:rsidRPr="00F307D4">
          <w:rPr>
            <w:rStyle w:val="Hyperlink"/>
            <w:rFonts w:ascii="Times New Roman" w:hAnsi="Times New Roman" w:cs="Times New Roman"/>
            <w:b w:val="0"/>
          </w:rPr>
          <w:t>3.7.2 Malondialdehyde (MDA) Assay</w:t>
        </w:r>
        <w:r w:rsidR="00397736" w:rsidRPr="00F307D4">
          <w:rPr>
            <w:rFonts w:ascii="Times New Roman" w:hAnsi="Times New Roman" w:cs="Times New Roman"/>
            <w:b w:val="0"/>
            <w:webHidden/>
          </w:rPr>
          <w:tab/>
        </w:r>
        <w:r w:rsidR="00397736" w:rsidRPr="00F307D4">
          <w:rPr>
            <w:rFonts w:ascii="Times New Roman" w:hAnsi="Times New Roman" w:cs="Times New Roman"/>
            <w:b w:val="0"/>
            <w:webHidden/>
          </w:rPr>
          <w:fldChar w:fldCharType="begin"/>
        </w:r>
        <w:r w:rsidR="00397736" w:rsidRPr="00F307D4">
          <w:rPr>
            <w:rFonts w:ascii="Times New Roman" w:hAnsi="Times New Roman" w:cs="Times New Roman"/>
            <w:b w:val="0"/>
            <w:webHidden/>
          </w:rPr>
          <w:instrText xml:space="preserve"> PAGEREF _Toc216883219 \h </w:instrText>
        </w:r>
        <w:r w:rsidR="00397736" w:rsidRPr="00F307D4">
          <w:rPr>
            <w:rFonts w:ascii="Times New Roman" w:hAnsi="Times New Roman" w:cs="Times New Roman"/>
            <w:b w:val="0"/>
            <w:webHidden/>
          </w:rPr>
        </w:r>
        <w:r w:rsidR="00397736" w:rsidRPr="00F307D4">
          <w:rPr>
            <w:rFonts w:ascii="Times New Roman" w:hAnsi="Times New Roman" w:cs="Times New Roman"/>
            <w:b w:val="0"/>
            <w:webHidden/>
          </w:rPr>
          <w:fldChar w:fldCharType="separate"/>
        </w:r>
        <w:r w:rsidR="00397736" w:rsidRPr="00F307D4">
          <w:rPr>
            <w:rFonts w:ascii="Times New Roman" w:hAnsi="Times New Roman" w:cs="Times New Roman"/>
            <w:b w:val="0"/>
            <w:webHidden/>
          </w:rPr>
          <w:t>22</w:t>
        </w:r>
        <w:r w:rsidR="00397736" w:rsidRPr="00F307D4">
          <w:rPr>
            <w:rFonts w:ascii="Times New Roman" w:hAnsi="Times New Roman" w:cs="Times New Roman"/>
            <w:b w:val="0"/>
            <w:webHidden/>
          </w:rPr>
          <w:fldChar w:fldCharType="end"/>
        </w:r>
      </w:hyperlink>
    </w:p>
    <w:p w:rsidR="00397736" w:rsidRPr="00F307D4" w:rsidRDefault="00086D97" w:rsidP="00397736">
      <w:pPr>
        <w:pStyle w:val="TOC4"/>
        <w:rPr>
          <w:rFonts w:ascii="Times New Roman" w:eastAsiaTheme="minorEastAsia" w:hAnsi="Times New Roman" w:cs="Times New Roman"/>
          <w:b w:val="0"/>
        </w:rPr>
      </w:pPr>
      <w:hyperlink w:anchor="_Toc216883220" w:history="1">
        <w:r w:rsidR="00397736" w:rsidRPr="00F307D4">
          <w:rPr>
            <w:rStyle w:val="Hyperlink"/>
            <w:rFonts w:ascii="Times New Roman" w:hAnsi="Times New Roman" w:cs="Times New Roman"/>
            <w:b w:val="0"/>
          </w:rPr>
          <w:t>3.7.3 Catalase (CAT) Activity Assay</w:t>
        </w:r>
        <w:r w:rsidR="00397736" w:rsidRPr="00F307D4">
          <w:rPr>
            <w:rFonts w:ascii="Times New Roman" w:hAnsi="Times New Roman" w:cs="Times New Roman"/>
            <w:b w:val="0"/>
            <w:webHidden/>
          </w:rPr>
          <w:tab/>
        </w:r>
        <w:r w:rsidR="00397736" w:rsidRPr="00F307D4">
          <w:rPr>
            <w:rFonts w:ascii="Times New Roman" w:hAnsi="Times New Roman" w:cs="Times New Roman"/>
            <w:b w:val="0"/>
            <w:webHidden/>
          </w:rPr>
          <w:fldChar w:fldCharType="begin"/>
        </w:r>
        <w:r w:rsidR="00397736" w:rsidRPr="00F307D4">
          <w:rPr>
            <w:rFonts w:ascii="Times New Roman" w:hAnsi="Times New Roman" w:cs="Times New Roman"/>
            <w:b w:val="0"/>
            <w:webHidden/>
          </w:rPr>
          <w:instrText xml:space="preserve"> PAGEREF _Toc216883220 \h </w:instrText>
        </w:r>
        <w:r w:rsidR="00397736" w:rsidRPr="00F307D4">
          <w:rPr>
            <w:rFonts w:ascii="Times New Roman" w:hAnsi="Times New Roman" w:cs="Times New Roman"/>
            <w:b w:val="0"/>
            <w:webHidden/>
          </w:rPr>
        </w:r>
        <w:r w:rsidR="00397736" w:rsidRPr="00F307D4">
          <w:rPr>
            <w:rFonts w:ascii="Times New Roman" w:hAnsi="Times New Roman" w:cs="Times New Roman"/>
            <w:b w:val="0"/>
            <w:webHidden/>
          </w:rPr>
          <w:fldChar w:fldCharType="separate"/>
        </w:r>
        <w:r w:rsidR="00397736" w:rsidRPr="00F307D4">
          <w:rPr>
            <w:rFonts w:ascii="Times New Roman" w:hAnsi="Times New Roman" w:cs="Times New Roman"/>
            <w:b w:val="0"/>
            <w:webHidden/>
          </w:rPr>
          <w:t>22</w:t>
        </w:r>
        <w:r w:rsidR="00397736" w:rsidRPr="00F307D4">
          <w:rPr>
            <w:rFonts w:ascii="Times New Roman" w:hAnsi="Times New Roman" w:cs="Times New Roman"/>
            <w:b w:val="0"/>
            <w:webHidden/>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21" w:history="1">
        <w:r w:rsidR="00397736" w:rsidRPr="00F307D4">
          <w:rPr>
            <w:rStyle w:val="Hyperlink"/>
            <w:rFonts w:ascii="Times New Roman" w:hAnsi="Times New Roman" w:cs="Times New Roman"/>
            <w:noProof/>
            <w:sz w:val="24"/>
            <w:szCs w:val="24"/>
          </w:rPr>
          <w:t>3.8 Statistical Analysis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_Toc216883221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22</w:t>
        </w:r>
        <w:r w:rsidR="00397736" w:rsidRPr="00F307D4">
          <w:rPr>
            <w:rFonts w:ascii="Times New Roman" w:hAnsi="Times New Roman" w:cs="Times New Roman"/>
            <w:noProof/>
            <w:webHidden/>
            <w:sz w:val="24"/>
            <w:szCs w:val="24"/>
          </w:rPr>
          <w:fldChar w:fldCharType="end"/>
        </w:r>
      </w:hyperlink>
    </w:p>
    <w:p w:rsidR="00397736" w:rsidRPr="00F307D4" w:rsidRDefault="00086D97" w:rsidP="00F307D4">
      <w:pPr>
        <w:pStyle w:val="TOC1"/>
        <w:rPr>
          <w:rFonts w:ascii="Times New Roman" w:eastAsiaTheme="minorEastAsia" w:hAnsi="Times New Roman" w:cs="Times New Roman"/>
          <w:sz w:val="24"/>
          <w:szCs w:val="24"/>
        </w:rPr>
      </w:pPr>
      <w:hyperlink w:anchor="_Toc216883222" w:history="1">
        <w:r w:rsidR="00397736" w:rsidRPr="00F307D4">
          <w:rPr>
            <w:rStyle w:val="Hyperlink"/>
            <w:rFonts w:ascii="Times New Roman" w:hAnsi="Times New Roman" w:cs="Times New Roman"/>
            <w:sz w:val="24"/>
            <w:szCs w:val="24"/>
          </w:rPr>
          <w:t>CHAPTER 4</w:t>
        </w:r>
        <w:r w:rsidR="00397736" w:rsidRPr="00F307D4">
          <w:rPr>
            <w:rFonts w:ascii="Times New Roman" w:hAnsi="Times New Roman" w:cs="Times New Roman"/>
            <w:webHidden/>
            <w:sz w:val="24"/>
            <w:szCs w:val="24"/>
          </w:rPr>
          <w:tab/>
        </w:r>
        <w:r w:rsidR="00397736" w:rsidRPr="00F307D4">
          <w:rPr>
            <w:rFonts w:ascii="Times New Roman" w:hAnsi="Times New Roman" w:cs="Times New Roman"/>
            <w:webHidden/>
            <w:sz w:val="24"/>
            <w:szCs w:val="24"/>
          </w:rPr>
          <w:fldChar w:fldCharType="begin"/>
        </w:r>
        <w:r w:rsidR="00397736" w:rsidRPr="00F307D4">
          <w:rPr>
            <w:rFonts w:ascii="Times New Roman" w:hAnsi="Times New Roman" w:cs="Times New Roman"/>
            <w:webHidden/>
            <w:sz w:val="24"/>
            <w:szCs w:val="24"/>
          </w:rPr>
          <w:instrText xml:space="preserve"> PAGEREF _Toc216883222 \h </w:instrText>
        </w:r>
        <w:r w:rsidR="00397736" w:rsidRPr="00F307D4">
          <w:rPr>
            <w:rFonts w:ascii="Times New Roman" w:hAnsi="Times New Roman" w:cs="Times New Roman"/>
            <w:webHidden/>
            <w:sz w:val="24"/>
            <w:szCs w:val="24"/>
          </w:rPr>
        </w:r>
        <w:r w:rsidR="00397736" w:rsidRPr="00F307D4">
          <w:rPr>
            <w:rFonts w:ascii="Times New Roman" w:hAnsi="Times New Roman" w:cs="Times New Roman"/>
            <w:webHidden/>
            <w:sz w:val="24"/>
            <w:szCs w:val="24"/>
          </w:rPr>
          <w:fldChar w:fldCharType="separate"/>
        </w:r>
        <w:r w:rsidR="00397736" w:rsidRPr="00F307D4">
          <w:rPr>
            <w:rFonts w:ascii="Times New Roman" w:hAnsi="Times New Roman" w:cs="Times New Roman"/>
            <w:webHidden/>
            <w:sz w:val="24"/>
            <w:szCs w:val="24"/>
          </w:rPr>
          <w:t>24</w:t>
        </w:r>
        <w:r w:rsidR="00397736" w:rsidRPr="00F307D4">
          <w:rPr>
            <w:rFonts w:ascii="Times New Roman" w:hAnsi="Times New Roman" w:cs="Times New Roman"/>
            <w:webHidden/>
            <w:sz w:val="24"/>
            <w:szCs w:val="24"/>
          </w:rPr>
          <w:fldChar w:fldCharType="end"/>
        </w:r>
      </w:hyperlink>
    </w:p>
    <w:p w:rsidR="00397736" w:rsidRPr="00F307D4" w:rsidRDefault="00086D97">
      <w:pPr>
        <w:pStyle w:val="TOC2"/>
        <w:tabs>
          <w:tab w:val="right" w:leader="dot" w:pos="9350"/>
        </w:tabs>
        <w:rPr>
          <w:rFonts w:ascii="Times New Roman" w:eastAsiaTheme="minorEastAsia" w:hAnsi="Times New Roman" w:cs="Times New Roman"/>
          <w:noProof/>
          <w:sz w:val="24"/>
          <w:szCs w:val="24"/>
        </w:rPr>
      </w:pPr>
      <w:hyperlink w:anchor="_Toc216883223" w:history="1">
        <w:r w:rsidR="00397736" w:rsidRPr="00F307D4">
          <w:rPr>
            <w:rStyle w:val="Hyperlink"/>
            <w:rFonts w:ascii="Times New Roman" w:hAnsi="Times New Roman" w:cs="Times New Roman"/>
            <w:noProof/>
            <w:sz w:val="24"/>
            <w:szCs w:val="24"/>
          </w:rPr>
          <w:t>4.0 RESULTS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_Toc216883223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24</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24" w:history="1">
        <w:r w:rsidR="00397736" w:rsidRPr="00F307D4">
          <w:rPr>
            <w:rStyle w:val="Hyperlink"/>
            <w:rFonts w:ascii="Times New Roman" w:hAnsi="Times New Roman" w:cs="Times New Roman"/>
            <w:noProof/>
            <w:sz w:val="24"/>
            <w:szCs w:val="24"/>
          </w:rPr>
          <w:t>4.1 Evaluation of Glucose Levels Following Diabetes Induction</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_Toc216883224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24</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25" w:history="1">
        <w:r w:rsidR="00397736" w:rsidRPr="00F307D4">
          <w:rPr>
            <w:rStyle w:val="Hyperlink"/>
            <w:rFonts w:ascii="Times New Roman" w:hAnsi="Times New Roman" w:cs="Times New Roman"/>
            <w:noProof/>
            <w:sz w:val="24"/>
            <w:szCs w:val="24"/>
          </w:rPr>
          <w:t>4.2 Evaluation of Physical Parameters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_Toc216883225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26</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26" w:history="1">
        <w:r w:rsidR="00397736" w:rsidRPr="00F307D4">
          <w:rPr>
            <w:rStyle w:val="Hyperlink"/>
            <w:rFonts w:ascii="Times New Roman" w:hAnsi="Times New Roman" w:cs="Times New Roman"/>
            <w:noProof/>
            <w:sz w:val="24"/>
            <w:szCs w:val="24"/>
          </w:rPr>
          <w:t>4.3 Impact of MSEDM on HSD-Induced Hyperglycemia and Carbohydrate Metabolic Disturbances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_Toc216883226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28</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3"/>
        <w:tabs>
          <w:tab w:val="right" w:leader="dot" w:pos="9350"/>
        </w:tabs>
        <w:rPr>
          <w:rFonts w:ascii="Times New Roman" w:eastAsiaTheme="minorEastAsia" w:hAnsi="Times New Roman" w:cs="Times New Roman"/>
          <w:noProof/>
          <w:sz w:val="24"/>
          <w:szCs w:val="24"/>
        </w:rPr>
      </w:pPr>
      <w:hyperlink w:anchor="_Toc216883227" w:history="1">
        <w:r w:rsidR="00397736" w:rsidRPr="00F307D4">
          <w:rPr>
            <w:rStyle w:val="Hyperlink"/>
            <w:rFonts w:ascii="Times New Roman" w:hAnsi="Times New Roman" w:cs="Times New Roman"/>
            <w:noProof/>
            <w:sz w:val="24"/>
            <w:szCs w:val="24"/>
          </w:rPr>
          <w:t xml:space="preserve">4.4 Assessment of Antioxidant Response and Oxidative Stress Markers in HSD-Fed </w:t>
        </w:r>
        <w:r w:rsidR="00397736" w:rsidRPr="00F307D4">
          <w:rPr>
            <w:rStyle w:val="Hyperlink"/>
            <w:rFonts w:ascii="Times New Roman" w:hAnsi="Times New Roman" w:cs="Times New Roman"/>
            <w:i/>
            <w:iCs/>
            <w:noProof/>
            <w:sz w:val="24"/>
            <w:szCs w:val="24"/>
          </w:rPr>
          <w:t>D. melanogaster</w:t>
        </w:r>
        <w:r w:rsidR="00397736" w:rsidRPr="00F307D4">
          <w:rPr>
            <w:rStyle w:val="Hyperlink"/>
            <w:rFonts w:ascii="Times New Roman" w:hAnsi="Times New Roman" w:cs="Times New Roman"/>
            <w:noProof/>
            <w:sz w:val="24"/>
            <w:szCs w:val="24"/>
          </w:rPr>
          <w:t xml:space="preserve"> Treated With MSESB</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_Toc216883227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30</w:t>
        </w:r>
        <w:r w:rsidR="00397736" w:rsidRPr="00F307D4">
          <w:rPr>
            <w:rFonts w:ascii="Times New Roman" w:hAnsi="Times New Roman" w:cs="Times New Roman"/>
            <w:noProof/>
            <w:webHidden/>
            <w:sz w:val="24"/>
            <w:szCs w:val="24"/>
          </w:rPr>
          <w:fldChar w:fldCharType="end"/>
        </w:r>
      </w:hyperlink>
    </w:p>
    <w:p w:rsidR="00397736" w:rsidRPr="00F307D4" w:rsidRDefault="00086D97" w:rsidP="00F307D4">
      <w:pPr>
        <w:pStyle w:val="TOC1"/>
        <w:rPr>
          <w:rFonts w:ascii="Times New Roman" w:eastAsiaTheme="minorEastAsia" w:hAnsi="Times New Roman" w:cs="Times New Roman"/>
          <w:sz w:val="24"/>
          <w:szCs w:val="24"/>
        </w:rPr>
      </w:pPr>
      <w:hyperlink w:anchor="_Toc216883228" w:history="1">
        <w:r w:rsidR="00397736" w:rsidRPr="00F307D4">
          <w:rPr>
            <w:rStyle w:val="Hyperlink"/>
            <w:rFonts w:ascii="Times New Roman" w:hAnsi="Times New Roman" w:cs="Times New Roman"/>
            <w:sz w:val="24"/>
            <w:szCs w:val="24"/>
          </w:rPr>
          <w:t>CHAPTER FIVE</w:t>
        </w:r>
        <w:r w:rsidR="00397736" w:rsidRPr="00F307D4">
          <w:rPr>
            <w:rFonts w:ascii="Times New Roman" w:hAnsi="Times New Roman" w:cs="Times New Roman"/>
            <w:webHidden/>
            <w:sz w:val="24"/>
            <w:szCs w:val="24"/>
          </w:rPr>
          <w:tab/>
        </w:r>
        <w:r w:rsidR="00397736" w:rsidRPr="00F307D4">
          <w:rPr>
            <w:rFonts w:ascii="Times New Roman" w:hAnsi="Times New Roman" w:cs="Times New Roman"/>
            <w:webHidden/>
            <w:sz w:val="24"/>
            <w:szCs w:val="24"/>
          </w:rPr>
          <w:fldChar w:fldCharType="begin"/>
        </w:r>
        <w:r w:rsidR="00397736" w:rsidRPr="00F307D4">
          <w:rPr>
            <w:rFonts w:ascii="Times New Roman" w:hAnsi="Times New Roman" w:cs="Times New Roman"/>
            <w:webHidden/>
            <w:sz w:val="24"/>
            <w:szCs w:val="24"/>
          </w:rPr>
          <w:instrText xml:space="preserve"> PAGEREF _Toc216883228 \h </w:instrText>
        </w:r>
        <w:r w:rsidR="00397736" w:rsidRPr="00F307D4">
          <w:rPr>
            <w:rFonts w:ascii="Times New Roman" w:hAnsi="Times New Roman" w:cs="Times New Roman"/>
            <w:webHidden/>
            <w:sz w:val="24"/>
            <w:szCs w:val="24"/>
          </w:rPr>
        </w:r>
        <w:r w:rsidR="00397736" w:rsidRPr="00F307D4">
          <w:rPr>
            <w:rFonts w:ascii="Times New Roman" w:hAnsi="Times New Roman" w:cs="Times New Roman"/>
            <w:webHidden/>
            <w:sz w:val="24"/>
            <w:szCs w:val="24"/>
          </w:rPr>
          <w:fldChar w:fldCharType="separate"/>
        </w:r>
        <w:r w:rsidR="00397736" w:rsidRPr="00F307D4">
          <w:rPr>
            <w:rFonts w:ascii="Times New Roman" w:hAnsi="Times New Roman" w:cs="Times New Roman"/>
            <w:webHidden/>
            <w:sz w:val="24"/>
            <w:szCs w:val="24"/>
          </w:rPr>
          <w:t>32</w:t>
        </w:r>
        <w:r w:rsidR="00397736" w:rsidRPr="00F307D4">
          <w:rPr>
            <w:rFonts w:ascii="Times New Roman" w:hAnsi="Times New Roman" w:cs="Times New Roman"/>
            <w:webHidden/>
            <w:sz w:val="24"/>
            <w:szCs w:val="24"/>
          </w:rPr>
          <w:fldChar w:fldCharType="end"/>
        </w:r>
      </w:hyperlink>
    </w:p>
    <w:p w:rsidR="00397736" w:rsidRPr="00F307D4" w:rsidRDefault="00086D97">
      <w:pPr>
        <w:pStyle w:val="TOC2"/>
        <w:tabs>
          <w:tab w:val="right" w:leader="dot" w:pos="9350"/>
        </w:tabs>
        <w:rPr>
          <w:rFonts w:ascii="Times New Roman" w:eastAsiaTheme="minorEastAsia" w:hAnsi="Times New Roman" w:cs="Times New Roman"/>
          <w:noProof/>
          <w:sz w:val="24"/>
          <w:szCs w:val="24"/>
        </w:rPr>
      </w:pPr>
      <w:hyperlink w:anchor="_Toc216883229" w:history="1">
        <w:r w:rsidR="00397736" w:rsidRPr="00F307D4">
          <w:rPr>
            <w:rStyle w:val="Hyperlink"/>
            <w:rFonts w:ascii="Times New Roman" w:hAnsi="Times New Roman" w:cs="Times New Roman"/>
            <w:noProof/>
            <w:sz w:val="24"/>
            <w:szCs w:val="24"/>
          </w:rPr>
          <w:t>5.1 Discussion</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_Toc216883229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32</w:t>
        </w:r>
        <w:r w:rsidR="00397736" w:rsidRPr="00F307D4">
          <w:rPr>
            <w:rFonts w:ascii="Times New Roman" w:hAnsi="Times New Roman" w:cs="Times New Roman"/>
            <w:noProof/>
            <w:webHidden/>
            <w:sz w:val="24"/>
            <w:szCs w:val="24"/>
          </w:rPr>
          <w:fldChar w:fldCharType="end"/>
        </w:r>
      </w:hyperlink>
    </w:p>
    <w:p w:rsidR="00397736" w:rsidRPr="00F307D4" w:rsidRDefault="00086D97">
      <w:pPr>
        <w:pStyle w:val="TOC2"/>
        <w:tabs>
          <w:tab w:val="right" w:leader="dot" w:pos="9350"/>
        </w:tabs>
        <w:rPr>
          <w:rFonts w:ascii="Times New Roman" w:eastAsiaTheme="minorEastAsia" w:hAnsi="Times New Roman" w:cs="Times New Roman"/>
          <w:noProof/>
          <w:sz w:val="24"/>
          <w:szCs w:val="24"/>
        </w:rPr>
      </w:pPr>
      <w:hyperlink w:anchor="_Toc216883230" w:history="1">
        <w:r w:rsidR="00397736" w:rsidRPr="00F307D4">
          <w:rPr>
            <w:rStyle w:val="Hyperlink"/>
            <w:rFonts w:ascii="Times New Roman" w:hAnsi="Times New Roman" w:cs="Times New Roman"/>
            <w:noProof/>
            <w:sz w:val="24"/>
            <w:szCs w:val="24"/>
          </w:rPr>
          <w:t>5.2 Conclusion</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_Toc216883230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34</w:t>
        </w:r>
        <w:r w:rsidR="00397736" w:rsidRPr="00F307D4">
          <w:rPr>
            <w:rFonts w:ascii="Times New Roman" w:hAnsi="Times New Roman" w:cs="Times New Roman"/>
            <w:noProof/>
            <w:webHidden/>
            <w:sz w:val="24"/>
            <w:szCs w:val="24"/>
          </w:rPr>
          <w:fldChar w:fldCharType="end"/>
        </w:r>
      </w:hyperlink>
    </w:p>
    <w:p w:rsidR="00397736" w:rsidRPr="00F307D4" w:rsidRDefault="00086D97" w:rsidP="00397736">
      <w:pPr>
        <w:pStyle w:val="TOC4"/>
        <w:rPr>
          <w:rFonts w:ascii="Times New Roman" w:eastAsiaTheme="minorEastAsia" w:hAnsi="Times New Roman" w:cs="Times New Roman"/>
          <w:b w:val="0"/>
        </w:rPr>
      </w:pPr>
      <w:hyperlink w:anchor="_Toc216883231" w:history="1">
        <w:r w:rsidR="00397736" w:rsidRPr="00F307D4">
          <w:rPr>
            <w:rStyle w:val="Hyperlink"/>
            <w:rFonts w:ascii="Times New Roman" w:hAnsi="Times New Roman" w:cs="Times New Roman"/>
            <w:b w:val="0"/>
          </w:rPr>
          <w:t>Recommendation</w:t>
        </w:r>
        <w:r w:rsidR="00397736" w:rsidRPr="00F307D4">
          <w:rPr>
            <w:rFonts w:ascii="Times New Roman" w:hAnsi="Times New Roman" w:cs="Times New Roman"/>
            <w:b w:val="0"/>
            <w:webHidden/>
          </w:rPr>
          <w:tab/>
        </w:r>
        <w:r w:rsidR="00397736" w:rsidRPr="00F307D4">
          <w:rPr>
            <w:rFonts w:ascii="Times New Roman" w:hAnsi="Times New Roman" w:cs="Times New Roman"/>
            <w:b w:val="0"/>
            <w:webHidden/>
          </w:rPr>
          <w:fldChar w:fldCharType="begin"/>
        </w:r>
        <w:r w:rsidR="00397736" w:rsidRPr="00F307D4">
          <w:rPr>
            <w:rFonts w:ascii="Times New Roman" w:hAnsi="Times New Roman" w:cs="Times New Roman"/>
            <w:b w:val="0"/>
            <w:webHidden/>
          </w:rPr>
          <w:instrText xml:space="preserve"> PAGEREF _Toc216883231 \h </w:instrText>
        </w:r>
        <w:r w:rsidR="00397736" w:rsidRPr="00F307D4">
          <w:rPr>
            <w:rFonts w:ascii="Times New Roman" w:hAnsi="Times New Roman" w:cs="Times New Roman"/>
            <w:b w:val="0"/>
            <w:webHidden/>
          </w:rPr>
        </w:r>
        <w:r w:rsidR="00397736" w:rsidRPr="00F307D4">
          <w:rPr>
            <w:rFonts w:ascii="Times New Roman" w:hAnsi="Times New Roman" w:cs="Times New Roman"/>
            <w:b w:val="0"/>
            <w:webHidden/>
          </w:rPr>
          <w:fldChar w:fldCharType="separate"/>
        </w:r>
        <w:r w:rsidR="00397736" w:rsidRPr="00F307D4">
          <w:rPr>
            <w:rFonts w:ascii="Times New Roman" w:hAnsi="Times New Roman" w:cs="Times New Roman"/>
            <w:b w:val="0"/>
            <w:webHidden/>
          </w:rPr>
          <w:t>35</w:t>
        </w:r>
        <w:r w:rsidR="00397736" w:rsidRPr="00F307D4">
          <w:rPr>
            <w:rFonts w:ascii="Times New Roman" w:hAnsi="Times New Roman" w:cs="Times New Roman"/>
            <w:b w:val="0"/>
            <w:webHidden/>
          </w:rPr>
          <w:fldChar w:fldCharType="end"/>
        </w:r>
      </w:hyperlink>
    </w:p>
    <w:p w:rsidR="00397736" w:rsidRPr="00F307D4" w:rsidRDefault="00086D97" w:rsidP="00397736">
      <w:pPr>
        <w:pStyle w:val="TOC4"/>
        <w:rPr>
          <w:rFonts w:ascii="Times New Roman" w:eastAsiaTheme="minorEastAsia" w:hAnsi="Times New Roman" w:cs="Times New Roman"/>
          <w:b w:val="0"/>
        </w:rPr>
      </w:pPr>
      <w:hyperlink w:anchor="_Toc216883232" w:history="1">
        <w:r w:rsidR="00397736" w:rsidRPr="00F307D4">
          <w:rPr>
            <w:rStyle w:val="Hyperlink"/>
            <w:rFonts w:ascii="Times New Roman" w:hAnsi="Times New Roman" w:cs="Times New Roman"/>
            <w:b w:val="0"/>
          </w:rPr>
          <w:t>Limitations</w:t>
        </w:r>
        <w:r w:rsidR="00397736" w:rsidRPr="00F307D4">
          <w:rPr>
            <w:rFonts w:ascii="Times New Roman" w:hAnsi="Times New Roman" w:cs="Times New Roman"/>
            <w:b w:val="0"/>
            <w:webHidden/>
          </w:rPr>
          <w:tab/>
        </w:r>
        <w:r w:rsidR="00397736" w:rsidRPr="00F307D4">
          <w:rPr>
            <w:rFonts w:ascii="Times New Roman" w:hAnsi="Times New Roman" w:cs="Times New Roman"/>
            <w:b w:val="0"/>
            <w:webHidden/>
          </w:rPr>
          <w:fldChar w:fldCharType="begin"/>
        </w:r>
        <w:r w:rsidR="00397736" w:rsidRPr="00F307D4">
          <w:rPr>
            <w:rFonts w:ascii="Times New Roman" w:hAnsi="Times New Roman" w:cs="Times New Roman"/>
            <w:b w:val="0"/>
            <w:webHidden/>
          </w:rPr>
          <w:instrText xml:space="preserve"> PAGEREF _Toc216883232 \h </w:instrText>
        </w:r>
        <w:r w:rsidR="00397736" w:rsidRPr="00F307D4">
          <w:rPr>
            <w:rFonts w:ascii="Times New Roman" w:hAnsi="Times New Roman" w:cs="Times New Roman"/>
            <w:b w:val="0"/>
            <w:webHidden/>
          </w:rPr>
        </w:r>
        <w:r w:rsidR="00397736" w:rsidRPr="00F307D4">
          <w:rPr>
            <w:rFonts w:ascii="Times New Roman" w:hAnsi="Times New Roman" w:cs="Times New Roman"/>
            <w:b w:val="0"/>
            <w:webHidden/>
          </w:rPr>
          <w:fldChar w:fldCharType="separate"/>
        </w:r>
        <w:r w:rsidR="00397736" w:rsidRPr="00F307D4">
          <w:rPr>
            <w:rFonts w:ascii="Times New Roman" w:hAnsi="Times New Roman" w:cs="Times New Roman"/>
            <w:b w:val="0"/>
            <w:webHidden/>
          </w:rPr>
          <w:t>36</w:t>
        </w:r>
        <w:r w:rsidR="00397736" w:rsidRPr="00F307D4">
          <w:rPr>
            <w:rFonts w:ascii="Times New Roman" w:hAnsi="Times New Roman" w:cs="Times New Roman"/>
            <w:b w:val="0"/>
            <w:webHidden/>
          </w:rPr>
          <w:fldChar w:fldCharType="end"/>
        </w:r>
      </w:hyperlink>
    </w:p>
    <w:p w:rsidR="00397736" w:rsidRPr="00F307D4" w:rsidRDefault="00086D97">
      <w:pPr>
        <w:pStyle w:val="TOC2"/>
        <w:tabs>
          <w:tab w:val="right" w:leader="dot" w:pos="9350"/>
        </w:tabs>
        <w:rPr>
          <w:rFonts w:ascii="Times New Roman" w:eastAsiaTheme="minorEastAsia" w:hAnsi="Times New Roman" w:cs="Times New Roman"/>
          <w:noProof/>
          <w:sz w:val="24"/>
          <w:szCs w:val="24"/>
        </w:rPr>
      </w:pPr>
      <w:hyperlink w:anchor="_Toc216883233" w:history="1">
        <w:r w:rsidR="00397736" w:rsidRPr="00F307D4">
          <w:rPr>
            <w:rStyle w:val="Hyperlink"/>
            <w:rFonts w:ascii="Times New Roman" w:hAnsi="Times New Roman" w:cs="Times New Roman"/>
            <w:noProof/>
            <w:sz w:val="24"/>
            <w:szCs w:val="24"/>
          </w:rPr>
          <w:t>REFERENCES</w:t>
        </w:r>
        <w:r w:rsidR="00397736" w:rsidRPr="00F307D4">
          <w:rPr>
            <w:rFonts w:ascii="Times New Roman" w:hAnsi="Times New Roman" w:cs="Times New Roman"/>
            <w:noProof/>
            <w:webHidden/>
            <w:sz w:val="24"/>
            <w:szCs w:val="24"/>
          </w:rPr>
          <w:tab/>
        </w:r>
        <w:r w:rsidR="00397736" w:rsidRPr="00F307D4">
          <w:rPr>
            <w:rFonts w:ascii="Times New Roman" w:hAnsi="Times New Roman" w:cs="Times New Roman"/>
            <w:noProof/>
            <w:webHidden/>
            <w:sz w:val="24"/>
            <w:szCs w:val="24"/>
          </w:rPr>
          <w:fldChar w:fldCharType="begin"/>
        </w:r>
        <w:r w:rsidR="00397736" w:rsidRPr="00F307D4">
          <w:rPr>
            <w:rFonts w:ascii="Times New Roman" w:hAnsi="Times New Roman" w:cs="Times New Roman"/>
            <w:noProof/>
            <w:webHidden/>
            <w:sz w:val="24"/>
            <w:szCs w:val="24"/>
          </w:rPr>
          <w:instrText xml:space="preserve"> PAGEREF _Toc216883233 \h </w:instrText>
        </w:r>
        <w:r w:rsidR="00397736" w:rsidRPr="00F307D4">
          <w:rPr>
            <w:rFonts w:ascii="Times New Roman" w:hAnsi="Times New Roman" w:cs="Times New Roman"/>
            <w:noProof/>
            <w:webHidden/>
            <w:sz w:val="24"/>
            <w:szCs w:val="24"/>
          </w:rPr>
        </w:r>
        <w:r w:rsidR="00397736" w:rsidRPr="00F307D4">
          <w:rPr>
            <w:rFonts w:ascii="Times New Roman" w:hAnsi="Times New Roman" w:cs="Times New Roman"/>
            <w:noProof/>
            <w:webHidden/>
            <w:sz w:val="24"/>
            <w:szCs w:val="24"/>
          </w:rPr>
          <w:fldChar w:fldCharType="separate"/>
        </w:r>
        <w:r w:rsidR="00397736" w:rsidRPr="00F307D4">
          <w:rPr>
            <w:rFonts w:ascii="Times New Roman" w:hAnsi="Times New Roman" w:cs="Times New Roman"/>
            <w:noProof/>
            <w:webHidden/>
            <w:sz w:val="24"/>
            <w:szCs w:val="24"/>
          </w:rPr>
          <w:t>37</w:t>
        </w:r>
        <w:r w:rsidR="00397736" w:rsidRPr="00F307D4">
          <w:rPr>
            <w:rFonts w:ascii="Times New Roman" w:hAnsi="Times New Roman" w:cs="Times New Roman"/>
            <w:noProof/>
            <w:webHidden/>
            <w:sz w:val="24"/>
            <w:szCs w:val="24"/>
          </w:rPr>
          <w:fldChar w:fldCharType="end"/>
        </w:r>
      </w:hyperlink>
    </w:p>
    <w:p w:rsidR="004B602E" w:rsidRPr="006E7C53" w:rsidRDefault="00BD708B" w:rsidP="00F307D4">
      <w:pPr>
        <w:pStyle w:val="Heading1"/>
        <w:spacing w:line="480" w:lineRule="auto"/>
        <w:jc w:val="center"/>
        <w:rPr>
          <w:rFonts w:ascii="Times New Roman" w:hAnsi="Times New Roman" w:cs="Times New Roman"/>
          <w:sz w:val="24"/>
          <w:szCs w:val="24"/>
        </w:rPr>
      </w:pPr>
      <w:r w:rsidRPr="00F307D4">
        <w:rPr>
          <w:rFonts w:ascii="Times New Roman" w:hAnsi="Times New Roman" w:cs="Times New Roman"/>
          <w:sz w:val="24"/>
          <w:szCs w:val="24"/>
        </w:rPr>
        <w:fldChar w:fldCharType="end"/>
      </w:r>
      <w:bookmarkStart w:id="3" w:name="_Toc216883184"/>
      <w:r w:rsidR="004B602E" w:rsidRPr="006E7C53">
        <w:rPr>
          <w:rStyle w:val="Strong"/>
          <w:rFonts w:ascii="Times New Roman" w:hAnsi="Times New Roman" w:cs="Times New Roman"/>
          <w:color w:val="000000" w:themeColor="text1"/>
          <w:sz w:val="24"/>
          <w:szCs w:val="24"/>
        </w:rPr>
        <w:t>ABSTRACT</w:t>
      </w:r>
      <w:bookmarkEnd w:id="3"/>
    </w:p>
    <w:p w:rsidR="004B602E" w:rsidRPr="00397736" w:rsidRDefault="004B602E" w:rsidP="004B602E">
      <w:pPr>
        <w:jc w:val="both"/>
        <w:rPr>
          <w:rFonts w:asciiTheme="majorBidi" w:hAnsiTheme="majorBidi" w:cstheme="majorBidi"/>
          <w:sz w:val="24"/>
          <w:szCs w:val="24"/>
        </w:rPr>
      </w:pPr>
      <w:r w:rsidRPr="00397736">
        <w:rPr>
          <w:rFonts w:asciiTheme="majorBidi" w:hAnsiTheme="majorBidi" w:cstheme="majorBidi"/>
          <w:sz w:val="24"/>
          <w:szCs w:val="24"/>
        </w:rPr>
        <w:t xml:space="preserve">Diabetes mellitus remains one of the most prevalent metabolic disorders worldwide, characterized by chronic hyperglycemia and heightened oxidative stress. The search for safer and more effective antidiabetic therapies has renewed interest in medicinal plants traditionally used for managing metabolic diseases. This study investigated the antioxidant and antihyperglycemic potential of </w:t>
      </w:r>
      <w:r w:rsidRPr="00397736">
        <w:rPr>
          <w:rStyle w:val="Emphasis"/>
          <w:rFonts w:asciiTheme="majorBidi" w:eastAsia="SimSun" w:hAnsiTheme="majorBidi" w:cstheme="majorBidi"/>
          <w:sz w:val="24"/>
          <w:szCs w:val="24"/>
        </w:rPr>
        <w:t>Diospyrous Mespiliformis</w:t>
      </w:r>
      <w:r w:rsidRPr="00397736">
        <w:rPr>
          <w:rFonts w:asciiTheme="majorBidi" w:hAnsiTheme="majorBidi" w:cstheme="majorBidi"/>
          <w:sz w:val="24"/>
          <w:szCs w:val="24"/>
        </w:rPr>
        <w:t xml:space="preserve"> (Kaiwa) in </w:t>
      </w:r>
      <w:r w:rsidRPr="00397736">
        <w:rPr>
          <w:rStyle w:val="Emphasis"/>
          <w:rFonts w:asciiTheme="majorBidi" w:eastAsia="SimSun" w:hAnsiTheme="majorBidi" w:cstheme="majorBidi"/>
          <w:sz w:val="24"/>
          <w:szCs w:val="24"/>
        </w:rPr>
        <w:t>Drosophils Melanogaster</w:t>
      </w:r>
      <w:r w:rsidRPr="00397736">
        <w:rPr>
          <w:rFonts w:asciiTheme="majorBidi" w:hAnsiTheme="majorBidi" w:cstheme="majorBidi"/>
          <w:sz w:val="24"/>
          <w:szCs w:val="24"/>
        </w:rPr>
        <w:t xml:space="preserve"> experimentally induced with diabetes using a 30% high-sucrose diet. Wild-type flies were exposed to the high-sucrose diet for 14 days to establish hyperglycemia, after which they were treated with </w:t>
      </w:r>
      <w:r w:rsidRPr="00397736">
        <w:rPr>
          <w:rStyle w:val="Emphasis"/>
          <w:rFonts w:asciiTheme="majorBidi" w:eastAsia="SimSun" w:hAnsiTheme="majorBidi" w:cstheme="majorBidi"/>
          <w:sz w:val="24"/>
          <w:szCs w:val="24"/>
        </w:rPr>
        <w:t>D. mespiliformis</w:t>
      </w:r>
      <w:r w:rsidRPr="00397736">
        <w:rPr>
          <w:rFonts w:asciiTheme="majorBidi" w:hAnsiTheme="majorBidi" w:cstheme="majorBidi"/>
          <w:sz w:val="24"/>
          <w:szCs w:val="24"/>
        </w:rPr>
        <w:t xml:space="preserve"> extract or metformin for an additional seven days. Biochemical and physiological parameters, including glucose, malondialdehyde (MDA), catalase (CAT), locomotor activity, and body weight, were assessed. The results showed a significant elevation in glucose levels, reduced locomotor activity, increased body weight, and  heightened oxidative stress among high-sucrose diet groups, confirming successful induction of diabetic-like conditions. Treatment with </w:t>
      </w:r>
      <w:r w:rsidRPr="00397736">
        <w:rPr>
          <w:rStyle w:val="Emphasis"/>
          <w:rFonts w:asciiTheme="majorBidi" w:eastAsia="SimSun" w:hAnsiTheme="majorBidi" w:cstheme="majorBidi"/>
          <w:sz w:val="24"/>
          <w:szCs w:val="24"/>
        </w:rPr>
        <w:t>D. mespiliformis</w:t>
      </w:r>
      <w:r w:rsidRPr="00397736">
        <w:rPr>
          <w:rFonts w:asciiTheme="majorBidi" w:hAnsiTheme="majorBidi" w:cstheme="majorBidi"/>
          <w:sz w:val="24"/>
          <w:szCs w:val="24"/>
        </w:rPr>
        <w:t xml:space="preserve"> extract markedly reduced glucose and trehalose concentrations, restored locomotor performance, and lowered body weight to near-control levels. The extract also enhanced antioxidant capacity and significantly reduced malondialdehyde levels, indicating strong protection against lipid peroxidation and oxidative damage. These effects were comparable to those observed with metformin, the reference antidiabetic drug. The study concludes that </w:t>
      </w:r>
      <w:r w:rsidRPr="00397736">
        <w:rPr>
          <w:rStyle w:val="Emphasis"/>
          <w:rFonts w:asciiTheme="majorBidi" w:eastAsia="SimSun" w:hAnsiTheme="majorBidi" w:cstheme="majorBidi"/>
          <w:sz w:val="24"/>
          <w:szCs w:val="24"/>
        </w:rPr>
        <w:t>D. mespiliformis</w:t>
      </w:r>
      <w:r w:rsidRPr="00397736">
        <w:rPr>
          <w:rFonts w:asciiTheme="majorBidi" w:hAnsiTheme="majorBidi" w:cstheme="majorBidi"/>
          <w:sz w:val="24"/>
          <w:szCs w:val="24"/>
        </w:rPr>
        <w:t xml:space="preserve"> possesses potent antidiabetic and antioxidant activities capable of reducing hyperglycemia and oxidative stress. Its therapeutic potential supports its traditional use and highlights its value as a promising natural alternative for managing diabetes and related metabolic complications.</w:t>
      </w:r>
    </w:p>
    <w:p w:rsidR="0057448F" w:rsidRPr="00397736" w:rsidRDefault="0057448F" w:rsidP="00B87C70">
      <w:pPr>
        <w:pStyle w:val="NormalWeb"/>
        <w:spacing w:before="0" w:beforeAutospacing="0" w:after="0" w:afterAutospacing="0"/>
        <w:jc w:val="both"/>
        <w:rPr>
          <w:rFonts w:asciiTheme="minorHAnsi" w:eastAsiaTheme="minorHAnsi" w:hAnsiTheme="minorHAnsi" w:cstheme="minorBidi"/>
          <w:sz w:val="22"/>
          <w:szCs w:val="22"/>
        </w:rPr>
      </w:pPr>
    </w:p>
    <w:p w:rsidR="004B602E" w:rsidRPr="00397736" w:rsidRDefault="004B602E" w:rsidP="00B87C70">
      <w:pPr>
        <w:pStyle w:val="NormalWeb"/>
        <w:spacing w:before="0" w:beforeAutospacing="0" w:after="0" w:afterAutospacing="0"/>
        <w:jc w:val="both"/>
        <w:sectPr w:rsidR="004B602E" w:rsidRPr="00397736" w:rsidSect="0057448F">
          <w:pgSz w:w="12240" w:h="15840"/>
          <w:pgMar w:top="1440" w:right="1440" w:bottom="1440" w:left="1440" w:header="720" w:footer="720" w:gutter="0"/>
          <w:pgNumType w:fmt="lowerRoman" w:start="1"/>
          <w:cols w:space="720"/>
          <w:docGrid w:linePitch="360"/>
        </w:sectPr>
      </w:pPr>
    </w:p>
    <w:p w:rsidR="00FA5194" w:rsidRPr="00F73A5C" w:rsidRDefault="00C319BA" w:rsidP="00F73A5C">
      <w:pPr>
        <w:jc w:val="center"/>
        <w:rPr>
          <w:rFonts w:ascii="Times New Roman" w:hAnsi="Times New Roman" w:cs="Times New Roman"/>
          <w:b/>
          <w:sz w:val="24"/>
          <w:szCs w:val="24"/>
        </w:rPr>
      </w:pPr>
      <w:bookmarkStart w:id="4" w:name="_Toc216883185"/>
      <w:r w:rsidRPr="00F73A5C">
        <w:rPr>
          <w:rFonts w:ascii="Times New Roman" w:hAnsi="Times New Roman" w:cs="Times New Roman"/>
          <w:b/>
          <w:sz w:val="24"/>
          <w:szCs w:val="24"/>
        </w:rPr>
        <w:lastRenderedPageBreak/>
        <w:t>CHAPTER ONE</w:t>
      </w:r>
      <w:bookmarkEnd w:id="4"/>
    </w:p>
    <w:p w:rsidR="00C319BA" w:rsidRPr="00F73A5C" w:rsidRDefault="00C319BA" w:rsidP="00F73A5C">
      <w:pPr>
        <w:jc w:val="center"/>
        <w:rPr>
          <w:rFonts w:ascii="Times New Roman" w:hAnsi="Times New Roman" w:cs="Times New Roman"/>
          <w:b/>
          <w:sz w:val="24"/>
          <w:szCs w:val="24"/>
        </w:rPr>
      </w:pPr>
      <w:bookmarkStart w:id="5" w:name="_Toc216883186"/>
      <w:r w:rsidRPr="00F73A5C">
        <w:rPr>
          <w:rFonts w:ascii="Times New Roman" w:hAnsi="Times New Roman" w:cs="Times New Roman"/>
          <w:b/>
          <w:sz w:val="24"/>
          <w:szCs w:val="24"/>
        </w:rPr>
        <w:t>INTRODUCTION</w:t>
      </w:r>
      <w:bookmarkEnd w:id="5"/>
    </w:p>
    <w:p w:rsidR="00C319BA" w:rsidRPr="00F73A5C" w:rsidRDefault="00925A4E" w:rsidP="00514CF3">
      <w:pPr>
        <w:pStyle w:val="Heading3"/>
        <w:rPr>
          <w:sz w:val="24"/>
          <w:szCs w:val="24"/>
        </w:rPr>
      </w:pPr>
      <w:bookmarkStart w:id="6" w:name="_Toc216883187"/>
      <w:r w:rsidRPr="00F73A5C">
        <w:rPr>
          <w:sz w:val="24"/>
          <w:szCs w:val="24"/>
        </w:rPr>
        <w:t>1.1</w:t>
      </w:r>
      <w:r w:rsidRPr="00F73A5C">
        <w:rPr>
          <w:sz w:val="24"/>
          <w:szCs w:val="24"/>
        </w:rPr>
        <w:tab/>
      </w:r>
      <w:r w:rsidR="00C319BA" w:rsidRPr="00F73A5C">
        <w:rPr>
          <w:sz w:val="24"/>
          <w:szCs w:val="24"/>
        </w:rPr>
        <w:t>Background of the study</w:t>
      </w:r>
      <w:bookmarkEnd w:id="6"/>
    </w:p>
    <w:p w:rsidR="00C319BA" w:rsidRPr="00397736" w:rsidRDefault="00710F1F" w:rsidP="00662AAA">
      <w:pPr>
        <w:spacing w:line="480" w:lineRule="auto"/>
        <w:jc w:val="both"/>
        <w:rPr>
          <w:rFonts w:ascii="Times New Roman" w:hAnsi="Times New Roman" w:cs="Times New Roman"/>
          <w:i/>
          <w:sz w:val="24"/>
          <w:szCs w:val="24"/>
        </w:rPr>
      </w:pPr>
      <w:r w:rsidRPr="00397736">
        <w:rPr>
          <w:rFonts w:ascii="Times New Roman" w:hAnsi="Times New Roman" w:cs="Times New Roman"/>
          <w:sz w:val="24"/>
          <w:szCs w:val="24"/>
        </w:rPr>
        <w:t>Diabetes mellitus is a chronic metabolic disorder driven by hyperglycemia and insulin resistance, with oxidative stress as a central mechanism in its progression and complications. Excessive reactive oxygen species</w:t>
      </w:r>
      <w:r w:rsidR="00C804A3" w:rsidRPr="00397736">
        <w:rPr>
          <w:rFonts w:ascii="Times New Roman" w:hAnsi="Times New Roman" w:cs="Times New Roman"/>
          <w:sz w:val="24"/>
          <w:szCs w:val="24"/>
        </w:rPr>
        <w:t xml:space="preserve"> overwhelms endogenous antioxidant defenses, leading to cellular damage, inflammation, and complications such as neuropathy, retinopathy and cardiovascular disease. Conventional antidiabetic therapies, including metformin and insulin analogs, effectively manage glycemia but often fail to fully mitigate oxidative damage and are associated with side effects like </w:t>
      </w:r>
      <w:r w:rsidR="004D4D7A" w:rsidRPr="00397736">
        <w:rPr>
          <w:rFonts w:ascii="Times New Roman" w:hAnsi="Times New Roman" w:cs="Times New Roman"/>
          <w:sz w:val="24"/>
          <w:szCs w:val="24"/>
        </w:rPr>
        <w:t>gastrointestinal</w:t>
      </w:r>
      <w:r w:rsidR="00B00546" w:rsidRPr="00397736">
        <w:rPr>
          <w:rFonts w:ascii="Times New Roman" w:hAnsi="Times New Roman" w:cs="Times New Roman"/>
          <w:sz w:val="24"/>
          <w:szCs w:val="24"/>
        </w:rPr>
        <w:t xml:space="preserve"> distress and weight gain, </w:t>
      </w:r>
      <w:r w:rsidR="00510E33" w:rsidRPr="00397736">
        <w:rPr>
          <w:rFonts w:ascii="Times New Roman" w:hAnsi="Times New Roman" w:cs="Times New Roman"/>
          <w:sz w:val="24"/>
          <w:szCs w:val="24"/>
        </w:rPr>
        <w:t>(</w:t>
      </w:r>
      <w:r w:rsidR="00510E33" w:rsidRPr="00397736">
        <w:rPr>
          <w:rFonts w:ascii="Times New Roman" w:hAnsi="Times New Roman" w:cs="Times New Roman"/>
          <w:i/>
          <w:sz w:val="24"/>
          <w:szCs w:val="24"/>
        </w:rPr>
        <w:t>American Diabetes Association, 202</w:t>
      </w:r>
      <w:r w:rsidR="00B00546" w:rsidRPr="00397736">
        <w:rPr>
          <w:rFonts w:ascii="Times New Roman" w:hAnsi="Times New Roman" w:cs="Times New Roman"/>
          <w:i/>
          <w:sz w:val="24"/>
          <w:szCs w:val="24"/>
        </w:rPr>
        <w:t>3</w:t>
      </w:r>
      <w:r w:rsidR="00510E33" w:rsidRPr="00397736">
        <w:rPr>
          <w:rFonts w:ascii="Times New Roman" w:hAnsi="Times New Roman" w:cs="Times New Roman"/>
          <w:sz w:val="24"/>
          <w:szCs w:val="24"/>
        </w:rPr>
        <w:t>).</w:t>
      </w:r>
    </w:p>
    <w:p w:rsidR="009312C5" w:rsidRPr="00397736" w:rsidRDefault="00C804A3" w:rsidP="00662AAA">
      <w:pPr>
        <w:spacing w:line="480" w:lineRule="auto"/>
        <w:jc w:val="both"/>
        <w:rPr>
          <w:rFonts w:ascii="Times New Roman" w:hAnsi="Times New Roman" w:cs="Times New Roman"/>
          <w:i/>
          <w:sz w:val="24"/>
          <w:szCs w:val="24"/>
        </w:rPr>
      </w:pPr>
      <w:r w:rsidRPr="00397736">
        <w:rPr>
          <w:rFonts w:ascii="Times New Roman" w:hAnsi="Times New Roman" w:cs="Times New Roman"/>
          <w:sz w:val="24"/>
          <w:szCs w:val="24"/>
        </w:rPr>
        <w:t xml:space="preserve">Natural production </w:t>
      </w:r>
      <w:r w:rsidR="00D13A94" w:rsidRPr="00397736">
        <w:rPr>
          <w:rFonts w:ascii="Times New Roman" w:hAnsi="Times New Roman" w:cs="Times New Roman"/>
          <w:sz w:val="24"/>
          <w:szCs w:val="24"/>
        </w:rPr>
        <w:t>offers</w:t>
      </w:r>
      <w:r w:rsidRPr="00397736">
        <w:rPr>
          <w:rFonts w:ascii="Times New Roman" w:hAnsi="Times New Roman" w:cs="Times New Roman"/>
          <w:sz w:val="24"/>
          <w:szCs w:val="24"/>
        </w:rPr>
        <w:t xml:space="preserve"> a promising alternative, with plant-derived antioxidants exhibiting dual antidiabetic and ROS scavenging properties. </w:t>
      </w:r>
      <w:r w:rsidRPr="00397736">
        <w:rPr>
          <w:rFonts w:ascii="Times New Roman" w:hAnsi="Times New Roman" w:cs="Times New Roman"/>
          <w:i/>
          <w:sz w:val="24"/>
          <w:szCs w:val="24"/>
        </w:rPr>
        <w:t>Diospyros mespiliformis</w:t>
      </w:r>
      <w:r w:rsidR="00D8284A" w:rsidRPr="00397736">
        <w:rPr>
          <w:rFonts w:ascii="Times New Roman" w:hAnsi="Times New Roman" w:cs="Times New Roman"/>
          <w:sz w:val="24"/>
          <w:szCs w:val="24"/>
        </w:rPr>
        <w:t>(Kaiwa) commonly known as Jackal Berry or African Ebony and musuma in Venda, is a member of the Ebenaceae plant</w:t>
      </w:r>
      <w:r w:rsidR="00F73A5C">
        <w:rPr>
          <w:rFonts w:ascii="Times New Roman" w:hAnsi="Times New Roman" w:cs="Times New Roman"/>
          <w:sz w:val="24"/>
          <w:szCs w:val="24"/>
        </w:rPr>
        <w:t xml:space="preserve"> </w:t>
      </w:r>
      <w:r w:rsidR="00D8284A" w:rsidRPr="00397736">
        <w:rPr>
          <w:rFonts w:ascii="Times New Roman" w:hAnsi="Times New Roman" w:cs="Times New Roman"/>
          <w:sz w:val="24"/>
          <w:szCs w:val="24"/>
        </w:rPr>
        <w:t xml:space="preserve">family. </w:t>
      </w:r>
      <w:r w:rsidR="00D8284A" w:rsidRPr="00397736">
        <w:rPr>
          <w:rFonts w:ascii="Times New Roman" w:hAnsi="Times New Roman" w:cs="Times New Roman"/>
          <w:i/>
          <w:sz w:val="24"/>
          <w:szCs w:val="24"/>
        </w:rPr>
        <w:t xml:space="preserve">Diospyros </w:t>
      </w:r>
      <w:r w:rsidR="00D8284A" w:rsidRPr="00397736">
        <w:rPr>
          <w:rFonts w:ascii="Times New Roman" w:hAnsi="Times New Roman" w:cs="Times New Roman"/>
          <w:sz w:val="24"/>
          <w:szCs w:val="24"/>
        </w:rPr>
        <w:t>is a general name that means “divine”, a</w:t>
      </w:r>
      <w:r w:rsidR="00467811" w:rsidRPr="00397736">
        <w:rPr>
          <w:rFonts w:ascii="Times New Roman" w:hAnsi="Times New Roman" w:cs="Times New Roman"/>
          <w:sz w:val="24"/>
          <w:szCs w:val="24"/>
        </w:rPr>
        <w:t xml:space="preserve">nd mespiliformis comes from the </w:t>
      </w:r>
      <w:r w:rsidR="00D8284A" w:rsidRPr="00397736">
        <w:rPr>
          <w:rFonts w:ascii="Times New Roman" w:hAnsi="Times New Roman" w:cs="Times New Roman"/>
          <w:sz w:val="24"/>
          <w:szCs w:val="24"/>
        </w:rPr>
        <w:t>Greek words “mesos” which means “</w:t>
      </w:r>
      <w:r w:rsidR="00467811" w:rsidRPr="00397736">
        <w:rPr>
          <w:rFonts w:ascii="Times New Roman" w:hAnsi="Times New Roman" w:cs="Times New Roman"/>
          <w:sz w:val="24"/>
          <w:szCs w:val="24"/>
        </w:rPr>
        <w:t>half</w:t>
      </w:r>
      <w:r w:rsidR="00D8284A" w:rsidRPr="00397736">
        <w:rPr>
          <w:rFonts w:ascii="Times New Roman" w:hAnsi="Times New Roman" w:cs="Times New Roman"/>
          <w:sz w:val="24"/>
          <w:szCs w:val="24"/>
        </w:rPr>
        <w:t>”</w:t>
      </w:r>
      <w:r w:rsidR="00467811" w:rsidRPr="00397736">
        <w:rPr>
          <w:rFonts w:ascii="Times New Roman" w:hAnsi="Times New Roman" w:cs="Times New Roman"/>
          <w:sz w:val="24"/>
          <w:szCs w:val="24"/>
        </w:rPr>
        <w:t>, and “pilos”, which means “bullets”</w:t>
      </w:r>
      <w:r w:rsidR="00D8284A" w:rsidRPr="00397736">
        <w:rPr>
          <w:rFonts w:ascii="Times New Roman" w:hAnsi="Times New Roman" w:cs="Times New Roman"/>
          <w:sz w:val="24"/>
          <w:szCs w:val="24"/>
        </w:rPr>
        <w:t>. The plant is widely distributed throughout Africa,</w:t>
      </w:r>
      <w:r w:rsidR="00467811" w:rsidRPr="00397736">
        <w:rPr>
          <w:rFonts w:ascii="Times New Roman" w:hAnsi="Times New Roman" w:cs="Times New Roman"/>
          <w:sz w:val="24"/>
          <w:szCs w:val="24"/>
        </w:rPr>
        <w:t xml:space="preserve"> Asia, and parts of Europe. In Africa it can be found from as far as east Senegal, and all the way to Eritrea, Ethiopia, and Kenya, as well as in southern Namibia, northern South Africa, and Swaziland.</w:t>
      </w:r>
      <w:r w:rsidR="009312C5" w:rsidRPr="00397736">
        <w:rPr>
          <w:rFonts w:ascii="Times New Roman" w:hAnsi="Times New Roman" w:cs="Times New Roman"/>
          <w:i/>
          <w:sz w:val="24"/>
          <w:szCs w:val="24"/>
        </w:rPr>
        <w:t>(Adeniyi SA, Orjiekewe 2021).</w:t>
      </w:r>
    </w:p>
    <w:p w:rsidR="00460382" w:rsidRPr="00397736" w:rsidRDefault="00460382" w:rsidP="00662AAA">
      <w:pPr>
        <w:spacing w:line="480" w:lineRule="auto"/>
        <w:jc w:val="both"/>
        <w:rPr>
          <w:rFonts w:ascii="Times New Roman" w:hAnsi="Times New Roman" w:cs="Times New Roman"/>
          <w:i/>
          <w:sz w:val="24"/>
          <w:szCs w:val="24"/>
        </w:rPr>
      </w:pPr>
      <w:r w:rsidRPr="00397736">
        <w:rPr>
          <w:rFonts w:ascii="Times New Roman" w:hAnsi="Times New Roman" w:cs="Times New Roman"/>
          <w:i/>
          <w:sz w:val="24"/>
          <w:szCs w:val="24"/>
        </w:rPr>
        <w:t>D. mespiliformis</w:t>
      </w:r>
      <w:r w:rsidRPr="00397736">
        <w:rPr>
          <w:rFonts w:ascii="Times New Roman" w:hAnsi="Times New Roman" w:cs="Times New Roman"/>
          <w:sz w:val="24"/>
          <w:szCs w:val="24"/>
        </w:rPr>
        <w:t xml:space="preserve">is a tall plant, with dense, rounded, and buttressed stems that can reach heights of 15 to 50 m. it grows in savannahs and woodlands, as well as along riverbanks in areas with regular rainfall, which support natural regeneration. The optimal conditions for the growth of the plant include a mean annual temperature of </w:t>
      </w:r>
      <w:r w:rsidR="00DF4238" w:rsidRPr="00397736">
        <w:rPr>
          <w:rFonts w:ascii="Times New Roman" w:hAnsi="Times New Roman" w:cs="Times New Roman"/>
          <w:sz w:val="24"/>
          <w:szCs w:val="24"/>
        </w:rPr>
        <w:t>16-27</w:t>
      </w:r>
      <m:oMath>
        <m:r>
          <w:rPr>
            <w:rFonts w:ascii="Cambria Math" w:hAnsi="Cambria Math" w:cs="Times New Roman"/>
            <w:sz w:val="24"/>
            <w:szCs w:val="24"/>
          </w:rPr>
          <m:t>°</m:t>
        </m:r>
      </m:oMath>
      <w:r w:rsidR="00DF4238" w:rsidRPr="00397736">
        <w:rPr>
          <w:rFonts w:ascii="Times New Roman" w:eastAsiaTheme="minorEastAsia" w:hAnsi="Times New Roman" w:cs="Times New Roman"/>
          <w:sz w:val="24"/>
          <w:szCs w:val="24"/>
        </w:rPr>
        <w:t xml:space="preserve">C, 500-1270 mm of annual rainfall, and an </w:t>
      </w:r>
      <w:r w:rsidR="00DF4238" w:rsidRPr="00397736">
        <w:rPr>
          <w:rFonts w:ascii="Times New Roman" w:eastAsiaTheme="minorEastAsia" w:hAnsi="Times New Roman" w:cs="Times New Roman"/>
          <w:sz w:val="24"/>
          <w:szCs w:val="24"/>
        </w:rPr>
        <w:lastRenderedPageBreak/>
        <w:t>altitude of 350</w:t>
      </w:r>
      <w:r w:rsidR="00222FC4" w:rsidRPr="00397736">
        <w:rPr>
          <w:rFonts w:ascii="Times New Roman" w:eastAsiaTheme="minorEastAsia" w:hAnsi="Times New Roman" w:cs="Times New Roman"/>
          <w:sz w:val="24"/>
          <w:szCs w:val="24"/>
        </w:rPr>
        <w:t>-1250m. The leaves are simple, alternately arranged, and dark green in color. The plant is dioecious, flowers in April and May, and produces mature fruits in the form of big yellow berries</w:t>
      </w:r>
      <w:r w:rsidR="002D6CEC" w:rsidRPr="00397736">
        <w:rPr>
          <w:rFonts w:ascii="Times New Roman" w:eastAsiaTheme="minorEastAsia" w:hAnsi="Times New Roman" w:cs="Times New Roman"/>
          <w:sz w:val="24"/>
          <w:szCs w:val="24"/>
        </w:rPr>
        <w:t xml:space="preserve">. Its bark is rough in texture and has a dense, evergreen canopy that is black to grey in color., the fruit is a fleshy berry with an enlarged calyx, which is yellow to orange when ripe. </w:t>
      </w:r>
      <w:r w:rsidR="002D6CEC" w:rsidRPr="00397736">
        <w:rPr>
          <w:rFonts w:ascii="Times New Roman" w:eastAsiaTheme="minorEastAsia" w:hAnsi="Times New Roman" w:cs="Times New Roman"/>
          <w:i/>
          <w:sz w:val="24"/>
          <w:szCs w:val="24"/>
        </w:rPr>
        <w:t>(Mudau, T.E, et al. 2022).</w:t>
      </w:r>
    </w:p>
    <w:p w:rsidR="00C804A3" w:rsidRPr="00397736" w:rsidRDefault="00C804A3" w:rsidP="00662AAA">
      <w:pPr>
        <w:spacing w:line="480" w:lineRule="auto"/>
        <w:jc w:val="both"/>
        <w:rPr>
          <w:rFonts w:ascii="Times New Roman" w:hAnsi="Times New Roman" w:cs="Times New Roman"/>
          <w:i/>
          <w:sz w:val="24"/>
          <w:szCs w:val="24"/>
        </w:rPr>
      </w:pPr>
      <w:r w:rsidRPr="00397736">
        <w:rPr>
          <w:rFonts w:ascii="Times New Roman" w:hAnsi="Times New Roman" w:cs="Times New Roman"/>
          <w:sz w:val="24"/>
          <w:szCs w:val="24"/>
        </w:rPr>
        <w:t>Traditionally, its leaves, bark, roots, and fruits have been used in ethnomedicine for treating diabetes, wounds, malaria, and fevers. Phytochemical analyses reveal a rich profile of bioactive compounds, including flavonoids (e.g quercetin, luteolin, rutin), phenolic acids, triterpenoids (e.g</w:t>
      </w:r>
      <w:r w:rsidR="00382F42" w:rsidRPr="00397736">
        <w:rPr>
          <w:rFonts w:ascii="Times New Roman" w:hAnsi="Times New Roman" w:cs="Times New Roman"/>
          <w:sz w:val="24"/>
          <w:szCs w:val="24"/>
        </w:rPr>
        <w:t xml:space="preserve"> </w:t>
      </w:r>
      <w:r w:rsidRPr="00397736">
        <w:rPr>
          <w:rFonts w:ascii="Times New Roman" w:hAnsi="Times New Roman" w:cs="Times New Roman"/>
          <w:sz w:val="24"/>
          <w:szCs w:val="24"/>
        </w:rPr>
        <w:t xml:space="preserve">betulinic acid, lupeol), and napthoquinones, which confer potent antioxidants, anti-inflammatory and </w:t>
      </w:r>
      <w:r w:rsidR="00C15D71" w:rsidRPr="00397736">
        <w:rPr>
          <w:rFonts w:ascii="Times New Roman" w:hAnsi="Times New Roman" w:cs="Times New Roman"/>
          <w:sz w:val="24"/>
          <w:szCs w:val="24"/>
        </w:rPr>
        <w:t>hypoglycemic effects</w:t>
      </w:r>
      <w:r w:rsidR="00DE085D" w:rsidRPr="00397736">
        <w:rPr>
          <w:rFonts w:ascii="Times New Roman" w:hAnsi="Times New Roman" w:cs="Times New Roman"/>
          <w:sz w:val="24"/>
          <w:szCs w:val="24"/>
        </w:rPr>
        <w:t>,</w:t>
      </w:r>
      <w:r w:rsidR="00510E33" w:rsidRPr="00397736">
        <w:rPr>
          <w:rFonts w:ascii="Times New Roman" w:hAnsi="Times New Roman" w:cs="Times New Roman"/>
          <w:sz w:val="24"/>
          <w:szCs w:val="24"/>
        </w:rPr>
        <w:t xml:space="preserve"> </w:t>
      </w:r>
      <w:r w:rsidR="00D73852" w:rsidRPr="00397736">
        <w:rPr>
          <w:rFonts w:ascii="Times New Roman" w:hAnsi="Times New Roman" w:cs="Times New Roman"/>
          <w:i/>
          <w:sz w:val="24"/>
          <w:szCs w:val="24"/>
        </w:rPr>
        <w:t>(World Health Organization).</w:t>
      </w:r>
    </w:p>
    <w:p w:rsidR="00EB43A9" w:rsidRPr="00F73A5C" w:rsidRDefault="00925A4E" w:rsidP="00514CF3">
      <w:pPr>
        <w:pStyle w:val="Heading3"/>
        <w:rPr>
          <w:sz w:val="24"/>
          <w:szCs w:val="24"/>
        </w:rPr>
      </w:pPr>
      <w:bookmarkStart w:id="7" w:name="_Toc216883188"/>
      <w:r w:rsidRPr="00F73A5C">
        <w:rPr>
          <w:sz w:val="24"/>
          <w:szCs w:val="24"/>
        </w:rPr>
        <w:t xml:space="preserve">1.2 </w:t>
      </w:r>
      <w:r w:rsidRPr="00F73A5C">
        <w:rPr>
          <w:sz w:val="24"/>
          <w:szCs w:val="24"/>
        </w:rPr>
        <w:tab/>
      </w:r>
      <w:r w:rsidR="00EB43A9" w:rsidRPr="00F73A5C">
        <w:rPr>
          <w:sz w:val="24"/>
          <w:szCs w:val="24"/>
        </w:rPr>
        <w:t>Statement of the Problem</w:t>
      </w:r>
      <w:bookmarkEnd w:id="7"/>
    </w:p>
    <w:p w:rsidR="008A0F11" w:rsidRPr="00397736" w:rsidRDefault="000A310D" w:rsidP="00662AAA">
      <w:pPr>
        <w:spacing w:line="480" w:lineRule="auto"/>
        <w:jc w:val="both"/>
        <w:rPr>
          <w:rFonts w:ascii="Times New Roman" w:eastAsiaTheme="minorEastAsia" w:hAnsi="Times New Roman" w:cs="Times New Roman"/>
          <w:sz w:val="24"/>
          <w:szCs w:val="24"/>
        </w:rPr>
      </w:pPr>
      <w:r w:rsidRPr="00397736">
        <w:rPr>
          <w:rFonts w:ascii="Times New Roman" w:hAnsi="Times New Roman" w:cs="Times New Roman"/>
          <w:sz w:val="24"/>
          <w:szCs w:val="24"/>
        </w:rPr>
        <w:t xml:space="preserve">Diabetes mellitus (DM), particularly type 2 diabetes (T2D), represents a global health crisis characterized by chronic hyperglycemia, insulin resistance, and progressive metabolic dysfunction. It affects over 500 million individuals worldwide, with projections estimating a rise to 700 million individuals worldwide, with projections estimating a rise to 700 million by 2045, driven by sedentary lifestyles, dietary imbalances, and genetic predispositions. A hallmark of T2D pathogenesis is oxidative stress, arising from excessive production of reactive oxygen species (ROS) due to hyperglycemia-induced mitochondrial dysfunction and impaired antioxidant defenses. This imbalance exacerbates insulin signaling defects, promotes </w:t>
      </w:r>
      <m:oMath>
        <m:r>
          <w:rPr>
            <w:rFonts w:ascii="Cambria Math" w:hAnsi="Cambria Math" w:cs="Times New Roman"/>
            <w:sz w:val="24"/>
            <w:szCs w:val="24"/>
          </w:rPr>
          <m:t>β</m:t>
        </m:r>
      </m:oMath>
      <w:r w:rsidRPr="00397736">
        <w:rPr>
          <w:rFonts w:ascii="Times New Roman" w:eastAsiaTheme="minorEastAsia" w:hAnsi="Times New Roman" w:cs="Times New Roman"/>
          <w:sz w:val="24"/>
          <w:szCs w:val="24"/>
        </w:rPr>
        <w:t>-cell apoptosis, and contributes to secondary complications such as neuropathy, retinopathy, nephropathy, and cardiovascular disease</w:t>
      </w:r>
      <w:r w:rsidR="0050067F" w:rsidRPr="00397736">
        <w:rPr>
          <w:rFonts w:ascii="Times New Roman" w:eastAsiaTheme="minorEastAsia" w:hAnsi="Times New Roman" w:cs="Times New Roman"/>
          <w:sz w:val="24"/>
          <w:szCs w:val="24"/>
        </w:rPr>
        <w:t xml:space="preserve">. Conventional antidiabetic therapies, including metformin and insulin analogs, effectively manage glycemia but often fail to fully mitigate oxidative damage and are limited by side effects like gastrointestinal distress, hypoglycemia, and </w:t>
      </w:r>
      <w:r w:rsidR="0050067F" w:rsidRPr="00397736">
        <w:rPr>
          <w:rFonts w:ascii="Times New Roman" w:eastAsiaTheme="minorEastAsia" w:hAnsi="Times New Roman" w:cs="Times New Roman"/>
          <w:sz w:val="24"/>
          <w:szCs w:val="24"/>
        </w:rPr>
        <w:lastRenderedPageBreak/>
        <w:t>long-term cardiovascular risks. Consequently, there is an urgent need for adjunctive, natural interventions that target oxidative stress while enhancing insulin sensitivity, with a focus on cost-effective, plant-derived antioxidants that can be integrated into preventive nutrition strategies.</w:t>
      </w:r>
    </w:p>
    <w:p w:rsidR="009225C5" w:rsidRPr="00FA7316" w:rsidRDefault="00925A4E" w:rsidP="00514CF3">
      <w:pPr>
        <w:pStyle w:val="Heading3"/>
        <w:rPr>
          <w:sz w:val="24"/>
          <w:szCs w:val="24"/>
        </w:rPr>
      </w:pPr>
      <w:bookmarkStart w:id="8" w:name="_Toc216883189"/>
      <w:r w:rsidRPr="00FA7316">
        <w:rPr>
          <w:sz w:val="24"/>
          <w:szCs w:val="24"/>
        </w:rPr>
        <w:t>1.3</w:t>
      </w:r>
      <w:r w:rsidRPr="00FA7316">
        <w:rPr>
          <w:sz w:val="24"/>
          <w:szCs w:val="24"/>
        </w:rPr>
        <w:tab/>
      </w:r>
      <w:r w:rsidR="009225C5" w:rsidRPr="00FA7316">
        <w:rPr>
          <w:sz w:val="24"/>
          <w:szCs w:val="24"/>
        </w:rPr>
        <w:t>Justification/Significance of the Study</w:t>
      </w:r>
      <w:bookmarkEnd w:id="8"/>
      <w:r w:rsidR="009225C5" w:rsidRPr="00FA7316">
        <w:rPr>
          <w:sz w:val="24"/>
          <w:szCs w:val="24"/>
        </w:rPr>
        <w:t xml:space="preserve"> </w:t>
      </w:r>
    </w:p>
    <w:p w:rsidR="009225C5" w:rsidRPr="00397736" w:rsidRDefault="009225C5"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 xml:space="preserve">This project positions </w:t>
      </w:r>
      <w:r w:rsidRPr="00397736">
        <w:rPr>
          <w:rFonts w:ascii="Times New Roman" w:hAnsi="Times New Roman" w:cs="Times New Roman"/>
          <w:i/>
          <w:sz w:val="24"/>
          <w:szCs w:val="24"/>
        </w:rPr>
        <w:t>D. mespiliformis</w:t>
      </w:r>
      <w:r w:rsidRPr="00397736">
        <w:rPr>
          <w:rFonts w:ascii="Times New Roman" w:hAnsi="Times New Roman" w:cs="Times New Roman"/>
          <w:sz w:val="24"/>
          <w:szCs w:val="24"/>
        </w:rPr>
        <w:t xml:space="preserve">as a viable source of affordable, accessible antidiabetic antioxidants, leveraging Africa’s biodiversity for global health solutions. By integrating </w:t>
      </w:r>
      <w:r w:rsidRPr="00397736">
        <w:rPr>
          <w:rFonts w:ascii="Times New Roman" w:hAnsi="Times New Roman" w:cs="Times New Roman"/>
          <w:i/>
          <w:sz w:val="24"/>
          <w:szCs w:val="24"/>
        </w:rPr>
        <w:t xml:space="preserve">Drosophila’s </w:t>
      </w:r>
      <w:r w:rsidRPr="00397736">
        <w:rPr>
          <w:rFonts w:ascii="Times New Roman" w:hAnsi="Times New Roman" w:cs="Times New Roman"/>
          <w:sz w:val="24"/>
          <w:szCs w:val="24"/>
        </w:rPr>
        <w:t>genetic tractability with the plants ethnopharmacological heritage, it could uncover novel mechanisms (e.g. Nrf2 activation) and support formulation of functional foods or supplements. Expected outcomes include dose-response data demonstrating 20-50% ROS reduction and 15-30% lifespan extension in treated diabetic flies, paving the way for mammalian validation and clinical trials.</w:t>
      </w:r>
    </w:p>
    <w:p w:rsidR="009225C5" w:rsidRPr="00397736" w:rsidRDefault="009225C5"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Ultimately, this work advances sustainable pharmacognosy, reducing reliance on synthetic drugs and addressing diabetes disparitie</w:t>
      </w:r>
      <w:r w:rsidR="006F5984" w:rsidRPr="00397736">
        <w:rPr>
          <w:rFonts w:ascii="Times New Roman" w:hAnsi="Times New Roman" w:cs="Times New Roman"/>
          <w:sz w:val="24"/>
          <w:szCs w:val="24"/>
        </w:rPr>
        <w:t xml:space="preserve">s in resource limited settings </w:t>
      </w:r>
      <w:r w:rsidRPr="00397736">
        <w:rPr>
          <w:rFonts w:ascii="Times New Roman" w:hAnsi="Times New Roman" w:cs="Times New Roman"/>
          <w:sz w:val="24"/>
          <w:szCs w:val="24"/>
        </w:rPr>
        <w:t>(</w:t>
      </w:r>
      <w:r w:rsidR="006F5984" w:rsidRPr="00397736">
        <w:rPr>
          <w:rFonts w:ascii="Times New Roman" w:hAnsi="Times New Roman" w:cs="Times New Roman"/>
          <w:i/>
          <w:sz w:val="24"/>
          <w:szCs w:val="24"/>
        </w:rPr>
        <w:t>Musselman</w:t>
      </w:r>
      <w:r w:rsidRPr="00397736">
        <w:rPr>
          <w:rFonts w:ascii="Times New Roman" w:hAnsi="Times New Roman" w:cs="Times New Roman"/>
          <w:i/>
          <w:sz w:val="24"/>
          <w:szCs w:val="24"/>
        </w:rPr>
        <w:t xml:space="preserve"> et al, 2023</w:t>
      </w:r>
      <w:r w:rsidRPr="00397736">
        <w:rPr>
          <w:rFonts w:ascii="Times New Roman" w:hAnsi="Times New Roman" w:cs="Times New Roman"/>
          <w:sz w:val="24"/>
          <w:szCs w:val="24"/>
        </w:rPr>
        <w:t>).</w:t>
      </w:r>
    </w:p>
    <w:p w:rsidR="009225C5" w:rsidRPr="00397736" w:rsidRDefault="009225C5" w:rsidP="00662AAA">
      <w:pPr>
        <w:spacing w:line="480" w:lineRule="auto"/>
        <w:jc w:val="both"/>
        <w:rPr>
          <w:rFonts w:ascii="Times New Roman" w:eastAsiaTheme="minorEastAsia" w:hAnsi="Times New Roman" w:cs="Times New Roman"/>
          <w:sz w:val="24"/>
          <w:szCs w:val="24"/>
        </w:rPr>
      </w:pPr>
    </w:p>
    <w:p w:rsidR="001F073D" w:rsidRPr="00FA7316" w:rsidRDefault="00925A4E" w:rsidP="00514CF3">
      <w:pPr>
        <w:pStyle w:val="Heading3"/>
        <w:rPr>
          <w:sz w:val="24"/>
          <w:szCs w:val="24"/>
        </w:rPr>
      </w:pPr>
      <w:bookmarkStart w:id="9" w:name="_Toc216883190"/>
      <w:r w:rsidRPr="00FA7316">
        <w:rPr>
          <w:sz w:val="24"/>
          <w:szCs w:val="24"/>
        </w:rPr>
        <w:t>1.4</w:t>
      </w:r>
      <w:r w:rsidRPr="00FA7316">
        <w:rPr>
          <w:sz w:val="24"/>
          <w:szCs w:val="24"/>
        </w:rPr>
        <w:tab/>
      </w:r>
      <w:r w:rsidR="001F073D" w:rsidRPr="00FA7316">
        <w:rPr>
          <w:sz w:val="24"/>
          <w:szCs w:val="24"/>
        </w:rPr>
        <w:t xml:space="preserve">Aim and </w:t>
      </w:r>
      <w:r w:rsidR="00022CE0" w:rsidRPr="00FA7316">
        <w:rPr>
          <w:sz w:val="24"/>
          <w:szCs w:val="24"/>
        </w:rPr>
        <w:t>O</w:t>
      </w:r>
      <w:r w:rsidR="001F073D" w:rsidRPr="00FA7316">
        <w:rPr>
          <w:sz w:val="24"/>
          <w:szCs w:val="24"/>
        </w:rPr>
        <w:t>bjective</w:t>
      </w:r>
      <w:r w:rsidR="00022CE0" w:rsidRPr="00FA7316">
        <w:rPr>
          <w:sz w:val="24"/>
          <w:szCs w:val="24"/>
        </w:rPr>
        <w:t>s</w:t>
      </w:r>
      <w:r w:rsidR="001F073D" w:rsidRPr="00FA7316">
        <w:rPr>
          <w:sz w:val="24"/>
          <w:szCs w:val="24"/>
        </w:rPr>
        <w:t xml:space="preserve"> of the study</w:t>
      </w:r>
      <w:bookmarkEnd w:id="9"/>
    </w:p>
    <w:p w:rsidR="001F073D" w:rsidRPr="00FA7316" w:rsidRDefault="00925A4E" w:rsidP="00FA7316">
      <w:pPr>
        <w:rPr>
          <w:rFonts w:ascii="Times New Roman" w:hAnsi="Times New Roman" w:cs="Times New Roman"/>
          <w:b/>
          <w:sz w:val="24"/>
          <w:szCs w:val="24"/>
        </w:rPr>
      </w:pPr>
      <w:bookmarkStart w:id="10" w:name="_Toc216883191"/>
      <w:r w:rsidRPr="00FA7316">
        <w:rPr>
          <w:rFonts w:ascii="Times New Roman" w:hAnsi="Times New Roman" w:cs="Times New Roman"/>
          <w:b/>
          <w:sz w:val="24"/>
          <w:szCs w:val="24"/>
        </w:rPr>
        <w:t xml:space="preserve">1.4.1 </w:t>
      </w:r>
      <w:r w:rsidR="001F073D" w:rsidRPr="00FA7316">
        <w:rPr>
          <w:rFonts w:ascii="Times New Roman" w:hAnsi="Times New Roman" w:cs="Times New Roman"/>
          <w:b/>
          <w:sz w:val="24"/>
          <w:szCs w:val="24"/>
        </w:rPr>
        <w:t>Aim:</w:t>
      </w:r>
      <w:bookmarkEnd w:id="10"/>
    </w:p>
    <w:p w:rsidR="00925A4E" w:rsidRPr="00397736" w:rsidRDefault="001F073D" w:rsidP="00925A4E">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The primary aim is to evalua</w:t>
      </w:r>
      <w:r w:rsidR="00B861D3" w:rsidRPr="00397736">
        <w:rPr>
          <w:rFonts w:ascii="Times New Roman" w:hAnsi="Times New Roman" w:cs="Times New Roman"/>
          <w:sz w:val="24"/>
          <w:szCs w:val="24"/>
        </w:rPr>
        <w:t>te the antioxidant properties of methanolic stem extract of</w:t>
      </w:r>
      <w:r w:rsidR="006F5984" w:rsidRPr="00397736">
        <w:rPr>
          <w:rFonts w:ascii="Times New Roman" w:hAnsi="Times New Roman" w:cs="Times New Roman"/>
          <w:sz w:val="24"/>
          <w:szCs w:val="24"/>
        </w:rPr>
        <w:t xml:space="preserve"> </w:t>
      </w:r>
      <w:r w:rsidR="000A2278" w:rsidRPr="00397736">
        <w:rPr>
          <w:rFonts w:ascii="Times New Roman" w:hAnsi="Times New Roman" w:cs="Times New Roman"/>
          <w:i/>
          <w:sz w:val="24"/>
          <w:szCs w:val="24"/>
        </w:rPr>
        <w:t>D.</w:t>
      </w:r>
      <w:r w:rsidR="00B861D3" w:rsidRPr="00397736">
        <w:rPr>
          <w:rFonts w:ascii="Times New Roman" w:hAnsi="Times New Roman" w:cs="Times New Roman"/>
          <w:i/>
          <w:sz w:val="24"/>
          <w:szCs w:val="24"/>
        </w:rPr>
        <w:t>mespiliformis</w:t>
      </w:r>
      <w:r w:rsidR="00B861D3" w:rsidRPr="00397736">
        <w:rPr>
          <w:rFonts w:ascii="Times New Roman" w:hAnsi="Times New Roman" w:cs="Times New Roman"/>
          <w:sz w:val="24"/>
          <w:szCs w:val="24"/>
        </w:rPr>
        <w:t>on diabetic induced fruit flies (</w:t>
      </w:r>
      <w:r w:rsidR="00B861D3" w:rsidRPr="00397736">
        <w:rPr>
          <w:rFonts w:ascii="Times New Roman" w:hAnsi="Times New Roman" w:cs="Times New Roman"/>
          <w:i/>
          <w:sz w:val="24"/>
          <w:szCs w:val="24"/>
        </w:rPr>
        <w:t>D. melanogaster</w:t>
      </w:r>
      <w:r w:rsidR="00B861D3" w:rsidRPr="00397736">
        <w:rPr>
          <w:rFonts w:ascii="Times New Roman" w:hAnsi="Times New Roman" w:cs="Times New Roman"/>
          <w:sz w:val="24"/>
          <w:szCs w:val="24"/>
        </w:rPr>
        <w:t>).</w:t>
      </w:r>
    </w:p>
    <w:p w:rsidR="00925A4E" w:rsidRPr="00397736" w:rsidRDefault="00925A4E" w:rsidP="00925A4E">
      <w:pPr>
        <w:spacing w:line="480" w:lineRule="auto"/>
        <w:jc w:val="both"/>
        <w:rPr>
          <w:rFonts w:ascii="Times New Roman" w:hAnsi="Times New Roman" w:cs="Times New Roman"/>
          <w:sz w:val="24"/>
          <w:szCs w:val="24"/>
        </w:rPr>
      </w:pPr>
    </w:p>
    <w:p w:rsidR="00A301E1" w:rsidRDefault="00A301E1" w:rsidP="00A301E1">
      <w:pPr>
        <w:rPr>
          <w:rFonts w:ascii="Times New Roman" w:hAnsi="Times New Roman" w:cs="Times New Roman"/>
          <w:b/>
          <w:sz w:val="24"/>
          <w:szCs w:val="24"/>
        </w:rPr>
      </w:pPr>
      <w:bookmarkStart w:id="11" w:name="_Toc216883192"/>
    </w:p>
    <w:p w:rsidR="00FA7316" w:rsidRDefault="00FA7316" w:rsidP="00A301E1">
      <w:pPr>
        <w:rPr>
          <w:rFonts w:ascii="Times New Roman" w:hAnsi="Times New Roman" w:cs="Times New Roman"/>
          <w:b/>
          <w:sz w:val="24"/>
          <w:szCs w:val="24"/>
        </w:rPr>
      </w:pPr>
    </w:p>
    <w:p w:rsidR="00F31355" w:rsidRPr="00A301E1" w:rsidRDefault="00925A4E" w:rsidP="00A301E1">
      <w:pPr>
        <w:rPr>
          <w:rFonts w:ascii="Times New Roman" w:hAnsi="Times New Roman" w:cs="Times New Roman"/>
          <w:b/>
          <w:sz w:val="24"/>
          <w:szCs w:val="24"/>
        </w:rPr>
      </w:pPr>
      <w:r w:rsidRPr="00A301E1">
        <w:rPr>
          <w:rFonts w:ascii="Times New Roman" w:hAnsi="Times New Roman" w:cs="Times New Roman"/>
          <w:b/>
          <w:sz w:val="24"/>
          <w:szCs w:val="24"/>
        </w:rPr>
        <w:t xml:space="preserve">1.4.2 </w:t>
      </w:r>
      <w:r w:rsidR="00F31355" w:rsidRPr="00A301E1">
        <w:rPr>
          <w:rFonts w:ascii="Times New Roman" w:hAnsi="Times New Roman" w:cs="Times New Roman"/>
          <w:b/>
          <w:sz w:val="24"/>
          <w:szCs w:val="24"/>
        </w:rPr>
        <w:t>Obejectives:</w:t>
      </w:r>
      <w:bookmarkEnd w:id="11"/>
    </w:p>
    <w:p w:rsidR="005D5A56" w:rsidRPr="00397736" w:rsidRDefault="005D5A56" w:rsidP="00662AAA">
      <w:pPr>
        <w:pStyle w:val="ListParagraph"/>
        <w:numPr>
          <w:ilvl w:val="0"/>
          <w:numId w:val="6"/>
        </w:num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lastRenderedPageBreak/>
        <w:t xml:space="preserve">To induce T2DM model in </w:t>
      </w:r>
      <w:r w:rsidRPr="00397736">
        <w:rPr>
          <w:rFonts w:ascii="Times New Roman" w:hAnsi="Times New Roman" w:cs="Times New Roman"/>
          <w:i/>
          <w:sz w:val="24"/>
          <w:szCs w:val="24"/>
        </w:rPr>
        <w:t>D. melanogaster.</w:t>
      </w:r>
    </w:p>
    <w:p w:rsidR="005D5A56" w:rsidRPr="00397736" w:rsidRDefault="005D5A56" w:rsidP="00662AAA">
      <w:pPr>
        <w:pStyle w:val="ListParagraph"/>
        <w:numPr>
          <w:ilvl w:val="0"/>
          <w:numId w:val="6"/>
        </w:num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 xml:space="preserve">To access the physical parameters including weight and locomotive performance after treatment with extract </w:t>
      </w:r>
      <w:r w:rsidRPr="00397736">
        <w:rPr>
          <w:rFonts w:ascii="Times New Roman" w:hAnsi="Times New Roman" w:cs="Times New Roman"/>
          <w:i/>
          <w:sz w:val="24"/>
          <w:szCs w:val="24"/>
        </w:rPr>
        <w:t>(D. mespiliformis).</w:t>
      </w:r>
    </w:p>
    <w:p w:rsidR="005D5A56" w:rsidRPr="00397736" w:rsidRDefault="005D5A56" w:rsidP="00662AAA">
      <w:pPr>
        <w:pStyle w:val="ListParagraph"/>
        <w:numPr>
          <w:ilvl w:val="0"/>
          <w:numId w:val="6"/>
        </w:num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To access the biochemical parameters including glucose, MDA and</w:t>
      </w:r>
      <w:r w:rsidR="00B91842" w:rsidRPr="00397736">
        <w:rPr>
          <w:rFonts w:ascii="Times New Roman" w:hAnsi="Times New Roman" w:cs="Times New Roman"/>
          <w:sz w:val="24"/>
          <w:szCs w:val="24"/>
        </w:rPr>
        <w:t xml:space="preserve"> CAT.</w:t>
      </w:r>
    </w:p>
    <w:p w:rsidR="004D4D7A" w:rsidRPr="00397736" w:rsidRDefault="004D4D7A" w:rsidP="00662AAA">
      <w:pPr>
        <w:spacing w:line="480" w:lineRule="auto"/>
        <w:jc w:val="both"/>
        <w:rPr>
          <w:rFonts w:ascii="Times New Roman" w:hAnsi="Times New Roman" w:cs="Times New Roman"/>
          <w:sz w:val="24"/>
          <w:szCs w:val="24"/>
        </w:rPr>
      </w:pPr>
    </w:p>
    <w:p w:rsidR="004D4D7A" w:rsidRPr="00397736" w:rsidRDefault="004D4D7A" w:rsidP="00662AAA">
      <w:pPr>
        <w:spacing w:line="480" w:lineRule="auto"/>
        <w:jc w:val="both"/>
        <w:rPr>
          <w:rFonts w:ascii="Times New Roman" w:hAnsi="Times New Roman" w:cs="Times New Roman"/>
          <w:sz w:val="24"/>
          <w:szCs w:val="24"/>
        </w:rPr>
      </w:pPr>
    </w:p>
    <w:p w:rsidR="00514CF3" w:rsidRPr="00397736" w:rsidRDefault="00514CF3" w:rsidP="00E23060">
      <w:pPr>
        <w:pStyle w:val="Heading1"/>
        <w:rPr>
          <w:rFonts w:ascii="Times New Roman" w:eastAsiaTheme="minorHAnsi" w:hAnsi="Times New Roman" w:cs="Times New Roman"/>
          <w:color w:val="auto"/>
          <w:sz w:val="24"/>
          <w:szCs w:val="24"/>
        </w:rPr>
      </w:pPr>
    </w:p>
    <w:p w:rsidR="00284379" w:rsidRPr="00397736" w:rsidRDefault="00284379" w:rsidP="00E23060">
      <w:pPr>
        <w:pStyle w:val="Heading1"/>
      </w:pPr>
    </w:p>
    <w:p w:rsidR="00284379" w:rsidRPr="00397736" w:rsidRDefault="00284379" w:rsidP="00E23060">
      <w:pPr>
        <w:pStyle w:val="Heading1"/>
      </w:pPr>
    </w:p>
    <w:p w:rsidR="00284379" w:rsidRPr="00397736" w:rsidRDefault="00284379" w:rsidP="00E23060">
      <w:pPr>
        <w:pStyle w:val="Heading1"/>
        <w:rPr>
          <w:rFonts w:asciiTheme="minorHAnsi" w:eastAsiaTheme="minorHAnsi" w:hAnsiTheme="minorHAnsi" w:cstheme="minorBidi"/>
          <w:color w:val="auto"/>
          <w:sz w:val="22"/>
          <w:szCs w:val="22"/>
        </w:rPr>
      </w:pPr>
    </w:p>
    <w:p w:rsidR="00284379" w:rsidRPr="00397736" w:rsidRDefault="00284379" w:rsidP="00284379"/>
    <w:p w:rsidR="00284379" w:rsidRPr="00397736" w:rsidRDefault="00284379" w:rsidP="00E23060">
      <w:pPr>
        <w:pStyle w:val="Heading1"/>
      </w:pPr>
    </w:p>
    <w:p w:rsidR="00284379" w:rsidRPr="00397736" w:rsidRDefault="00284379" w:rsidP="00E23060">
      <w:pPr>
        <w:pStyle w:val="Heading1"/>
      </w:pPr>
    </w:p>
    <w:p w:rsidR="00284379" w:rsidRPr="00397736" w:rsidRDefault="00284379" w:rsidP="00284379"/>
    <w:p w:rsidR="00284379" w:rsidRPr="00397736" w:rsidRDefault="00284379" w:rsidP="00284379"/>
    <w:p w:rsidR="00284379" w:rsidRDefault="00284379" w:rsidP="00E23060">
      <w:pPr>
        <w:pStyle w:val="Heading1"/>
      </w:pPr>
    </w:p>
    <w:p w:rsidR="0036494D" w:rsidRPr="0036494D" w:rsidRDefault="0036494D" w:rsidP="0036494D"/>
    <w:p w:rsidR="00284379" w:rsidRPr="00397736" w:rsidRDefault="00284379" w:rsidP="00E23060">
      <w:pPr>
        <w:pStyle w:val="Heading1"/>
      </w:pPr>
    </w:p>
    <w:p w:rsidR="00284379" w:rsidRPr="00397736" w:rsidRDefault="00284379" w:rsidP="00284379"/>
    <w:p w:rsidR="00284379" w:rsidRPr="00397736" w:rsidRDefault="00284379" w:rsidP="00284379"/>
    <w:p w:rsidR="00284379" w:rsidRPr="00397736" w:rsidRDefault="00284379" w:rsidP="00E23060">
      <w:pPr>
        <w:pStyle w:val="Heading1"/>
      </w:pPr>
    </w:p>
    <w:p w:rsidR="00284379" w:rsidRPr="00397736" w:rsidRDefault="00284379" w:rsidP="00284379"/>
    <w:p w:rsidR="00284379" w:rsidRPr="00397736" w:rsidRDefault="00284379" w:rsidP="00284379"/>
    <w:p w:rsidR="00A301E1" w:rsidRDefault="00A301E1" w:rsidP="00A301E1">
      <w:pPr>
        <w:jc w:val="center"/>
        <w:rPr>
          <w:rFonts w:ascii="Times New Roman" w:hAnsi="Times New Roman" w:cs="Times New Roman"/>
          <w:b/>
          <w:sz w:val="24"/>
          <w:szCs w:val="24"/>
        </w:rPr>
      </w:pPr>
      <w:bookmarkStart w:id="12" w:name="_Toc216883193"/>
    </w:p>
    <w:p w:rsidR="004D4D7A" w:rsidRPr="00A301E1" w:rsidRDefault="004D4D7A" w:rsidP="00A301E1">
      <w:pPr>
        <w:jc w:val="center"/>
        <w:rPr>
          <w:rFonts w:ascii="Times New Roman" w:hAnsi="Times New Roman" w:cs="Times New Roman"/>
          <w:b/>
          <w:sz w:val="24"/>
          <w:szCs w:val="24"/>
        </w:rPr>
      </w:pPr>
      <w:r w:rsidRPr="00A301E1">
        <w:rPr>
          <w:rFonts w:ascii="Times New Roman" w:hAnsi="Times New Roman" w:cs="Times New Roman"/>
          <w:b/>
          <w:sz w:val="24"/>
          <w:szCs w:val="24"/>
        </w:rPr>
        <w:lastRenderedPageBreak/>
        <w:t>CHAPTER TWO</w:t>
      </w:r>
      <w:bookmarkEnd w:id="12"/>
    </w:p>
    <w:p w:rsidR="004D4D7A" w:rsidRPr="00A301E1" w:rsidRDefault="004D4D7A" w:rsidP="00A301E1">
      <w:pPr>
        <w:rPr>
          <w:rFonts w:ascii="Times New Roman" w:hAnsi="Times New Roman" w:cs="Times New Roman"/>
          <w:b/>
          <w:sz w:val="24"/>
          <w:szCs w:val="24"/>
        </w:rPr>
      </w:pPr>
      <w:bookmarkStart w:id="13" w:name="_Toc216883194"/>
      <w:r w:rsidRPr="00A301E1">
        <w:rPr>
          <w:rFonts w:ascii="Times New Roman" w:hAnsi="Times New Roman" w:cs="Times New Roman"/>
          <w:b/>
          <w:sz w:val="24"/>
          <w:szCs w:val="24"/>
        </w:rPr>
        <w:t>2.0 Literature Review</w:t>
      </w:r>
      <w:bookmarkEnd w:id="13"/>
    </w:p>
    <w:p w:rsidR="004D4D7A" w:rsidRPr="00A301E1" w:rsidRDefault="00925A4E" w:rsidP="00514CF3">
      <w:pPr>
        <w:pStyle w:val="Heading3"/>
        <w:rPr>
          <w:sz w:val="24"/>
          <w:szCs w:val="24"/>
        </w:rPr>
      </w:pPr>
      <w:bookmarkStart w:id="14" w:name="_Toc216883195"/>
      <w:r w:rsidRPr="00A301E1">
        <w:rPr>
          <w:sz w:val="24"/>
          <w:szCs w:val="24"/>
        </w:rPr>
        <w:t>2.1.</w:t>
      </w:r>
      <w:r w:rsidR="004D4D7A" w:rsidRPr="00A301E1">
        <w:rPr>
          <w:sz w:val="24"/>
          <w:szCs w:val="24"/>
        </w:rPr>
        <w:t xml:space="preserve"> Diabetes Mellitus</w:t>
      </w:r>
      <w:bookmarkEnd w:id="14"/>
    </w:p>
    <w:p w:rsidR="004D4D7A" w:rsidRPr="00397736" w:rsidRDefault="004D4D7A"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 xml:space="preserve">Diabetes mellitus (DM) is a global metabolic epidemic, affecting over 537 million adults in 2021, </w:t>
      </w:r>
      <w:r w:rsidRPr="00397736">
        <w:rPr>
          <w:rFonts w:ascii="Times New Roman" w:hAnsi="Times New Roman" w:cs="Times New Roman"/>
          <w:i/>
          <w:sz w:val="24"/>
          <w:szCs w:val="24"/>
        </w:rPr>
        <w:t>(Interna</w:t>
      </w:r>
      <w:r w:rsidR="006F5984" w:rsidRPr="00397736">
        <w:rPr>
          <w:rFonts w:ascii="Times New Roman" w:hAnsi="Times New Roman" w:cs="Times New Roman"/>
          <w:i/>
          <w:sz w:val="24"/>
          <w:szCs w:val="24"/>
        </w:rPr>
        <w:t>tional Diabetes Federation</w:t>
      </w:r>
      <w:r w:rsidRPr="00397736">
        <w:rPr>
          <w:rFonts w:ascii="Times New Roman" w:hAnsi="Times New Roman" w:cs="Times New Roman"/>
          <w:i/>
          <w:sz w:val="24"/>
          <w:szCs w:val="24"/>
        </w:rPr>
        <w:t>).</w:t>
      </w:r>
      <w:r w:rsidRPr="00397736">
        <w:rPr>
          <w:rFonts w:ascii="Times New Roman" w:hAnsi="Times New Roman" w:cs="Times New Roman"/>
          <w:sz w:val="24"/>
          <w:szCs w:val="24"/>
        </w:rPr>
        <w:t xml:space="preserve"> T2DM, comprising 90-95% of cases, is characterized by insulin resistance, chronic hyperglycemia, and oxidative stress; a key driver of microvascular and macrovascular complications </w:t>
      </w:r>
      <w:r w:rsidRPr="00397736">
        <w:rPr>
          <w:rFonts w:ascii="Times New Roman" w:hAnsi="Times New Roman" w:cs="Times New Roman"/>
          <w:i/>
          <w:sz w:val="24"/>
          <w:szCs w:val="24"/>
        </w:rPr>
        <w:t>(Am</w:t>
      </w:r>
      <w:r w:rsidR="006F5984" w:rsidRPr="00397736">
        <w:rPr>
          <w:rFonts w:ascii="Times New Roman" w:hAnsi="Times New Roman" w:cs="Times New Roman"/>
          <w:i/>
          <w:sz w:val="24"/>
          <w:szCs w:val="24"/>
        </w:rPr>
        <w:t>erican Diabetes Association</w:t>
      </w:r>
      <w:r w:rsidRPr="00397736">
        <w:rPr>
          <w:rFonts w:ascii="Times New Roman" w:hAnsi="Times New Roman" w:cs="Times New Roman"/>
          <w:i/>
          <w:sz w:val="24"/>
          <w:szCs w:val="24"/>
        </w:rPr>
        <w:t>).</w:t>
      </w:r>
    </w:p>
    <w:p w:rsidR="004D4D7A" w:rsidRPr="00397736" w:rsidRDefault="004D4D7A" w:rsidP="00662AAA">
      <w:pPr>
        <w:spacing w:line="480" w:lineRule="auto"/>
        <w:jc w:val="both"/>
        <w:rPr>
          <w:rFonts w:ascii="Times New Roman" w:eastAsiaTheme="minorEastAsia" w:hAnsi="Times New Roman" w:cs="Times New Roman"/>
          <w:sz w:val="24"/>
          <w:szCs w:val="24"/>
        </w:rPr>
      </w:pPr>
      <w:r w:rsidRPr="00397736">
        <w:rPr>
          <w:rFonts w:ascii="Times New Roman" w:hAnsi="Times New Roman" w:cs="Times New Roman"/>
          <w:sz w:val="24"/>
          <w:szCs w:val="24"/>
        </w:rPr>
        <w:t>Oxidative stress arises form an imbalance between reactive oxygen species (ROS) production and antioxidant defenses. That is, oxidative stress results from excessive reactive oxygen species (ROS) generation of superoxide (O</w:t>
      </w:r>
      <w:r w:rsidRPr="00397736">
        <w:rPr>
          <w:rFonts w:ascii="Times New Roman" w:hAnsi="Times New Roman" w:cs="Times New Roman"/>
          <w:sz w:val="24"/>
          <w:szCs w:val="24"/>
          <w:vertAlign w:val="subscript"/>
        </w:rPr>
        <w:t>2</w:t>
      </w:r>
      <w:r w:rsidRPr="00397736">
        <w:rPr>
          <w:rFonts w:ascii="Times New Roman" w:hAnsi="Times New Roman" w:cs="Times New Roman"/>
          <w:sz w:val="24"/>
          <w:szCs w:val="24"/>
          <w:vertAlign w:val="superscript"/>
        </w:rPr>
        <w:t>-</w:t>
      </w:r>
      <w:r w:rsidRPr="00397736">
        <w:rPr>
          <w:rFonts w:ascii="Times New Roman" w:hAnsi="Times New Roman" w:cs="Times New Roman"/>
          <w:sz w:val="24"/>
          <w:szCs w:val="24"/>
        </w:rPr>
        <w:t>), hydrogen peroxide (H</w:t>
      </w:r>
      <w:r w:rsidRPr="00397736">
        <w:rPr>
          <w:rFonts w:ascii="Times New Roman" w:hAnsi="Times New Roman" w:cs="Times New Roman"/>
          <w:sz w:val="24"/>
          <w:szCs w:val="24"/>
          <w:vertAlign w:val="subscript"/>
        </w:rPr>
        <w:t>2</w:t>
      </w:r>
      <w:r w:rsidRPr="00397736">
        <w:rPr>
          <w:rFonts w:ascii="Times New Roman" w:hAnsi="Times New Roman" w:cs="Times New Roman"/>
          <w:sz w:val="24"/>
          <w:szCs w:val="24"/>
        </w:rPr>
        <w:t>O</w:t>
      </w:r>
      <w:r w:rsidRPr="00397736">
        <w:rPr>
          <w:rFonts w:ascii="Times New Roman" w:hAnsi="Times New Roman" w:cs="Times New Roman"/>
          <w:sz w:val="24"/>
          <w:szCs w:val="24"/>
          <w:vertAlign w:val="subscript"/>
        </w:rPr>
        <w:t>2</w:t>
      </w:r>
      <w:r w:rsidRPr="00397736">
        <w:rPr>
          <w:rFonts w:ascii="Times New Roman" w:hAnsi="Times New Roman" w:cs="Times New Roman"/>
          <w:sz w:val="24"/>
          <w:szCs w:val="24"/>
        </w:rPr>
        <w:t xml:space="preserve">), and hydroxyl radicals (OH), which overwhelms endogenous antioxidants like superoxide dismutase (SOD), catalase (CAT), and glutathione (GSH). In diabetes, hyperglycemia triggers ROS via auto-oxidation of glucose, advanced glycation end-products (AGEs), and mitochondrial dysfunction, leading to </w:t>
      </w:r>
      <m:oMath>
        <m:r>
          <w:rPr>
            <w:rFonts w:ascii="Cambria Math" w:hAnsi="Cambria Math" w:cs="Times New Roman"/>
            <w:sz w:val="24"/>
            <w:szCs w:val="24"/>
          </w:rPr>
          <m:t>β</m:t>
        </m:r>
      </m:oMath>
      <w:r w:rsidRPr="00397736">
        <w:rPr>
          <w:rFonts w:ascii="Times New Roman" w:eastAsiaTheme="minorEastAsia" w:hAnsi="Times New Roman" w:cs="Times New Roman"/>
          <w:sz w:val="24"/>
          <w:szCs w:val="24"/>
        </w:rPr>
        <w:t xml:space="preserve">-cell apoptosis, endothelial damage, and neuropathy </w:t>
      </w:r>
      <w:r w:rsidR="006F5984" w:rsidRPr="00397736">
        <w:rPr>
          <w:rFonts w:ascii="Times New Roman" w:eastAsiaTheme="minorEastAsia" w:hAnsi="Times New Roman" w:cs="Times New Roman"/>
          <w:i/>
          <w:sz w:val="24"/>
          <w:szCs w:val="24"/>
        </w:rPr>
        <w:t>(Newsholme et al</w:t>
      </w:r>
      <w:r w:rsidRPr="00397736">
        <w:rPr>
          <w:rFonts w:ascii="Times New Roman" w:eastAsiaTheme="minorEastAsia" w:hAnsi="Times New Roman" w:cs="Times New Roman"/>
          <w:i/>
          <w:sz w:val="24"/>
          <w:szCs w:val="24"/>
        </w:rPr>
        <w:t>).</w:t>
      </w:r>
    </w:p>
    <w:p w:rsidR="004D4D7A" w:rsidRPr="00397736" w:rsidRDefault="004D4D7A" w:rsidP="00662AAA">
      <w:pPr>
        <w:spacing w:line="480" w:lineRule="auto"/>
        <w:jc w:val="both"/>
        <w:rPr>
          <w:rFonts w:ascii="Times New Roman" w:eastAsiaTheme="minorEastAsia" w:hAnsi="Times New Roman" w:cs="Times New Roman"/>
          <w:i/>
          <w:sz w:val="24"/>
          <w:szCs w:val="24"/>
        </w:rPr>
      </w:pPr>
      <w:r w:rsidRPr="00397736">
        <w:rPr>
          <w:rFonts w:ascii="Times New Roman" w:eastAsiaTheme="minorEastAsia" w:hAnsi="Times New Roman" w:cs="Times New Roman"/>
          <w:sz w:val="24"/>
          <w:szCs w:val="24"/>
        </w:rPr>
        <w:t>Synthetic antioxidants (e.g. vitamin E, N- acetylcysteine) show limited efficacy and side effects, prompting exploration of phytochemicals. Medicinal plants offer multi-</w:t>
      </w:r>
      <w:r w:rsidR="004F35DD" w:rsidRPr="00397736">
        <w:rPr>
          <w:rFonts w:ascii="Times New Roman" w:eastAsiaTheme="minorEastAsia" w:hAnsi="Times New Roman" w:cs="Times New Roman"/>
          <w:sz w:val="24"/>
          <w:szCs w:val="24"/>
        </w:rPr>
        <w:t>target,</w:t>
      </w:r>
      <w:r w:rsidRPr="00397736">
        <w:rPr>
          <w:rFonts w:ascii="Times New Roman" w:eastAsiaTheme="minorEastAsia" w:hAnsi="Times New Roman" w:cs="Times New Roman"/>
          <w:sz w:val="24"/>
          <w:szCs w:val="24"/>
        </w:rPr>
        <w:t xml:space="preserve"> synergistic antioxidant and antidiabetic actions with better safety profiles </w:t>
      </w:r>
      <w:r w:rsidR="006F5984" w:rsidRPr="00397736">
        <w:rPr>
          <w:rFonts w:ascii="Times New Roman" w:eastAsiaTheme="minorEastAsia" w:hAnsi="Times New Roman" w:cs="Times New Roman"/>
          <w:i/>
          <w:sz w:val="24"/>
          <w:szCs w:val="24"/>
        </w:rPr>
        <w:t>(Etxeberria et al</w:t>
      </w:r>
      <w:r w:rsidRPr="00397736">
        <w:rPr>
          <w:rFonts w:ascii="Times New Roman" w:eastAsiaTheme="minorEastAsia" w:hAnsi="Times New Roman" w:cs="Times New Roman"/>
          <w:i/>
          <w:sz w:val="24"/>
          <w:szCs w:val="24"/>
        </w:rPr>
        <w:t>).</w:t>
      </w:r>
    </w:p>
    <w:p w:rsidR="004D4D7A" w:rsidRPr="00A301E1" w:rsidRDefault="00925A4E" w:rsidP="00514CF3">
      <w:pPr>
        <w:pStyle w:val="Heading3"/>
        <w:rPr>
          <w:rFonts w:eastAsiaTheme="minorEastAsia"/>
          <w:sz w:val="24"/>
          <w:szCs w:val="24"/>
        </w:rPr>
      </w:pPr>
      <w:bookmarkStart w:id="15" w:name="_Toc216883196"/>
      <w:r w:rsidRPr="00A301E1">
        <w:rPr>
          <w:rFonts w:eastAsiaTheme="minorEastAsia"/>
          <w:sz w:val="24"/>
          <w:szCs w:val="24"/>
        </w:rPr>
        <w:t>2.1.1</w:t>
      </w:r>
      <w:r w:rsidR="00546D8F" w:rsidRPr="00A301E1">
        <w:rPr>
          <w:rFonts w:eastAsiaTheme="minorEastAsia"/>
          <w:sz w:val="24"/>
          <w:szCs w:val="24"/>
        </w:rPr>
        <w:t xml:space="preserve"> Role of antioxidants in D</w:t>
      </w:r>
      <w:r w:rsidR="004D4D7A" w:rsidRPr="00A301E1">
        <w:rPr>
          <w:rFonts w:eastAsiaTheme="minorEastAsia"/>
          <w:sz w:val="24"/>
          <w:szCs w:val="24"/>
        </w:rPr>
        <w:t>iabetes</w:t>
      </w:r>
      <w:bookmarkEnd w:id="15"/>
    </w:p>
    <w:p w:rsidR="004D4D7A" w:rsidRPr="00397736" w:rsidRDefault="004D4D7A"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T2DM patients typically display an altered antioxidant defense system required to block oxidative stress's consequences. In particular, the activities o</w:t>
      </w:r>
      <w:r w:rsidR="00D020A1" w:rsidRPr="00397736">
        <w:rPr>
          <w:rFonts w:ascii="Times New Roman" w:hAnsi="Times New Roman" w:cs="Times New Roman"/>
          <w:sz w:val="24"/>
          <w:szCs w:val="24"/>
        </w:rPr>
        <w:t xml:space="preserve">f the enzymes CAT, SOD </w:t>
      </w:r>
      <w:r w:rsidRPr="00397736">
        <w:rPr>
          <w:rFonts w:ascii="Times New Roman" w:hAnsi="Times New Roman" w:cs="Times New Roman"/>
          <w:sz w:val="24"/>
          <w:szCs w:val="24"/>
        </w:rPr>
        <w:t>are altered by this condition. A study by Sakurab</w:t>
      </w:r>
      <w:r w:rsidR="00A301E1">
        <w:rPr>
          <w:rFonts w:ascii="Times New Roman" w:hAnsi="Times New Roman" w:cs="Times New Roman"/>
          <w:sz w:val="24"/>
          <w:szCs w:val="24"/>
        </w:rPr>
        <w:t xml:space="preserve"> </w:t>
      </w:r>
      <w:r w:rsidRPr="00397736">
        <w:rPr>
          <w:rFonts w:ascii="Times New Roman" w:hAnsi="Times New Roman" w:cs="Times New Roman"/>
          <w:sz w:val="24"/>
          <w:szCs w:val="24"/>
        </w:rPr>
        <w:t>a</w:t>
      </w:r>
      <w:r w:rsidRPr="00397736">
        <w:rPr>
          <w:rFonts w:ascii="Times New Roman" w:hAnsi="Times New Roman" w:cs="Times New Roman"/>
          <w:i/>
          <w:sz w:val="24"/>
          <w:szCs w:val="24"/>
        </w:rPr>
        <w:t>et al.,</w:t>
      </w:r>
      <w:r w:rsidRPr="00397736">
        <w:rPr>
          <w:rFonts w:ascii="Times New Roman" w:hAnsi="Times New Roman" w:cs="Times New Roman"/>
          <w:sz w:val="24"/>
          <w:szCs w:val="24"/>
        </w:rPr>
        <w:t xml:space="preserve"> involving Japanese type II diabetic patients highlighted that an increase in oxidative stress alongside decreases in the expression of SOD led </w:t>
      </w:r>
      <w:r w:rsidRPr="00397736">
        <w:rPr>
          <w:rFonts w:ascii="Times New Roman" w:hAnsi="Times New Roman" w:cs="Times New Roman"/>
          <w:sz w:val="24"/>
          <w:szCs w:val="24"/>
        </w:rPr>
        <w:lastRenderedPageBreak/>
        <w:t>to decreases in β-cell mass and cell volume density. Other studies have shown that oxidative stress and insulin resistance are aggravated by decreased reduced to oxidized glutathione ratio (GSH/GSSG) in hyperglycemia. However, Kumawat</w:t>
      </w:r>
      <w:r w:rsidRPr="00397736">
        <w:rPr>
          <w:rFonts w:ascii="Times New Roman" w:hAnsi="Times New Roman" w:cs="Times New Roman"/>
          <w:i/>
          <w:sz w:val="24"/>
          <w:szCs w:val="24"/>
        </w:rPr>
        <w:t>et al.</w:t>
      </w:r>
      <w:r w:rsidR="006E23F2" w:rsidRPr="00397736">
        <w:rPr>
          <w:rFonts w:ascii="Times New Roman" w:hAnsi="Times New Roman" w:cs="Times New Roman"/>
          <w:i/>
          <w:sz w:val="24"/>
          <w:szCs w:val="24"/>
        </w:rPr>
        <w:t>,</w:t>
      </w:r>
      <w:r w:rsidR="006E23F2" w:rsidRPr="00397736">
        <w:rPr>
          <w:rFonts w:ascii="Times New Roman" w:hAnsi="Times New Roman" w:cs="Times New Roman"/>
          <w:sz w:val="24"/>
          <w:szCs w:val="24"/>
        </w:rPr>
        <w:t xml:space="preserve"> reported</w:t>
      </w:r>
      <w:r w:rsidRPr="00397736">
        <w:rPr>
          <w:rFonts w:ascii="Times New Roman" w:hAnsi="Times New Roman" w:cs="Times New Roman"/>
          <w:sz w:val="24"/>
          <w:szCs w:val="24"/>
        </w:rPr>
        <w:t xml:space="preserve"> significant increases in CAT activity and malondialdehyde (MDA) levels and significant decreases in GPx and glutathione r</w:t>
      </w:r>
      <w:r w:rsidR="00B66E3F" w:rsidRPr="00397736">
        <w:rPr>
          <w:rFonts w:ascii="Times New Roman" w:hAnsi="Times New Roman" w:cs="Times New Roman"/>
          <w:sz w:val="24"/>
          <w:szCs w:val="24"/>
        </w:rPr>
        <w:t>eductase activities in T2DM</w:t>
      </w:r>
      <w:r w:rsidRPr="00397736">
        <w:rPr>
          <w:rFonts w:ascii="Times New Roman" w:hAnsi="Times New Roman" w:cs="Times New Roman"/>
          <w:sz w:val="24"/>
          <w:szCs w:val="24"/>
        </w:rPr>
        <w:t xml:space="preserve"> with and without nephropathy. Similar results were obtained in a study conducted by Kesavulu</w:t>
      </w:r>
      <w:r w:rsidRPr="00397736">
        <w:rPr>
          <w:rFonts w:ascii="Times New Roman" w:hAnsi="Times New Roman" w:cs="Times New Roman"/>
          <w:i/>
          <w:sz w:val="24"/>
          <w:szCs w:val="24"/>
        </w:rPr>
        <w:t>et al.,</w:t>
      </w:r>
      <w:r w:rsidRPr="00397736">
        <w:rPr>
          <w:rFonts w:ascii="Times New Roman" w:hAnsi="Times New Roman" w:cs="Times New Roman"/>
          <w:sz w:val="24"/>
          <w:szCs w:val="24"/>
        </w:rPr>
        <w:t xml:space="preserve"> [investigating the relationship between serum parameters linked to oxidative stress and erythrocyte antioxidant status in type II diabetic patients with coronary heart disease. Their findings revealed a significant increase in CAT activity, a decrease in GPx activity, and no change in SOD activity. A review article by Lei and Vatamaniuk highlighted the possibility of antioxidant over-supplementation in humans as a potential pro-diabetic risk factor. They argued that while enhancing the expression of antioxidant enzymes has been unquestionably favored in diabetic conditions, such an attempt has produced variable metabolic outcomes. They showed that increasing the expression of one antioxidant enzyme may produce beneficial effects, whereas doing the same with another may produce detrimental results.</w:t>
      </w:r>
    </w:p>
    <w:p w:rsidR="002747D5" w:rsidRPr="00397736" w:rsidRDefault="002747D5" w:rsidP="00662AAA">
      <w:pPr>
        <w:spacing w:line="480" w:lineRule="auto"/>
        <w:jc w:val="both"/>
        <w:rPr>
          <w:rFonts w:ascii="Times New Roman" w:eastAsiaTheme="minorEastAsia" w:hAnsi="Times New Roman" w:cs="Times New Roman"/>
          <w:noProof/>
          <w:sz w:val="24"/>
          <w:szCs w:val="24"/>
        </w:rPr>
      </w:pPr>
    </w:p>
    <w:p w:rsidR="004D4D7A" w:rsidRPr="00397736" w:rsidRDefault="004D4D7A" w:rsidP="00662AAA">
      <w:pPr>
        <w:spacing w:line="480" w:lineRule="auto"/>
        <w:jc w:val="both"/>
        <w:rPr>
          <w:rFonts w:ascii="Times New Roman" w:eastAsiaTheme="minorEastAsia" w:hAnsi="Times New Roman" w:cs="Times New Roman"/>
          <w:sz w:val="24"/>
          <w:szCs w:val="24"/>
        </w:rPr>
      </w:pPr>
      <w:r w:rsidRPr="00397736">
        <w:rPr>
          <w:rFonts w:ascii="Times New Roman" w:eastAsiaTheme="minorEastAsia" w:hAnsi="Times New Roman" w:cs="Times New Roman"/>
          <w:noProof/>
          <w:sz w:val="24"/>
          <w:szCs w:val="24"/>
        </w:rPr>
        <w:lastRenderedPageBreak/>
        <w:drawing>
          <wp:inline distT="0" distB="0" distL="0" distR="0" wp14:anchorId="08F9B40E" wp14:editId="6E7D24CC">
            <wp:extent cx="5358765" cy="47339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s2.0-S0753332224015270-gr7_lrg.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94983" cy="4854260"/>
                    </a:xfrm>
                    <a:prstGeom prst="rect">
                      <a:avLst/>
                    </a:prstGeom>
                  </pic:spPr>
                </pic:pic>
              </a:graphicData>
            </a:graphic>
          </wp:inline>
        </w:drawing>
      </w:r>
    </w:p>
    <w:p w:rsidR="002747D5" w:rsidRPr="00A301E1" w:rsidRDefault="00AC4024" w:rsidP="00662AAA">
      <w:pPr>
        <w:pStyle w:val="Heading3"/>
        <w:spacing w:before="0" w:beforeAutospacing="0" w:after="0" w:afterAutospacing="0" w:line="480" w:lineRule="auto"/>
        <w:jc w:val="both"/>
        <w:rPr>
          <w:rFonts w:asciiTheme="majorBidi" w:hAnsiTheme="majorBidi" w:cstheme="majorBidi"/>
          <w:b w:val="0"/>
          <w:sz w:val="24"/>
          <w:szCs w:val="24"/>
        </w:rPr>
      </w:pPr>
      <w:bookmarkStart w:id="16" w:name="_Toc216349399"/>
      <w:bookmarkStart w:id="17" w:name="_Toc216883197"/>
      <w:r w:rsidRPr="00A301E1">
        <w:rPr>
          <w:rFonts w:asciiTheme="majorBidi" w:hAnsiTheme="majorBidi" w:cstheme="majorBidi"/>
          <w:b w:val="0"/>
          <w:sz w:val="24"/>
          <w:szCs w:val="24"/>
        </w:rPr>
        <w:t>Figure 2.1</w:t>
      </w:r>
      <w:r w:rsidR="00925A4E" w:rsidRPr="00A301E1">
        <w:rPr>
          <w:rFonts w:asciiTheme="majorBidi" w:hAnsiTheme="majorBidi" w:cstheme="majorBidi"/>
          <w:b w:val="0"/>
          <w:sz w:val="24"/>
          <w:szCs w:val="24"/>
        </w:rPr>
        <w:t>.1</w:t>
      </w:r>
      <w:r w:rsidR="00546D8F" w:rsidRPr="00A301E1">
        <w:rPr>
          <w:rFonts w:asciiTheme="majorBidi" w:hAnsiTheme="majorBidi" w:cstheme="majorBidi"/>
          <w:b w:val="0"/>
          <w:sz w:val="24"/>
          <w:szCs w:val="24"/>
        </w:rPr>
        <w:t>: Role of antioxidants in Diabetes</w:t>
      </w:r>
      <w:bookmarkEnd w:id="16"/>
      <w:bookmarkEnd w:id="17"/>
    </w:p>
    <w:p w:rsidR="002747D5" w:rsidRPr="00397736" w:rsidRDefault="002747D5" w:rsidP="00662AAA">
      <w:pPr>
        <w:pStyle w:val="Heading3"/>
        <w:spacing w:before="0" w:beforeAutospacing="0" w:after="0" w:afterAutospacing="0" w:line="480" w:lineRule="auto"/>
        <w:jc w:val="both"/>
        <w:rPr>
          <w:rFonts w:asciiTheme="majorBidi" w:hAnsiTheme="majorBidi" w:cstheme="majorBidi"/>
          <w:b w:val="0"/>
          <w:sz w:val="24"/>
          <w:szCs w:val="24"/>
        </w:rPr>
      </w:pPr>
    </w:p>
    <w:p w:rsidR="002747D5" w:rsidRPr="00397736" w:rsidRDefault="002747D5" w:rsidP="00662AAA">
      <w:pPr>
        <w:pStyle w:val="Heading3"/>
        <w:spacing w:before="0" w:beforeAutospacing="0" w:after="0" w:afterAutospacing="0" w:line="480" w:lineRule="auto"/>
        <w:jc w:val="both"/>
        <w:rPr>
          <w:rFonts w:asciiTheme="majorBidi" w:hAnsiTheme="majorBidi" w:cstheme="majorBidi"/>
          <w:b w:val="0"/>
          <w:sz w:val="24"/>
          <w:szCs w:val="24"/>
        </w:rPr>
      </w:pPr>
    </w:p>
    <w:p w:rsidR="002747D5" w:rsidRPr="00397736" w:rsidRDefault="002747D5" w:rsidP="00662AAA">
      <w:pPr>
        <w:pStyle w:val="Heading3"/>
        <w:spacing w:before="0" w:beforeAutospacing="0" w:after="0" w:afterAutospacing="0" w:line="480" w:lineRule="auto"/>
        <w:jc w:val="both"/>
        <w:rPr>
          <w:rFonts w:asciiTheme="majorBidi" w:hAnsiTheme="majorBidi" w:cstheme="majorBidi"/>
          <w:b w:val="0"/>
          <w:sz w:val="24"/>
          <w:szCs w:val="24"/>
        </w:rPr>
      </w:pPr>
    </w:p>
    <w:p w:rsidR="002747D5" w:rsidRPr="00397736" w:rsidRDefault="002747D5" w:rsidP="00662AAA">
      <w:pPr>
        <w:pStyle w:val="Heading3"/>
        <w:spacing w:before="0" w:beforeAutospacing="0" w:after="0" w:afterAutospacing="0" w:line="480" w:lineRule="auto"/>
        <w:jc w:val="both"/>
        <w:rPr>
          <w:rFonts w:asciiTheme="majorBidi" w:hAnsiTheme="majorBidi" w:cstheme="majorBidi"/>
          <w:b w:val="0"/>
          <w:sz w:val="24"/>
          <w:szCs w:val="24"/>
        </w:rPr>
      </w:pPr>
    </w:p>
    <w:p w:rsidR="002747D5" w:rsidRPr="00397736" w:rsidRDefault="002747D5" w:rsidP="00662AAA">
      <w:pPr>
        <w:pStyle w:val="Heading3"/>
        <w:spacing w:before="0" w:beforeAutospacing="0" w:after="0" w:afterAutospacing="0" w:line="480" w:lineRule="auto"/>
        <w:jc w:val="both"/>
        <w:rPr>
          <w:rFonts w:asciiTheme="majorBidi" w:hAnsiTheme="majorBidi" w:cstheme="majorBidi"/>
          <w:b w:val="0"/>
          <w:sz w:val="24"/>
          <w:szCs w:val="24"/>
        </w:rPr>
      </w:pPr>
    </w:p>
    <w:p w:rsidR="002747D5" w:rsidRPr="00397736" w:rsidRDefault="002747D5" w:rsidP="00662AAA">
      <w:pPr>
        <w:pStyle w:val="Heading3"/>
        <w:spacing w:before="0" w:beforeAutospacing="0" w:after="0" w:afterAutospacing="0" w:line="480" w:lineRule="auto"/>
        <w:jc w:val="both"/>
        <w:rPr>
          <w:rFonts w:asciiTheme="majorBidi" w:hAnsiTheme="majorBidi" w:cstheme="majorBidi"/>
          <w:b w:val="0"/>
          <w:sz w:val="24"/>
          <w:szCs w:val="24"/>
        </w:rPr>
      </w:pPr>
    </w:p>
    <w:p w:rsidR="002747D5" w:rsidRPr="00397736" w:rsidRDefault="002747D5" w:rsidP="00662AAA">
      <w:pPr>
        <w:pStyle w:val="Heading3"/>
        <w:spacing w:before="0" w:beforeAutospacing="0" w:after="0" w:afterAutospacing="0" w:line="480" w:lineRule="auto"/>
        <w:jc w:val="both"/>
        <w:rPr>
          <w:rFonts w:asciiTheme="majorBidi" w:hAnsiTheme="majorBidi" w:cstheme="majorBidi"/>
          <w:b w:val="0"/>
          <w:sz w:val="24"/>
          <w:szCs w:val="24"/>
        </w:rPr>
      </w:pPr>
    </w:p>
    <w:p w:rsidR="002747D5" w:rsidRPr="00397736" w:rsidRDefault="002747D5" w:rsidP="00662AAA">
      <w:pPr>
        <w:pStyle w:val="Heading3"/>
        <w:spacing w:before="0" w:beforeAutospacing="0" w:after="0" w:afterAutospacing="0" w:line="480" w:lineRule="auto"/>
        <w:jc w:val="both"/>
        <w:rPr>
          <w:rFonts w:asciiTheme="majorBidi" w:hAnsiTheme="majorBidi" w:cstheme="majorBidi"/>
          <w:b w:val="0"/>
          <w:sz w:val="24"/>
          <w:szCs w:val="24"/>
        </w:rPr>
      </w:pPr>
    </w:p>
    <w:p w:rsidR="004D4D7A" w:rsidRPr="00A301E1" w:rsidRDefault="004D4D7A" w:rsidP="00514CF3">
      <w:pPr>
        <w:pStyle w:val="Heading3"/>
        <w:rPr>
          <w:sz w:val="24"/>
          <w:szCs w:val="24"/>
        </w:rPr>
      </w:pPr>
      <w:bookmarkStart w:id="18" w:name="_Toc216349400"/>
      <w:bookmarkStart w:id="19" w:name="_Toc216883198"/>
      <w:r w:rsidRPr="00A301E1">
        <w:rPr>
          <w:sz w:val="24"/>
          <w:szCs w:val="24"/>
        </w:rPr>
        <w:lastRenderedPageBreak/>
        <w:t>2.2 The Drosophila melanogaster Model in Biomedical Research</w:t>
      </w:r>
      <w:bookmarkEnd w:id="18"/>
      <w:bookmarkEnd w:id="19"/>
    </w:p>
    <w:p w:rsidR="004D4D7A" w:rsidRPr="00A301E1" w:rsidRDefault="00925A4E" w:rsidP="00662AAA">
      <w:pPr>
        <w:pStyle w:val="Heading4"/>
        <w:spacing w:before="0"/>
        <w:jc w:val="both"/>
        <w:rPr>
          <w:rFonts w:asciiTheme="majorBidi" w:hAnsiTheme="majorBidi"/>
          <w:b/>
          <w:bCs/>
          <w:i w:val="0"/>
          <w:iCs w:val="0"/>
          <w:color w:val="auto"/>
          <w:szCs w:val="24"/>
        </w:rPr>
      </w:pPr>
      <w:bookmarkStart w:id="20" w:name="_Toc216349401"/>
      <w:bookmarkStart w:id="21" w:name="_Toc216883199"/>
      <w:r w:rsidRPr="00A301E1">
        <w:rPr>
          <w:rFonts w:asciiTheme="majorBidi" w:hAnsiTheme="majorBidi"/>
          <w:b/>
          <w:bCs/>
          <w:i w:val="0"/>
          <w:iCs w:val="0"/>
          <w:color w:val="auto"/>
          <w:szCs w:val="24"/>
        </w:rPr>
        <w:t>2.2.1</w:t>
      </w:r>
      <w:r w:rsidR="004D4D7A" w:rsidRPr="00A301E1">
        <w:rPr>
          <w:rFonts w:asciiTheme="majorBidi" w:hAnsiTheme="majorBidi"/>
          <w:b/>
          <w:bCs/>
          <w:i w:val="0"/>
          <w:iCs w:val="0"/>
          <w:color w:val="auto"/>
          <w:szCs w:val="24"/>
        </w:rPr>
        <w:t xml:space="preserve"> Induction of Type II Diabetes in Fruit Flies</w:t>
      </w:r>
      <w:bookmarkEnd w:id="20"/>
      <w:bookmarkEnd w:id="21"/>
    </w:p>
    <w:p w:rsidR="004D4D7A" w:rsidRPr="00397736" w:rsidRDefault="004D4D7A" w:rsidP="00662AAA">
      <w:pPr>
        <w:pStyle w:val="NormalWeb"/>
        <w:spacing w:before="0" w:beforeAutospacing="0" w:after="0" w:afterAutospacing="0" w:line="480" w:lineRule="auto"/>
        <w:jc w:val="both"/>
        <w:rPr>
          <w:rFonts w:asciiTheme="majorBidi" w:hAnsiTheme="majorBidi" w:cstheme="majorBidi"/>
        </w:rPr>
      </w:pPr>
      <w:r w:rsidRPr="00397736">
        <w:rPr>
          <w:rFonts w:asciiTheme="majorBidi" w:hAnsiTheme="majorBidi" w:cstheme="majorBidi"/>
        </w:rPr>
        <w:t xml:space="preserve">The fruit fly, </w:t>
      </w:r>
      <w:r w:rsidRPr="00397736">
        <w:rPr>
          <w:rStyle w:val="Emphasis"/>
          <w:rFonts w:asciiTheme="majorBidi" w:hAnsiTheme="majorBidi" w:cstheme="majorBidi"/>
        </w:rPr>
        <w:t>Drosophila melanogaster</w:t>
      </w:r>
      <w:r w:rsidRPr="00397736">
        <w:rPr>
          <w:rFonts w:asciiTheme="majorBidi" w:hAnsiTheme="majorBidi" w:cstheme="majorBidi"/>
        </w:rPr>
        <w:t xml:space="preserve">, has become an established model organism for studying metabolic disorders, including type II diabetes mellitus (T2DM). This relevance stems from the evolutionary conservation of many metabolic pathways between </w:t>
      </w:r>
      <w:r w:rsidRPr="00397736">
        <w:rPr>
          <w:rStyle w:val="Emphasis"/>
          <w:rFonts w:asciiTheme="majorBidi" w:hAnsiTheme="majorBidi" w:cstheme="majorBidi"/>
        </w:rPr>
        <w:t>Drosophila</w:t>
      </w:r>
      <w:r w:rsidRPr="00397736">
        <w:rPr>
          <w:rFonts w:asciiTheme="majorBidi" w:hAnsiTheme="majorBidi" w:cstheme="majorBidi"/>
        </w:rPr>
        <w:t xml:space="preserve"> and humans, including insulin signaling, lipid metabolism, and carbohydrate regulation (Pallares-Cartes </w:t>
      </w:r>
      <w:r w:rsidRPr="00397736">
        <w:rPr>
          <w:rFonts w:asciiTheme="majorBidi" w:hAnsiTheme="majorBidi" w:cstheme="majorBidi"/>
          <w:i/>
        </w:rPr>
        <w:t>et al</w:t>
      </w:r>
      <w:r w:rsidRPr="00397736">
        <w:rPr>
          <w:rFonts w:asciiTheme="majorBidi" w:hAnsiTheme="majorBidi" w:cstheme="majorBidi"/>
        </w:rPr>
        <w:t xml:space="preserve">., 2021). Approximately 75% of human disease-related genes have orthologs in </w:t>
      </w:r>
      <w:r w:rsidRPr="00397736">
        <w:rPr>
          <w:rStyle w:val="Emphasis"/>
          <w:rFonts w:asciiTheme="majorBidi" w:hAnsiTheme="majorBidi" w:cstheme="majorBidi"/>
        </w:rPr>
        <w:t>Drosophila</w:t>
      </w:r>
      <w:r w:rsidRPr="00397736">
        <w:rPr>
          <w:rFonts w:asciiTheme="majorBidi" w:hAnsiTheme="majorBidi" w:cstheme="majorBidi"/>
        </w:rPr>
        <w:t xml:space="preserve">, making it a powerful system for modeling complex human disorders (Ugur </w:t>
      </w:r>
      <w:r w:rsidRPr="00397736">
        <w:rPr>
          <w:rFonts w:asciiTheme="majorBidi" w:hAnsiTheme="majorBidi" w:cstheme="majorBidi"/>
          <w:i/>
        </w:rPr>
        <w:t>et al</w:t>
      </w:r>
      <w:r w:rsidRPr="00397736">
        <w:rPr>
          <w:rFonts w:asciiTheme="majorBidi" w:hAnsiTheme="majorBidi" w:cstheme="majorBidi"/>
        </w:rPr>
        <w:t>., 2016).</w:t>
      </w:r>
    </w:p>
    <w:p w:rsidR="004D4D7A" w:rsidRPr="00397736" w:rsidRDefault="004D4D7A" w:rsidP="00662AAA">
      <w:pPr>
        <w:pStyle w:val="NormalWeb"/>
        <w:spacing w:before="0" w:beforeAutospacing="0" w:after="0" w:afterAutospacing="0" w:line="480" w:lineRule="auto"/>
        <w:jc w:val="both"/>
        <w:rPr>
          <w:rFonts w:asciiTheme="majorBidi" w:hAnsiTheme="majorBidi" w:cstheme="majorBidi"/>
        </w:rPr>
      </w:pPr>
      <w:r w:rsidRPr="00397736">
        <w:rPr>
          <w:rFonts w:asciiTheme="majorBidi" w:hAnsiTheme="majorBidi" w:cstheme="majorBidi"/>
        </w:rPr>
        <w:t xml:space="preserve">The induction of T2DM in fruit flies is typically achieved through dietary and genetic manipulations that replicate key features of the disease. Nutritional induction, particularly high-sugar or high-fat diets, is the most common approach. Flies exposed to high-sucrose diets exhibit hallmark diabetic phenotypes such as hyperglycemia, insulin resistance, obesity, reduced locomotion, and shortened lifespan (Musselman </w:t>
      </w:r>
      <w:r w:rsidRPr="00397736">
        <w:rPr>
          <w:rFonts w:asciiTheme="majorBidi" w:hAnsiTheme="majorBidi" w:cstheme="majorBidi"/>
          <w:i/>
        </w:rPr>
        <w:t>et al</w:t>
      </w:r>
      <w:r w:rsidRPr="00397736">
        <w:rPr>
          <w:rFonts w:asciiTheme="majorBidi" w:hAnsiTheme="majorBidi" w:cstheme="majorBidi"/>
        </w:rPr>
        <w:t xml:space="preserve">., 2011). These phenotypes closely parallel human metabolic dysfunction and have been validated through studies showing impaired insulin/insulin-like growth factor signaling (IIS) in diabetic flies (Mattaliano </w:t>
      </w:r>
      <w:r w:rsidRPr="00397736">
        <w:rPr>
          <w:rFonts w:asciiTheme="majorBidi" w:hAnsiTheme="majorBidi" w:cstheme="majorBidi"/>
          <w:i/>
        </w:rPr>
        <w:t>et al</w:t>
      </w:r>
      <w:r w:rsidRPr="00397736">
        <w:rPr>
          <w:rFonts w:asciiTheme="majorBidi" w:hAnsiTheme="majorBidi" w:cstheme="majorBidi"/>
        </w:rPr>
        <w:t>., 2007).</w:t>
      </w:r>
    </w:p>
    <w:p w:rsidR="004D4D7A" w:rsidRPr="00397736" w:rsidRDefault="004D4D7A" w:rsidP="00662AAA">
      <w:pPr>
        <w:pStyle w:val="NormalWeb"/>
        <w:spacing w:before="0" w:beforeAutospacing="0" w:after="0" w:afterAutospacing="0" w:line="480" w:lineRule="auto"/>
        <w:jc w:val="both"/>
        <w:rPr>
          <w:rFonts w:asciiTheme="majorBidi" w:hAnsiTheme="majorBidi" w:cstheme="majorBidi"/>
        </w:rPr>
      </w:pPr>
      <w:r w:rsidRPr="00397736">
        <w:rPr>
          <w:rFonts w:asciiTheme="majorBidi" w:hAnsiTheme="majorBidi" w:cstheme="majorBidi"/>
        </w:rPr>
        <w:t xml:space="preserve">Genetic models have also been employed to induce diabetes-like states in </w:t>
      </w:r>
      <w:r w:rsidRPr="00397736">
        <w:rPr>
          <w:rStyle w:val="Emphasis"/>
          <w:rFonts w:asciiTheme="majorBidi" w:hAnsiTheme="majorBidi" w:cstheme="majorBidi"/>
        </w:rPr>
        <w:t>Drosophila</w:t>
      </w:r>
      <w:r w:rsidRPr="00397736">
        <w:rPr>
          <w:rFonts w:asciiTheme="majorBidi" w:hAnsiTheme="majorBidi" w:cstheme="majorBidi"/>
        </w:rPr>
        <w:t>. For instance, manipulation of genes regulating the IIS pathway, such as insulin receptor (InR), insulin receptor substrate (chico), or transcription factor FOXO, results in phenotypes resembling insulin resistance and metabolic dysregulation (Teleman, 2010). However, nutritional induction remains more physiologically relevant for modeling diet-induced T2DM, as it mimics environmental and lifestyle risk facto</w:t>
      </w:r>
      <w:r w:rsidR="00603A98" w:rsidRPr="00397736">
        <w:rPr>
          <w:rFonts w:asciiTheme="majorBidi" w:hAnsiTheme="majorBidi" w:cstheme="majorBidi"/>
        </w:rPr>
        <w:t xml:space="preserve">rs observed in humans (Gáliková </w:t>
      </w:r>
      <w:r w:rsidR="00603A98" w:rsidRPr="00397736">
        <w:rPr>
          <w:rFonts w:asciiTheme="majorBidi" w:hAnsiTheme="majorBidi" w:cstheme="majorBidi"/>
          <w:i/>
        </w:rPr>
        <w:t>et al.,</w:t>
      </w:r>
      <w:r w:rsidRPr="00397736">
        <w:rPr>
          <w:rFonts w:asciiTheme="majorBidi" w:hAnsiTheme="majorBidi" w:cstheme="majorBidi"/>
        </w:rPr>
        <w:t xml:space="preserve"> 2018).</w:t>
      </w:r>
    </w:p>
    <w:p w:rsidR="004D4D7A" w:rsidRPr="00397736" w:rsidRDefault="004D4D7A" w:rsidP="00662AAA">
      <w:pPr>
        <w:pStyle w:val="NormalWeb"/>
        <w:spacing w:before="0" w:beforeAutospacing="0" w:after="0" w:afterAutospacing="0" w:line="480" w:lineRule="auto"/>
        <w:jc w:val="both"/>
        <w:rPr>
          <w:rFonts w:asciiTheme="majorBidi" w:hAnsiTheme="majorBidi" w:cstheme="majorBidi"/>
        </w:rPr>
      </w:pPr>
      <w:r w:rsidRPr="00397736">
        <w:rPr>
          <w:rFonts w:asciiTheme="majorBidi" w:hAnsiTheme="majorBidi" w:cstheme="majorBidi"/>
        </w:rPr>
        <w:t>In addition to hyperglycemia, diabetic fruit flies exhibit oxidative stress due to excessive ROS generation, mirr</w:t>
      </w:r>
      <w:r w:rsidR="00901CA1" w:rsidRPr="00397736">
        <w:rPr>
          <w:rFonts w:asciiTheme="majorBidi" w:hAnsiTheme="majorBidi" w:cstheme="majorBidi"/>
        </w:rPr>
        <w:t xml:space="preserve">oring human diabetes (Alfa </w:t>
      </w:r>
      <w:r w:rsidR="00901CA1" w:rsidRPr="00397736">
        <w:rPr>
          <w:rFonts w:asciiTheme="majorBidi" w:hAnsiTheme="majorBidi" w:cstheme="majorBidi"/>
          <w:i/>
        </w:rPr>
        <w:t>et al.</w:t>
      </w:r>
      <w:r w:rsidRPr="00397736">
        <w:rPr>
          <w:rFonts w:asciiTheme="majorBidi" w:hAnsiTheme="majorBidi" w:cstheme="majorBidi"/>
        </w:rPr>
        <w:t xml:space="preserve">, 2016). This makes the </w:t>
      </w:r>
      <w:r w:rsidRPr="00397736">
        <w:rPr>
          <w:rStyle w:val="Emphasis"/>
          <w:rFonts w:asciiTheme="majorBidi" w:hAnsiTheme="majorBidi" w:cstheme="majorBidi"/>
        </w:rPr>
        <w:t>Drosophila</w:t>
      </w:r>
      <w:r w:rsidRPr="00397736">
        <w:rPr>
          <w:rFonts w:asciiTheme="majorBidi" w:hAnsiTheme="majorBidi" w:cstheme="majorBidi"/>
        </w:rPr>
        <w:t xml:space="preserve"> model </w:t>
      </w:r>
      <w:r w:rsidRPr="00397736">
        <w:rPr>
          <w:rFonts w:asciiTheme="majorBidi" w:hAnsiTheme="majorBidi" w:cstheme="majorBidi"/>
        </w:rPr>
        <w:lastRenderedPageBreak/>
        <w:t xml:space="preserve">particularly useful for assessing antioxidant therapies. Biomarkers such as superoxide dismutase (SOD) and catalase (CAT) activities are commonly measured to evaluate oxidative stress levels and the efficacy of antioxidant interventions (Park et al., 2020). Furthermore, physical parameters such as body weight, climbing ability (negative geotaxis assay), and survival rates provide functional readouts of metabolic health (Musselman </w:t>
      </w:r>
      <w:r w:rsidRPr="00397736">
        <w:rPr>
          <w:rFonts w:asciiTheme="majorBidi" w:hAnsiTheme="majorBidi" w:cstheme="majorBidi"/>
          <w:i/>
        </w:rPr>
        <w:t>et al.,</w:t>
      </w:r>
      <w:r w:rsidRPr="00397736">
        <w:rPr>
          <w:rFonts w:asciiTheme="majorBidi" w:hAnsiTheme="majorBidi" w:cstheme="majorBidi"/>
        </w:rPr>
        <w:t xml:space="preserve"> 2018).</w:t>
      </w:r>
    </w:p>
    <w:p w:rsidR="004D4D7A" w:rsidRPr="00397736" w:rsidRDefault="004D4D7A" w:rsidP="00662AAA">
      <w:pPr>
        <w:pStyle w:val="NormalWeb"/>
        <w:spacing w:before="0" w:beforeAutospacing="0" w:after="0" w:afterAutospacing="0" w:line="480" w:lineRule="auto"/>
        <w:jc w:val="both"/>
        <w:rPr>
          <w:rFonts w:asciiTheme="majorBidi" w:hAnsiTheme="majorBidi" w:cstheme="majorBidi"/>
        </w:rPr>
      </w:pPr>
      <w:r w:rsidRPr="00397736">
        <w:rPr>
          <w:rFonts w:asciiTheme="majorBidi" w:hAnsiTheme="majorBidi" w:cstheme="majorBidi"/>
        </w:rPr>
        <w:t xml:space="preserve">Thus, induction of T2DM in </w:t>
      </w:r>
      <w:r w:rsidRPr="00397736">
        <w:rPr>
          <w:rStyle w:val="Emphasis"/>
          <w:rFonts w:asciiTheme="majorBidi" w:hAnsiTheme="majorBidi" w:cstheme="majorBidi"/>
        </w:rPr>
        <w:t>Drosophila melanogaster</w:t>
      </w:r>
      <w:r w:rsidRPr="00397736">
        <w:rPr>
          <w:rFonts w:asciiTheme="majorBidi" w:hAnsiTheme="majorBidi" w:cstheme="majorBidi"/>
        </w:rPr>
        <w:t xml:space="preserve"> offers a cost-effective, genetically tractable, and ethically favorable alternative to mammalian models. It provides an efficient platform for preliminary screening of candidate therapies, including plant-derived antioxidants, before progressing to higher-order organisms (Pallares-Cartes</w:t>
      </w:r>
      <w:r w:rsidR="001A2235" w:rsidRPr="00397736">
        <w:rPr>
          <w:rFonts w:asciiTheme="majorBidi" w:hAnsiTheme="majorBidi" w:cstheme="majorBidi"/>
        </w:rPr>
        <w:t xml:space="preserve"> </w:t>
      </w:r>
      <w:r w:rsidRPr="00397736">
        <w:rPr>
          <w:rFonts w:asciiTheme="majorBidi" w:hAnsiTheme="majorBidi" w:cstheme="majorBidi"/>
          <w:i/>
        </w:rPr>
        <w:t>et al</w:t>
      </w:r>
      <w:r w:rsidRPr="00397736">
        <w:rPr>
          <w:rFonts w:asciiTheme="majorBidi" w:hAnsiTheme="majorBidi" w:cstheme="majorBidi"/>
        </w:rPr>
        <w:t>., 2021).</w:t>
      </w:r>
    </w:p>
    <w:p w:rsidR="004D4D7A" w:rsidRPr="00DB5B82" w:rsidRDefault="004D4D7A" w:rsidP="00514CF3">
      <w:pPr>
        <w:pStyle w:val="Heading3"/>
        <w:rPr>
          <w:rFonts w:eastAsiaTheme="majorEastAsia"/>
          <w:sz w:val="24"/>
          <w:szCs w:val="24"/>
        </w:rPr>
      </w:pPr>
      <w:bookmarkStart w:id="22" w:name="_Toc216349402"/>
      <w:bookmarkStart w:id="23" w:name="_Toc216883200"/>
      <w:r w:rsidRPr="00DB5B82">
        <w:rPr>
          <w:rFonts w:asciiTheme="majorBidi" w:hAnsiTheme="majorBidi"/>
          <w:sz w:val="24"/>
          <w:szCs w:val="24"/>
        </w:rPr>
        <w:t>2</w:t>
      </w:r>
      <w:r w:rsidRPr="00DB5B82">
        <w:rPr>
          <w:rFonts w:eastAsiaTheme="majorEastAsia"/>
          <w:sz w:val="24"/>
          <w:szCs w:val="24"/>
        </w:rPr>
        <w:t>.2.2 Physical and Biochemical Assessments in Fruit Fly Studies</w:t>
      </w:r>
      <w:bookmarkEnd w:id="22"/>
      <w:bookmarkEnd w:id="23"/>
    </w:p>
    <w:p w:rsidR="004D4D7A" w:rsidRPr="00397736" w:rsidRDefault="001A2235" w:rsidP="00662AAA">
      <w:pPr>
        <w:pStyle w:val="NormalWeb"/>
        <w:spacing w:before="0" w:beforeAutospacing="0" w:after="0" w:afterAutospacing="0" w:line="480" w:lineRule="auto"/>
        <w:jc w:val="both"/>
        <w:rPr>
          <w:rFonts w:asciiTheme="majorBidi" w:hAnsiTheme="majorBidi" w:cstheme="majorBidi"/>
        </w:rPr>
      </w:pPr>
      <w:r w:rsidRPr="00397736">
        <w:rPr>
          <w:rFonts w:asciiTheme="majorBidi" w:hAnsiTheme="majorBidi" w:cstheme="majorBidi"/>
        </w:rPr>
        <w:t xml:space="preserve">The utility </w:t>
      </w:r>
      <w:r w:rsidR="004D4D7A" w:rsidRPr="00397736">
        <w:rPr>
          <w:rFonts w:asciiTheme="majorBidi" w:hAnsiTheme="majorBidi" w:cstheme="majorBidi"/>
        </w:rPr>
        <w:t xml:space="preserve">of </w:t>
      </w:r>
      <w:r w:rsidR="004D4D7A" w:rsidRPr="00397736">
        <w:rPr>
          <w:rStyle w:val="Emphasis"/>
          <w:rFonts w:asciiTheme="majorBidi" w:hAnsiTheme="majorBidi" w:cstheme="majorBidi"/>
        </w:rPr>
        <w:t>Drosophila melanogaster</w:t>
      </w:r>
      <w:r w:rsidR="004D4D7A" w:rsidRPr="00397736">
        <w:rPr>
          <w:rFonts w:asciiTheme="majorBidi" w:hAnsiTheme="majorBidi" w:cstheme="majorBidi"/>
        </w:rPr>
        <w:t xml:space="preserve"> as a model for diabetes research lies not only in its conserved metabolic pathways but also in the wide array of measurable phenotypic and biochemical parameters that provide insight into disease progression and therapeutic efficacy. These assessments are broadly categorized into </w:t>
      </w:r>
      <w:r w:rsidR="004D4D7A" w:rsidRPr="00397736">
        <w:rPr>
          <w:rStyle w:val="Strong"/>
          <w:rFonts w:asciiTheme="majorBidi" w:eastAsiaTheme="majorEastAsia" w:hAnsiTheme="majorBidi"/>
          <w:b w:val="0"/>
        </w:rPr>
        <w:t>physical parameters</w:t>
      </w:r>
      <w:r w:rsidR="004D4D7A" w:rsidRPr="00397736">
        <w:rPr>
          <w:rFonts w:asciiTheme="majorBidi" w:hAnsiTheme="majorBidi" w:cstheme="majorBidi"/>
        </w:rPr>
        <w:t xml:space="preserve"> (such as body weight and locomotor performance) and </w:t>
      </w:r>
      <w:r w:rsidR="004D4D7A" w:rsidRPr="00397736">
        <w:rPr>
          <w:rStyle w:val="Strong"/>
          <w:rFonts w:asciiTheme="majorBidi" w:eastAsiaTheme="majorEastAsia" w:hAnsiTheme="majorBidi"/>
          <w:b w:val="0"/>
        </w:rPr>
        <w:t>biochemical markers</w:t>
      </w:r>
      <w:r w:rsidR="004D4D7A" w:rsidRPr="00397736">
        <w:rPr>
          <w:rFonts w:asciiTheme="majorBidi" w:hAnsiTheme="majorBidi" w:cstheme="majorBidi"/>
        </w:rPr>
        <w:t xml:space="preserve"> (such as antioxidant enzyme activities).</w:t>
      </w:r>
    </w:p>
    <w:p w:rsidR="004D4D7A" w:rsidRPr="00DB5B82" w:rsidRDefault="004D4D7A" w:rsidP="00DB5B82">
      <w:pPr>
        <w:rPr>
          <w:rStyle w:val="Strong"/>
          <w:rFonts w:asciiTheme="majorBidi" w:hAnsiTheme="majorBidi"/>
          <w:iCs/>
          <w:sz w:val="24"/>
          <w:szCs w:val="24"/>
        </w:rPr>
      </w:pPr>
      <w:bookmarkStart w:id="24" w:name="_Toc216883201"/>
      <w:r w:rsidRPr="00DB5B82">
        <w:rPr>
          <w:rStyle w:val="Strong"/>
          <w:rFonts w:asciiTheme="majorBidi" w:hAnsiTheme="majorBidi"/>
          <w:iCs/>
          <w:sz w:val="24"/>
          <w:szCs w:val="24"/>
        </w:rPr>
        <w:t>Physical parameters:</w:t>
      </w:r>
      <w:bookmarkEnd w:id="24"/>
    </w:p>
    <w:p w:rsidR="004D4D7A" w:rsidRPr="00397736" w:rsidRDefault="004D4D7A" w:rsidP="00662AAA">
      <w:pPr>
        <w:pStyle w:val="NormalWeb"/>
        <w:spacing w:before="0" w:beforeAutospacing="0" w:after="0" w:afterAutospacing="0" w:line="480" w:lineRule="auto"/>
        <w:jc w:val="both"/>
        <w:rPr>
          <w:rFonts w:asciiTheme="majorBidi" w:hAnsiTheme="majorBidi" w:cstheme="majorBidi"/>
        </w:rPr>
      </w:pPr>
      <w:r w:rsidRPr="00397736">
        <w:rPr>
          <w:rFonts w:asciiTheme="majorBidi" w:hAnsiTheme="majorBidi" w:cstheme="majorBidi"/>
        </w:rPr>
        <w:t xml:space="preserve">Body weight is one of the most frequently measured indicators of metabolic status in diabetic </w:t>
      </w:r>
      <w:r w:rsidRPr="00397736">
        <w:rPr>
          <w:rStyle w:val="Emphasis"/>
          <w:rFonts w:asciiTheme="majorBidi" w:hAnsiTheme="majorBidi" w:cstheme="majorBidi"/>
        </w:rPr>
        <w:t>Drosophila</w:t>
      </w:r>
      <w:r w:rsidRPr="00397736">
        <w:rPr>
          <w:rFonts w:asciiTheme="majorBidi" w:hAnsiTheme="majorBidi" w:cstheme="majorBidi"/>
        </w:rPr>
        <w:t xml:space="preserve">. Flies maintained on high-sugar diets typically exhibit abnormal weight gain due to excessive fat storage, resembling obesity in humans (Musselman </w:t>
      </w:r>
      <w:r w:rsidRPr="00397736">
        <w:rPr>
          <w:rFonts w:asciiTheme="majorBidi" w:hAnsiTheme="majorBidi" w:cstheme="majorBidi"/>
          <w:i/>
        </w:rPr>
        <w:t>et al.,</w:t>
      </w:r>
      <w:r w:rsidRPr="00397736">
        <w:rPr>
          <w:rFonts w:asciiTheme="majorBidi" w:hAnsiTheme="majorBidi" w:cstheme="majorBidi"/>
        </w:rPr>
        <w:t xml:space="preserve"> 2011). Conversely, prolonged hyperglycemia may also lead to wasting phenotypes, reflectin</w:t>
      </w:r>
      <w:r w:rsidR="001A2235" w:rsidRPr="00397736">
        <w:rPr>
          <w:rFonts w:asciiTheme="majorBidi" w:hAnsiTheme="majorBidi" w:cstheme="majorBidi"/>
        </w:rPr>
        <w:t xml:space="preserve">g metabolic imbalance (Gáliková and </w:t>
      </w:r>
      <w:r w:rsidRPr="00397736">
        <w:rPr>
          <w:rFonts w:asciiTheme="majorBidi" w:hAnsiTheme="majorBidi" w:cstheme="majorBidi"/>
        </w:rPr>
        <w:t xml:space="preserve">Klepsatel, 2018). Locomotor activity, assessed through negative geotaxis (climbing) assays, serves as a functional marker of neuromuscular and metabolic health. Diabetic flies generally demonstrate impaired climbing ability, a phenotype associated with reduced </w:t>
      </w:r>
      <w:r w:rsidRPr="00397736">
        <w:rPr>
          <w:rFonts w:asciiTheme="majorBidi" w:hAnsiTheme="majorBidi" w:cstheme="majorBidi"/>
        </w:rPr>
        <w:lastRenderedPageBreak/>
        <w:t>energy availability, oxidative damage, and neuromuscular dysfunction (Rovenko</w:t>
      </w:r>
      <w:r w:rsidRPr="00397736">
        <w:rPr>
          <w:rFonts w:asciiTheme="majorBidi" w:hAnsiTheme="majorBidi" w:cstheme="majorBidi"/>
          <w:i/>
        </w:rPr>
        <w:t>et al.,</w:t>
      </w:r>
      <w:r w:rsidRPr="00397736">
        <w:rPr>
          <w:rFonts w:asciiTheme="majorBidi" w:hAnsiTheme="majorBidi" w:cstheme="majorBidi"/>
        </w:rPr>
        <w:t xml:space="preserve"> 2015). These physical assessments are simple, reproducible, and provide valuable information about the overall health and vitality of flies in metabolic studies.</w:t>
      </w:r>
    </w:p>
    <w:p w:rsidR="004D4D7A" w:rsidRPr="00397736" w:rsidRDefault="004D4D7A" w:rsidP="00662AAA">
      <w:pPr>
        <w:pStyle w:val="NormalWeb"/>
        <w:spacing w:before="0" w:beforeAutospacing="0" w:after="0" w:afterAutospacing="0" w:line="480" w:lineRule="auto"/>
        <w:jc w:val="both"/>
        <w:rPr>
          <w:rStyle w:val="Strong"/>
          <w:rFonts w:asciiTheme="majorBidi" w:eastAsiaTheme="majorEastAsia" w:hAnsiTheme="majorBidi"/>
          <w:b w:val="0"/>
        </w:rPr>
      </w:pPr>
    </w:p>
    <w:p w:rsidR="004D4D7A" w:rsidRPr="00397736" w:rsidRDefault="004D4D7A" w:rsidP="00662AAA">
      <w:pPr>
        <w:pStyle w:val="NormalWeb"/>
        <w:spacing w:before="0" w:beforeAutospacing="0" w:after="0" w:afterAutospacing="0" w:line="480" w:lineRule="auto"/>
        <w:jc w:val="both"/>
        <w:rPr>
          <w:rStyle w:val="Strong"/>
          <w:rFonts w:asciiTheme="majorBidi" w:eastAsiaTheme="majorEastAsia" w:hAnsiTheme="majorBidi"/>
          <w:b w:val="0"/>
        </w:rPr>
      </w:pPr>
    </w:p>
    <w:p w:rsidR="004D4D7A" w:rsidRPr="00DB5B82" w:rsidRDefault="004D4D7A" w:rsidP="00DB5B82">
      <w:pPr>
        <w:rPr>
          <w:rStyle w:val="Strong"/>
          <w:rFonts w:asciiTheme="majorBidi" w:hAnsiTheme="majorBidi"/>
          <w:iCs/>
          <w:sz w:val="24"/>
          <w:szCs w:val="24"/>
        </w:rPr>
      </w:pPr>
      <w:bookmarkStart w:id="25" w:name="_Toc216883202"/>
      <w:r w:rsidRPr="00DB5B82">
        <w:rPr>
          <w:rStyle w:val="Strong"/>
          <w:rFonts w:asciiTheme="majorBidi" w:hAnsiTheme="majorBidi"/>
          <w:iCs/>
          <w:sz w:val="24"/>
          <w:szCs w:val="24"/>
        </w:rPr>
        <w:t>Biochemical parameters:</w:t>
      </w:r>
      <w:bookmarkEnd w:id="25"/>
    </w:p>
    <w:p w:rsidR="004D4D7A" w:rsidRPr="00397736" w:rsidRDefault="004D4D7A" w:rsidP="00662AAA">
      <w:pPr>
        <w:pStyle w:val="NormalWeb"/>
        <w:spacing w:before="0" w:beforeAutospacing="0" w:after="0" w:afterAutospacing="0" w:line="480" w:lineRule="auto"/>
        <w:jc w:val="both"/>
        <w:rPr>
          <w:rFonts w:asciiTheme="majorBidi" w:hAnsiTheme="majorBidi" w:cstheme="majorBidi"/>
        </w:rPr>
      </w:pPr>
      <w:r w:rsidRPr="00397736">
        <w:rPr>
          <w:rFonts w:asciiTheme="majorBidi" w:hAnsiTheme="majorBidi" w:cstheme="majorBidi"/>
        </w:rPr>
        <w:t xml:space="preserve">Antioxidant enzyme activities constitute critical biomarkers for evaluating oxidative stress in diabetic models. Superoxide dismutase (SOD) catalyzes the dismutation of superoxide radicals into hydrogen peroxide, while catalase (CAT) further detoxifies hydrogen peroxide into water and oxygen (Zhou </w:t>
      </w:r>
      <w:r w:rsidRPr="00397736">
        <w:rPr>
          <w:rFonts w:asciiTheme="majorBidi" w:hAnsiTheme="majorBidi" w:cstheme="majorBidi"/>
          <w:i/>
        </w:rPr>
        <w:t>et al.,</w:t>
      </w:r>
      <w:r w:rsidRPr="00397736">
        <w:rPr>
          <w:rFonts w:asciiTheme="majorBidi" w:hAnsiTheme="majorBidi" w:cstheme="majorBidi"/>
        </w:rPr>
        <w:t xml:space="preserve"> 2020). Together, these enzymes form the first line of defense against ROS. In diabetic fruit flies, reduced SOD and CAT activities are consistently reported, reflecting impaired ant</w:t>
      </w:r>
      <w:r w:rsidR="00E702B6" w:rsidRPr="00397736">
        <w:rPr>
          <w:rFonts w:asciiTheme="majorBidi" w:hAnsiTheme="majorBidi" w:cstheme="majorBidi"/>
        </w:rPr>
        <w:t>ioxidant defense systems (Alfa and</w:t>
      </w:r>
      <w:r w:rsidRPr="00397736">
        <w:rPr>
          <w:rFonts w:asciiTheme="majorBidi" w:hAnsiTheme="majorBidi" w:cstheme="majorBidi"/>
        </w:rPr>
        <w:t xml:space="preserve"> Kim, 2016). Restoration of these activities following therapeutic interventions indicates an amelioration of oxidative stress and improved redox balance (Park </w:t>
      </w:r>
      <w:r w:rsidRPr="00397736">
        <w:rPr>
          <w:rFonts w:asciiTheme="majorBidi" w:hAnsiTheme="majorBidi" w:cstheme="majorBidi"/>
          <w:i/>
        </w:rPr>
        <w:t>et al.,</w:t>
      </w:r>
      <w:r w:rsidRPr="00397736">
        <w:rPr>
          <w:rFonts w:asciiTheme="majorBidi" w:hAnsiTheme="majorBidi" w:cstheme="majorBidi"/>
        </w:rPr>
        <w:t xml:space="preserve"> 2020).</w:t>
      </w:r>
    </w:p>
    <w:p w:rsidR="004D4D7A" w:rsidRPr="00397736" w:rsidRDefault="004D4D7A" w:rsidP="00662AAA">
      <w:pPr>
        <w:pStyle w:val="NormalWeb"/>
        <w:spacing w:before="0" w:beforeAutospacing="0" w:after="0" w:afterAutospacing="0" w:line="480" w:lineRule="auto"/>
        <w:jc w:val="both"/>
        <w:rPr>
          <w:rFonts w:asciiTheme="majorBidi" w:hAnsiTheme="majorBidi" w:cstheme="majorBidi"/>
        </w:rPr>
      </w:pPr>
      <w:r w:rsidRPr="00397736">
        <w:rPr>
          <w:rFonts w:asciiTheme="majorBidi" w:hAnsiTheme="majorBidi" w:cstheme="majorBidi"/>
        </w:rPr>
        <w:t xml:space="preserve">Other biochemical markers, such as glucose, glycogen, and triglyceride levels, are also frequently measured in </w:t>
      </w:r>
      <w:r w:rsidRPr="00397736">
        <w:rPr>
          <w:rStyle w:val="Emphasis"/>
          <w:rFonts w:asciiTheme="majorBidi" w:hAnsiTheme="majorBidi" w:cstheme="majorBidi"/>
        </w:rPr>
        <w:t>Drosophila</w:t>
      </w:r>
      <w:r w:rsidRPr="00397736">
        <w:rPr>
          <w:rFonts w:asciiTheme="majorBidi" w:hAnsiTheme="majorBidi" w:cstheme="majorBidi"/>
        </w:rPr>
        <w:t xml:space="preserve"> diabetes studies. Elevated hemolymph glucose and triglycerides mirror the hyperglycemia and dyslipidemia observed in human T2DM (Musselman et al., 2018). Assessing these parameters alongside antioxidant enzymes provides a comprehensive picture of the metabolic and oxidative state of the organism.</w:t>
      </w:r>
    </w:p>
    <w:p w:rsidR="004D4D7A" w:rsidRPr="00397736" w:rsidRDefault="004D4D7A" w:rsidP="00662AAA">
      <w:pPr>
        <w:pStyle w:val="NormalWeb"/>
        <w:spacing w:before="0" w:beforeAutospacing="0" w:after="0" w:afterAutospacing="0" w:line="480" w:lineRule="auto"/>
        <w:jc w:val="both"/>
        <w:rPr>
          <w:rFonts w:asciiTheme="majorBidi" w:hAnsiTheme="majorBidi" w:cstheme="majorBidi"/>
        </w:rPr>
      </w:pPr>
      <w:r w:rsidRPr="00397736">
        <w:rPr>
          <w:rFonts w:asciiTheme="majorBidi" w:hAnsiTheme="majorBidi" w:cstheme="majorBidi"/>
        </w:rPr>
        <w:t xml:space="preserve">Importantly, integrating both physical and biochemical assessments strengthens the reliability of </w:t>
      </w:r>
      <w:r w:rsidRPr="00397736">
        <w:rPr>
          <w:rStyle w:val="Emphasis"/>
          <w:rFonts w:asciiTheme="majorBidi" w:hAnsiTheme="majorBidi" w:cstheme="majorBidi"/>
        </w:rPr>
        <w:t>Drosophila</w:t>
      </w:r>
      <w:r w:rsidRPr="00397736">
        <w:rPr>
          <w:rFonts w:asciiTheme="majorBidi" w:hAnsiTheme="majorBidi" w:cstheme="majorBidi"/>
        </w:rPr>
        <w:t xml:space="preserve"> as a translational model. For instance, improvement in locomotor performance following treatment is more meaningful when accompanied by normalization of antioxidant enzyme activities and glucose levels (Pallares-Cartes</w:t>
      </w:r>
      <w:r w:rsidRPr="00397736">
        <w:rPr>
          <w:rFonts w:asciiTheme="majorBidi" w:hAnsiTheme="majorBidi" w:cstheme="majorBidi"/>
          <w:i/>
        </w:rPr>
        <w:t>et al.,</w:t>
      </w:r>
      <w:r w:rsidRPr="00397736">
        <w:rPr>
          <w:rFonts w:asciiTheme="majorBidi" w:hAnsiTheme="majorBidi" w:cstheme="majorBidi"/>
        </w:rPr>
        <w:t xml:space="preserve"> 2021). This dual-level assessment </w:t>
      </w:r>
      <w:r w:rsidRPr="00397736">
        <w:rPr>
          <w:rFonts w:asciiTheme="majorBidi" w:hAnsiTheme="majorBidi" w:cstheme="majorBidi"/>
        </w:rPr>
        <w:lastRenderedPageBreak/>
        <w:t>enables the evaluation of both functional outcomes and mechanistic pathways in diabetes research.</w:t>
      </w:r>
    </w:p>
    <w:p w:rsidR="004D4D7A" w:rsidRPr="00397736" w:rsidRDefault="004D4D7A" w:rsidP="00662AAA">
      <w:pPr>
        <w:pStyle w:val="NormalWeb"/>
        <w:spacing w:before="0" w:beforeAutospacing="0" w:after="0" w:afterAutospacing="0" w:line="480" w:lineRule="auto"/>
        <w:jc w:val="both"/>
        <w:rPr>
          <w:rFonts w:asciiTheme="majorBidi" w:hAnsiTheme="majorBidi" w:cstheme="majorBidi"/>
        </w:rPr>
      </w:pPr>
      <w:r w:rsidRPr="00397736">
        <w:rPr>
          <w:rFonts w:asciiTheme="majorBidi" w:hAnsiTheme="majorBidi" w:cstheme="majorBidi"/>
        </w:rPr>
        <w:t xml:space="preserve">Collectively, physical and biochemical parameters provide a robust framework for evaluating therapeutic agents in diabetic </w:t>
      </w:r>
      <w:r w:rsidRPr="00397736">
        <w:rPr>
          <w:rStyle w:val="Emphasis"/>
          <w:rFonts w:asciiTheme="majorBidi" w:hAnsiTheme="majorBidi" w:cstheme="majorBidi"/>
        </w:rPr>
        <w:t>Drosophila</w:t>
      </w:r>
      <w:r w:rsidRPr="00397736">
        <w:rPr>
          <w:rFonts w:asciiTheme="majorBidi" w:hAnsiTheme="majorBidi" w:cstheme="majorBidi"/>
        </w:rPr>
        <w:t xml:space="preserve">. They not only reflect the direct metabolic effects of disease induction but also serve as sensitive readouts of intervention efficacy, including plant-derived antioxidants such as </w:t>
      </w:r>
      <w:r w:rsidR="00383EB0" w:rsidRPr="00397736">
        <w:rPr>
          <w:rStyle w:val="Emphasis"/>
          <w:rFonts w:asciiTheme="majorBidi" w:hAnsiTheme="majorBidi" w:cstheme="majorBidi"/>
        </w:rPr>
        <w:t>D.</w:t>
      </w:r>
      <w:r w:rsidRPr="00397736">
        <w:rPr>
          <w:rStyle w:val="Emphasis"/>
          <w:rFonts w:asciiTheme="majorBidi" w:hAnsiTheme="majorBidi" w:cstheme="majorBidi"/>
        </w:rPr>
        <w:t>mesipiliformis.</w:t>
      </w:r>
    </w:p>
    <w:p w:rsidR="004D4D7A" w:rsidRPr="00397736" w:rsidRDefault="004D4D7A" w:rsidP="00662AAA">
      <w:pPr>
        <w:spacing w:line="480" w:lineRule="auto"/>
        <w:jc w:val="both"/>
        <w:rPr>
          <w:rFonts w:ascii="Times New Roman" w:eastAsiaTheme="minorEastAsia" w:hAnsi="Times New Roman" w:cs="Times New Roman"/>
          <w:sz w:val="24"/>
          <w:szCs w:val="24"/>
        </w:rPr>
      </w:pPr>
    </w:p>
    <w:p w:rsidR="004D4D7A" w:rsidRPr="00DB5B82" w:rsidRDefault="004D4D7A" w:rsidP="00514CF3">
      <w:pPr>
        <w:pStyle w:val="Heading3"/>
        <w:rPr>
          <w:sz w:val="24"/>
          <w:szCs w:val="24"/>
        </w:rPr>
      </w:pPr>
      <w:bookmarkStart w:id="26" w:name="_Toc216883203"/>
      <w:r w:rsidRPr="00DB5B82">
        <w:rPr>
          <w:sz w:val="24"/>
          <w:szCs w:val="24"/>
        </w:rPr>
        <w:t>2.2.3 Rationale and model of</w:t>
      </w:r>
      <w:r w:rsidR="00514CF3" w:rsidRPr="00DB5B82">
        <w:rPr>
          <w:sz w:val="24"/>
          <w:szCs w:val="24"/>
        </w:rPr>
        <w:t xml:space="preserve"> </w:t>
      </w:r>
      <w:r w:rsidRPr="00DB5B82">
        <w:rPr>
          <w:sz w:val="24"/>
          <w:szCs w:val="24"/>
        </w:rPr>
        <w:t>Organism:</w:t>
      </w:r>
      <w:bookmarkEnd w:id="26"/>
    </w:p>
    <w:p w:rsidR="004D4D7A" w:rsidRPr="00397736" w:rsidRDefault="004D4D7A"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 xml:space="preserve">The need for cost-effective, high-throughput models to evaluate plant-based antioxidants has driven the adoption of </w:t>
      </w:r>
      <w:r w:rsidRPr="00397736">
        <w:rPr>
          <w:rFonts w:ascii="Times New Roman" w:hAnsi="Times New Roman" w:cs="Times New Roman"/>
          <w:i/>
          <w:sz w:val="24"/>
          <w:szCs w:val="24"/>
        </w:rPr>
        <w:t xml:space="preserve">Drosophila melanogaster </w:t>
      </w:r>
      <w:r w:rsidRPr="00397736">
        <w:rPr>
          <w:rFonts w:ascii="Times New Roman" w:hAnsi="Times New Roman" w:cs="Times New Roman"/>
          <w:sz w:val="24"/>
          <w:szCs w:val="24"/>
        </w:rPr>
        <w:t xml:space="preserve">as a surrogate for human diabetes research. This fruit fly shares 75% genetic homology with humans, including conserved insulin/insulin-like growth factor signaling pathways involving insulin receptor (InR), PI3K, Akt, FOXO, and TOR components. High-sugar diets (e.g. 10-35% sucrose or fructose) induce diabetic-like phenotypes in </w:t>
      </w:r>
      <w:r w:rsidRPr="00397736">
        <w:rPr>
          <w:rFonts w:ascii="Times New Roman" w:hAnsi="Times New Roman" w:cs="Times New Roman"/>
          <w:i/>
          <w:sz w:val="24"/>
          <w:szCs w:val="24"/>
        </w:rPr>
        <w:t xml:space="preserve">Drosophila, </w:t>
      </w:r>
      <w:r w:rsidRPr="00397736">
        <w:rPr>
          <w:rFonts w:ascii="Times New Roman" w:hAnsi="Times New Roman" w:cs="Times New Roman"/>
          <w:sz w:val="24"/>
          <w:szCs w:val="24"/>
        </w:rPr>
        <w:t>including hyperglycemia, insulin resistance, obesity (increased lipid stores), reduced lifespan, and elevated ROS levels, mirroring type 2 diabetes progression. Oxidative stress manifests as lipid peroxidation, protein carbonylation, and downregulated antioxidant enzymes (e.g, superoxide dismutase [SOD], catalase [CAT], glutathione peroxidase [GPx]), particularly in metabolically active tissues like the fat body and retina.(</w:t>
      </w:r>
      <w:r w:rsidRPr="00397736">
        <w:rPr>
          <w:rFonts w:ascii="Times New Roman" w:hAnsi="Times New Roman" w:cs="Times New Roman"/>
          <w:i/>
          <w:sz w:val="24"/>
          <w:szCs w:val="24"/>
        </w:rPr>
        <w:t>Johansen JH et al. 2023</w:t>
      </w:r>
      <w:r w:rsidRPr="00397736">
        <w:rPr>
          <w:rFonts w:ascii="Times New Roman" w:hAnsi="Times New Roman" w:cs="Times New Roman"/>
          <w:sz w:val="24"/>
          <w:szCs w:val="24"/>
        </w:rPr>
        <w:t>).</w:t>
      </w:r>
    </w:p>
    <w:p w:rsidR="004D4D7A" w:rsidRPr="00397736" w:rsidRDefault="004D4D7A" w:rsidP="00662AAA">
      <w:pPr>
        <w:spacing w:line="480" w:lineRule="auto"/>
        <w:jc w:val="both"/>
        <w:rPr>
          <w:rFonts w:ascii="Times New Roman" w:hAnsi="Times New Roman" w:cs="Times New Roman"/>
          <w:sz w:val="24"/>
          <w:szCs w:val="24"/>
        </w:rPr>
      </w:pPr>
      <w:r w:rsidRPr="00397736">
        <w:rPr>
          <w:rFonts w:ascii="Times New Roman" w:hAnsi="Times New Roman" w:cs="Times New Roman"/>
          <w:i/>
          <w:sz w:val="24"/>
          <w:szCs w:val="24"/>
        </w:rPr>
        <w:t xml:space="preserve">Drosophila </w:t>
      </w:r>
      <w:r w:rsidRPr="00397736">
        <w:rPr>
          <w:rFonts w:ascii="Times New Roman" w:hAnsi="Times New Roman" w:cs="Times New Roman"/>
          <w:sz w:val="24"/>
          <w:szCs w:val="24"/>
        </w:rPr>
        <w:t>enables precise assessment of antioxidant interventions via survival assays, longevity tracking, biochemical ROS quantification and gene expression analysis. Prior studies have validated this model for nutraceuticals: for instance, fermented wheat brand (lisogan G) and bilberry extracts reduced retinal ROS and neurodegeneration in high-sucrose-fed flies,</w:t>
      </w:r>
    </w:p>
    <w:p w:rsidR="004D4D7A" w:rsidRPr="00397736" w:rsidRDefault="004D4D7A" w:rsidP="00662AAA">
      <w:pPr>
        <w:spacing w:line="480" w:lineRule="auto"/>
        <w:jc w:val="both"/>
        <w:rPr>
          <w:rFonts w:ascii="Times New Roman" w:hAnsi="Times New Roman" w:cs="Times New Roman"/>
          <w:i/>
          <w:sz w:val="24"/>
          <w:szCs w:val="24"/>
        </w:rPr>
      </w:pPr>
      <w:r w:rsidRPr="00397736">
        <w:rPr>
          <w:rFonts w:ascii="Times New Roman" w:hAnsi="Times New Roman" w:cs="Times New Roman"/>
          <w:sz w:val="24"/>
          <w:szCs w:val="24"/>
        </w:rPr>
        <w:lastRenderedPageBreak/>
        <w:t xml:space="preserve">While </w:t>
      </w:r>
      <w:r w:rsidRPr="00397736">
        <w:rPr>
          <w:rFonts w:ascii="Times New Roman" w:hAnsi="Times New Roman" w:cs="Times New Roman"/>
          <w:i/>
          <w:sz w:val="24"/>
          <w:szCs w:val="24"/>
        </w:rPr>
        <w:t>Syzygiumcumini</w:t>
      </w:r>
      <w:r w:rsidRPr="00397736">
        <w:rPr>
          <w:rFonts w:ascii="Times New Roman" w:hAnsi="Times New Roman" w:cs="Times New Roman"/>
          <w:sz w:val="24"/>
          <w:szCs w:val="24"/>
        </w:rPr>
        <w:t xml:space="preserve"> and </w:t>
      </w:r>
      <w:r w:rsidRPr="00397736">
        <w:rPr>
          <w:rFonts w:ascii="Times New Roman" w:hAnsi="Times New Roman" w:cs="Times New Roman"/>
          <w:i/>
          <w:sz w:val="24"/>
          <w:szCs w:val="24"/>
        </w:rPr>
        <w:t>Bauhinia forticata</w:t>
      </w:r>
      <w:r w:rsidRPr="00397736">
        <w:rPr>
          <w:rFonts w:ascii="Times New Roman" w:hAnsi="Times New Roman" w:cs="Times New Roman"/>
          <w:sz w:val="24"/>
          <w:szCs w:val="24"/>
        </w:rPr>
        <w:t xml:space="preserve"> extracts restored antioxidant enzyme activities. Applying this to </w:t>
      </w:r>
      <w:r w:rsidRPr="00397736">
        <w:rPr>
          <w:rFonts w:ascii="Times New Roman" w:hAnsi="Times New Roman" w:cs="Times New Roman"/>
          <w:i/>
          <w:sz w:val="24"/>
          <w:szCs w:val="24"/>
        </w:rPr>
        <w:t>D. mespiliformis</w:t>
      </w:r>
      <w:r w:rsidRPr="00397736">
        <w:rPr>
          <w:rFonts w:ascii="Times New Roman" w:hAnsi="Times New Roman" w:cs="Times New Roman"/>
          <w:sz w:val="24"/>
          <w:szCs w:val="24"/>
        </w:rPr>
        <w:t xml:space="preserve"> is addresses a gap: while its antidiabetic efficacy is established in mammals, its ROS-modulating effects in an invertebrate diabetic model could accelerate translation to clinical candidates, bypassing ethical and logistical barriers of vertebrate studies. </w:t>
      </w:r>
      <w:r w:rsidRPr="00397736">
        <w:rPr>
          <w:rFonts w:ascii="Times New Roman" w:hAnsi="Times New Roman" w:cs="Times New Roman"/>
          <w:i/>
          <w:sz w:val="24"/>
          <w:szCs w:val="24"/>
        </w:rPr>
        <w:t>(Oliviera MF et al 2020).</w:t>
      </w:r>
    </w:p>
    <w:p w:rsidR="004D4D7A" w:rsidRPr="00DB5B82" w:rsidRDefault="004D4D7A" w:rsidP="00514CF3">
      <w:pPr>
        <w:pStyle w:val="Heading3"/>
        <w:rPr>
          <w:sz w:val="24"/>
          <w:szCs w:val="24"/>
        </w:rPr>
      </w:pPr>
      <w:bookmarkStart w:id="27" w:name="_Toc216883204"/>
      <w:r w:rsidRPr="00DB5B82">
        <w:rPr>
          <w:sz w:val="24"/>
          <w:szCs w:val="24"/>
        </w:rPr>
        <w:t>2.2.4 Advantages of using Drosophhila melanogaster</w:t>
      </w:r>
      <w:bookmarkEnd w:id="27"/>
    </w:p>
    <w:p w:rsidR="004D4D7A" w:rsidRPr="00397736" w:rsidRDefault="004D4D7A" w:rsidP="00662AAA">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sz w:val="24"/>
          <w:szCs w:val="24"/>
        </w:rPr>
        <w:t xml:space="preserve">The advantages of using </w:t>
      </w:r>
      <w:r w:rsidRPr="00397736">
        <w:rPr>
          <w:rFonts w:ascii="Times New Roman" w:eastAsia="Times New Roman" w:hAnsi="Times New Roman" w:cs="Times New Roman"/>
          <w:i/>
          <w:iCs/>
          <w:sz w:val="24"/>
          <w:szCs w:val="24"/>
        </w:rPr>
        <w:t>Drosophila melanogaster</w:t>
      </w:r>
      <w:r w:rsidRPr="00397736">
        <w:rPr>
          <w:rFonts w:ascii="Times New Roman" w:eastAsia="Times New Roman" w:hAnsi="Times New Roman" w:cs="Times New Roman"/>
          <w:sz w:val="24"/>
          <w:szCs w:val="24"/>
        </w:rPr>
        <w:t xml:space="preserve"> over mammalian models are numerous. Firstly, its short life cycle (about 10–12 days at room temperature) allows for rapid experimental turnover, enabling the testing of multiple generations within weeks. This is crucial for assessing long-term effects of treatments, such as the impact of </w:t>
      </w:r>
      <w:r w:rsidRPr="00397736">
        <w:rPr>
          <w:rFonts w:ascii="Times New Roman" w:eastAsia="Times New Roman" w:hAnsi="Times New Roman" w:cs="Times New Roman"/>
          <w:i/>
          <w:iCs/>
          <w:sz w:val="24"/>
          <w:szCs w:val="24"/>
        </w:rPr>
        <w:t>D. mespiliformis</w:t>
      </w:r>
      <w:r w:rsidRPr="00397736">
        <w:rPr>
          <w:rFonts w:ascii="Times New Roman" w:eastAsia="Times New Roman" w:hAnsi="Times New Roman" w:cs="Times New Roman"/>
          <w:sz w:val="24"/>
          <w:szCs w:val="24"/>
        </w:rPr>
        <w:t xml:space="preserve"> on lifespan and metabolic health. Secondly, flies are economical to maintain because they require simple food media made from cornmeal, yeast, and sugar, unlike rodents that demand expensive housing and ethical approval for animal experimentation (Jennings, 2011).</w:t>
      </w:r>
    </w:p>
    <w:p w:rsidR="004D4D7A" w:rsidRPr="00397736" w:rsidRDefault="004D4D7A" w:rsidP="00662AAA">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sz w:val="24"/>
          <w:szCs w:val="24"/>
        </w:rPr>
        <w:t xml:space="preserve">From a genetic perspective, </w:t>
      </w:r>
      <w:r w:rsidRPr="00397736">
        <w:rPr>
          <w:rFonts w:ascii="Times New Roman" w:eastAsia="Times New Roman" w:hAnsi="Times New Roman" w:cs="Times New Roman"/>
          <w:i/>
          <w:iCs/>
          <w:sz w:val="24"/>
          <w:szCs w:val="24"/>
        </w:rPr>
        <w:t>Drosophila</w:t>
      </w:r>
      <w:r w:rsidRPr="00397736">
        <w:rPr>
          <w:rFonts w:ascii="Times New Roman" w:eastAsia="Times New Roman" w:hAnsi="Times New Roman" w:cs="Times New Roman"/>
          <w:sz w:val="24"/>
          <w:szCs w:val="24"/>
        </w:rPr>
        <w:t xml:space="preserve"> provides unparalleled experimental flexibility. With tools such as RNA interference (RNAi), CRISPR-Cas9 genome editing, and transposable elements like P-elements, scientists can silence, overexpress, or modify specific genes to mimic human disease states. For example, mutations in the insulin receptor gene or components of the TOR (Target of Rapamycin) pathway can be induced in flies to simulate insulin resistance. These models are then used to test candidate therapeutic compounds, including plant-derived extracts.</w:t>
      </w:r>
    </w:p>
    <w:p w:rsidR="004D4D7A" w:rsidRPr="00397736" w:rsidRDefault="004D4D7A" w:rsidP="00662AAA">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sz w:val="24"/>
          <w:szCs w:val="24"/>
        </w:rPr>
        <w:t xml:space="preserve">Another significant advantage is the availability of standardized assays for metabolic studies. Researchers can easily measure triglyceride levels, glucose, glycogen content, and body weight </w:t>
      </w:r>
      <w:r w:rsidRPr="00397736">
        <w:rPr>
          <w:rFonts w:ascii="Times New Roman" w:eastAsia="Times New Roman" w:hAnsi="Times New Roman" w:cs="Times New Roman"/>
          <w:sz w:val="24"/>
          <w:szCs w:val="24"/>
        </w:rPr>
        <w:lastRenderedPageBreak/>
        <w:t xml:space="preserve">in flies. Additionally, behavioral assays such as locomotor activity, feeding preference, and stress tolerance provide indirect markers of metabolic health (Liu </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xml:space="preserve">., 2017). This makes </w:t>
      </w:r>
      <w:r w:rsidRPr="00397736">
        <w:rPr>
          <w:rFonts w:ascii="Times New Roman" w:eastAsia="Times New Roman" w:hAnsi="Times New Roman" w:cs="Times New Roman"/>
          <w:i/>
          <w:iCs/>
          <w:sz w:val="24"/>
          <w:szCs w:val="24"/>
        </w:rPr>
        <w:t>Drosophila</w:t>
      </w:r>
      <w:r w:rsidRPr="00397736">
        <w:rPr>
          <w:rFonts w:ascii="Times New Roman" w:eastAsia="Times New Roman" w:hAnsi="Times New Roman" w:cs="Times New Roman"/>
          <w:sz w:val="24"/>
          <w:szCs w:val="24"/>
        </w:rPr>
        <w:t xml:space="preserve"> a holistic model that not only reveals biochemical changes but also allows observation of functional outcomes of therapy.</w:t>
      </w:r>
    </w:p>
    <w:p w:rsidR="004D4D7A" w:rsidRPr="00DB5B82" w:rsidRDefault="004D4D7A" w:rsidP="00514CF3">
      <w:pPr>
        <w:pStyle w:val="Heading3"/>
        <w:rPr>
          <w:sz w:val="24"/>
          <w:szCs w:val="24"/>
        </w:rPr>
      </w:pPr>
      <w:bookmarkStart w:id="28" w:name="_Toc216883205"/>
      <w:r w:rsidRPr="00DB5B82">
        <w:rPr>
          <w:sz w:val="24"/>
          <w:szCs w:val="24"/>
        </w:rPr>
        <w:t>2.3 Concept of Diospyros Mespiliformis</w:t>
      </w:r>
      <w:bookmarkEnd w:id="28"/>
    </w:p>
    <w:p w:rsidR="004D4D7A" w:rsidRPr="00397736" w:rsidRDefault="004D4D7A" w:rsidP="00662AAA">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i/>
          <w:iCs/>
          <w:sz w:val="24"/>
          <w:szCs w:val="24"/>
        </w:rPr>
        <w:t>Diospyros mespiliformis</w:t>
      </w:r>
      <w:r w:rsidRPr="00397736">
        <w:rPr>
          <w:rFonts w:ascii="Times New Roman" w:eastAsia="Times New Roman" w:hAnsi="Times New Roman" w:cs="Times New Roman"/>
          <w:sz w:val="24"/>
          <w:szCs w:val="24"/>
        </w:rPr>
        <w:t>, commonly known as African ebony or jackal berry, belongs to the family Ebenaceae. It is widely distributed in sub-Saharan Africa and traditionally employed for the treatment of fever, malaria, diarrhea, diabetes, and other ailments (Akinmoladun</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xml:space="preserve">., 2020). The plant is rich in secondary metabolites including flavonoids, tannins, saponins, alkaloids, and phenolic compounds, which are associated with antioxidant, antimicrobial, anti-inflammatory, and antidiabetic activities (Ibrahim </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2022).</w:t>
      </w:r>
    </w:p>
    <w:p w:rsidR="004D4D7A" w:rsidRPr="00397736" w:rsidRDefault="004D4D7A" w:rsidP="00662AAA">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sz w:val="24"/>
          <w:szCs w:val="24"/>
        </w:rPr>
        <w:t xml:space="preserve">Pharmacological studies indicate that extracts of </w:t>
      </w:r>
      <w:r w:rsidRPr="00397736">
        <w:rPr>
          <w:rFonts w:ascii="Times New Roman" w:eastAsia="Times New Roman" w:hAnsi="Times New Roman" w:cs="Times New Roman"/>
          <w:i/>
          <w:iCs/>
          <w:sz w:val="24"/>
          <w:szCs w:val="24"/>
        </w:rPr>
        <w:t>D. mespiliformis</w:t>
      </w:r>
      <w:r w:rsidRPr="00397736">
        <w:rPr>
          <w:rFonts w:ascii="Times New Roman" w:eastAsia="Times New Roman" w:hAnsi="Times New Roman" w:cs="Times New Roman"/>
          <w:sz w:val="24"/>
          <w:szCs w:val="24"/>
        </w:rPr>
        <w:t xml:space="preserve"> possess hypoglycemic and hepatoprotective effects, supporting its ethnomedicinal use in metabolic disorders (Akinmoladun</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2020). However, its hypolipidemic potential, particularly in the context of diabetic dyslipidemia, remains underexplored. Investigating its effects in a validated model organism could therefore provide new insights into its therapeutic value.</w:t>
      </w:r>
    </w:p>
    <w:p w:rsidR="004D4D7A" w:rsidRPr="00DB5B82" w:rsidRDefault="004D4D7A" w:rsidP="00514CF3">
      <w:pPr>
        <w:pStyle w:val="Heading3"/>
        <w:rPr>
          <w:rFonts w:eastAsiaTheme="minorEastAsia"/>
          <w:sz w:val="24"/>
          <w:szCs w:val="24"/>
        </w:rPr>
      </w:pPr>
      <w:bookmarkStart w:id="29" w:name="_Toc216883206"/>
      <w:r w:rsidRPr="00DB5B82">
        <w:rPr>
          <w:rFonts w:eastAsiaTheme="minorEastAsia"/>
          <w:sz w:val="24"/>
          <w:szCs w:val="24"/>
        </w:rPr>
        <w:t>2.3.1 Antioxidant and Antidiabetic Properties</w:t>
      </w:r>
      <w:bookmarkEnd w:id="29"/>
    </w:p>
    <w:p w:rsidR="004D4D7A" w:rsidRPr="00397736" w:rsidRDefault="004D4D7A" w:rsidP="00662AAA">
      <w:pPr>
        <w:spacing w:line="480" w:lineRule="auto"/>
        <w:jc w:val="both"/>
        <w:rPr>
          <w:rFonts w:ascii="Times New Roman" w:eastAsiaTheme="minorEastAsia" w:hAnsi="Times New Roman" w:cs="Times New Roman"/>
          <w:sz w:val="24"/>
          <w:szCs w:val="24"/>
        </w:rPr>
      </w:pPr>
      <w:r w:rsidRPr="00397736">
        <w:rPr>
          <w:rFonts w:ascii="Times New Roman" w:eastAsiaTheme="minorEastAsia" w:hAnsi="Times New Roman" w:cs="Times New Roman"/>
          <w:sz w:val="24"/>
          <w:szCs w:val="24"/>
        </w:rPr>
        <w:t>Diospyros species, including mespiliformis and related plants, are widely recognized in traditional medicine for their antioxidant and antidiabetic effects. Recent research has focused on their bioactive compounds, mechanisms of action, and potential as natural therapies for diabetes and oxidative stress-related disease.</w:t>
      </w:r>
    </w:p>
    <w:p w:rsidR="00421DA8" w:rsidRDefault="00421DA8" w:rsidP="00DB5B82">
      <w:pPr>
        <w:rPr>
          <w:rFonts w:ascii="Times New Roman" w:hAnsi="Times New Roman" w:cs="Times New Roman"/>
          <w:b/>
          <w:sz w:val="24"/>
          <w:szCs w:val="24"/>
        </w:rPr>
      </w:pPr>
      <w:bookmarkStart w:id="30" w:name="_Toc216883207"/>
    </w:p>
    <w:p w:rsidR="004D4D7A" w:rsidRPr="00DB5B82" w:rsidRDefault="004D4D7A" w:rsidP="00DB5B82">
      <w:pPr>
        <w:rPr>
          <w:rFonts w:ascii="Times New Roman" w:hAnsi="Times New Roman" w:cs="Times New Roman"/>
          <w:b/>
          <w:sz w:val="24"/>
          <w:szCs w:val="24"/>
        </w:rPr>
      </w:pPr>
      <w:r w:rsidRPr="00DB5B82">
        <w:rPr>
          <w:rFonts w:ascii="Times New Roman" w:hAnsi="Times New Roman" w:cs="Times New Roman"/>
          <w:b/>
          <w:sz w:val="24"/>
          <w:szCs w:val="24"/>
        </w:rPr>
        <w:lastRenderedPageBreak/>
        <w:t>Antioxidant Properties:</w:t>
      </w:r>
      <w:bookmarkEnd w:id="30"/>
    </w:p>
    <w:p w:rsidR="004D4D7A" w:rsidRPr="00397736" w:rsidRDefault="004D4D7A" w:rsidP="00662AAA">
      <w:pPr>
        <w:tabs>
          <w:tab w:val="left" w:pos="6840"/>
        </w:tabs>
        <w:spacing w:line="480" w:lineRule="auto"/>
        <w:jc w:val="both"/>
        <w:rPr>
          <w:rFonts w:ascii="Times New Roman" w:eastAsiaTheme="minorEastAsia" w:hAnsi="Times New Roman" w:cs="Times New Roman"/>
          <w:sz w:val="24"/>
          <w:szCs w:val="24"/>
        </w:rPr>
      </w:pPr>
      <w:r w:rsidRPr="00397736">
        <w:rPr>
          <w:rFonts w:ascii="Times New Roman" w:eastAsiaTheme="minorEastAsia" w:hAnsi="Times New Roman" w:cs="Times New Roman"/>
          <w:sz w:val="24"/>
          <w:szCs w:val="24"/>
        </w:rPr>
        <w:t xml:space="preserve">The antioxidant activity of </w:t>
      </w:r>
      <w:r w:rsidRPr="00397736">
        <w:rPr>
          <w:rFonts w:ascii="Times New Roman" w:eastAsiaTheme="minorEastAsia" w:hAnsi="Times New Roman" w:cs="Times New Roman"/>
          <w:i/>
          <w:sz w:val="24"/>
          <w:szCs w:val="24"/>
        </w:rPr>
        <w:t>D. mespiliformis</w:t>
      </w:r>
      <w:r w:rsidRPr="00397736">
        <w:rPr>
          <w:rFonts w:ascii="Times New Roman" w:eastAsiaTheme="minorEastAsia" w:hAnsi="Times New Roman" w:cs="Times New Roman"/>
          <w:sz w:val="24"/>
          <w:szCs w:val="24"/>
        </w:rPr>
        <w:t xml:space="preserve"> stems from its ability to scavenge free radicals, reduce oxidative stress, and inhibit lipid peroxidation. This is crucial for mitigating conditions like diabetes, where oxidative damage exacerbates complications.</w:t>
      </w:r>
    </w:p>
    <w:p w:rsidR="004D4D7A" w:rsidRPr="00397736" w:rsidRDefault="004D4D7A" w:rsidP="00662AAA">
      <w:pPr>
        <w:tabs>
          <w:tab w:val="left" w:pos="6840"/>
        </w:tabs>
        <w:spacing w:line="480" w:lineRule="auto"/>
        <w:jc w:val="both"/>
        <w:rPr>
          <w:rFonts w:ascii="Times New Roman" w:eastAsiaTheme="minorEastAsia" w:hAnsi="Times New Roman" w:cs="Times New Roman"/>
          <w:sz w:val="24"/>
          <w:szCs w:val="24"/>
        </w:rPr>
      </w:pPr>
      <w:r w:rsidRPr="00397736">
        <w:rPr>
          <w:rFonts w:ascii="Times New Roman" w:eastAsiaTheme="minorEastAsia" w:hAnsi="Times New Roman" w:cs="Times New Roman"/>
          <w:sz w:val="24"/>
          <w:szCs w:val="24"/>
        </w:rPr>
        <w:t xml:space="preserve">In Vitro Evidence, methanolic extracts of fruits exhibits high DPPH radical-scavenging capacity, with activity increasing dose-dependently (up to 500 </w:t>
      </w:r>
      <m:oMath>
        <m:r>
          <w:rPr>
            <w:rFonts w:ascii="Cambria Math" w:eastAsiaTheme="minorEastAsia" w:hAnsi="Cambria Math" w:cs="Times New Roman"/>
            <w:sz w:val="24"/>
            <w:szCs w:val="24"/>
          </w:rPr>
          <m:t>μ</m:t>
        </m:r>
      </m:oMath>
      <w:r w:rsidRPr="00397736">
        <w:rPr>
          <w:rFonts w:ascii="Times New Roman" w:eastAsiaTheme="minorEastAsia" w:hAnsi="Times New Roman" w:cs="Times New Roman"/>
          <w:sz w:val="24"/>
          <w:szCs w:val="24"/>
        </w:rPr>
        <w:t>g/mL). leaf and stem bark extracts showed potent reducing power and superoxide anion scavenging, outperforming some standards like ascorbic acid in certain assays. Flavonoids like quercertin and luteolin contribute significantly with IC50 values for DPPH scavenging as low as 20-50</w:t>
      </w:r>
      <m:oMath>
        <m:r>
          <w:rPr>
            <w:rFonts w:ascii="Cambria Math" w:eastAsiaTheme="minorEastAsia" w:hAnsi="Cambria Math" w:cs="Times New Roman"/>
            <w:sz w:val="24"/>
            <w:szCs w:val="24"/>
          </w:rPr>
          <m:t>μ</m:t>
        </m:r>
      </m:oMath>
      <w:r w:rsidRPr="00397736">
        <w:rPr>
          <w:rFonts w:ascii="Times New Roman" w:eastAsiaTheme="minorEastAsia" w:hAnsi="Times New Roman" w:cs="Times New Roman"/>
          <w:sz w:val="24"/>
          <w:szCs w:val="24"/>
        </w:rPr>
        <w:t>g/mL in leaf extracts.</w:t>
      </w:r>
    </w:p>
    <w:p w:rsidR="004D4D7A" w:rsidRPr="00397736" w:rsidRDefault="004D4D7A" w:rsidP="00662AAA">
      <w:pPr>
        <w:tabs>
          <w:tab w:val="left" w:pos="6840"/>
        </w:tabs>
        <w:spacing w:line="480" w:lineRule="auto"/>
        <w:jc w:val="both"/>
        <w:rPr>
          <w:rFonts w:ascii="Times New Roman" w:eastAsiaTheme="minorEastAsia" w:hAnsi="Times New Roman" w:cs="Times New Roman"/>
          <w:sz w:val="24"/>
          <w:szCs w:val="24"/>
        </w:rPr>
      </w:pPr>
      <w:r w:rsidRPr="00397736">
        <w:rPr>
          <w:rFonts w:ascii="Times New Roman" w:eastAsiaTheme="minorEastAsia" w:hAnsi="Times New Roman" w:cs="Times New Roman"/>
          <w:sz w:val="24"/>
          <w:szCs w:val="24"/>
        </w:rPr>
        <w:t>In Vivo Evidence, in Wistar rats, methanolic extracts (200-400mg/kg) reduced malondialdehyde levels (a marker of lipid peroxidation) 40-60% in carbon tetrachloride-induced oxidative stress models. Wound healing studies also demonstrated accelerated tissue repai via enhanced antioxidant enzyme activity (e.g., superoxide dismutase, catalase).</w:t>
      </w:r>
    </w:p>
    <w:p w:rsidR="004D4D7A" w:rsidRPr="00397736" w:rsidRDefault="004D4D7A" w:rsidP="00662AAA">
      <w:pPr>
        <w:tabs>
          <w:tab w:val="left" w:pos="6840"/>
        </w:tabs>
        <w:spacing w:line="480" w:lineRule="auto"/>
        <w:jc w:val="both"/>
        <w:rPr>
          <w:rFonts w:ascii="Times New Roman" w:eastAsiaTheme="minorEastAsia" w:hAnsi="Times New Roman" w:cs="Times New Roman"/>
          <w:i/>
          <w:sz w:val="24"/>
          <w:szCs w:val="24"/>
        </w:rPr>
      </w:pPr>
      <w:r w:rsidRPr="00397736">
        <w:rPr>
          <w:rFonts w:ascii="Times New Roman" w:eastAsiaTheme="minorEastAsia" w:hAnsi="Times New Roman" w:cs="Times New Roman"/>
          <w:sz w:val="24"/>
          <w:szCs w:val="24"/>
        </w:rPr>
        <w:t xml:space="preserve">These properties position </w:t>
      </w:r>
      <w:r w:rsidRPr="00397736">
        <w:rPr>
          <w:rFonts w:ascii="Times New Roman" w:eastAsiaTheme="minorEastAsia" w:hAnsi="Times New Roman" w:cs="Times New Roman"/>
          <w:i/>
          <w:sz w:val="24"/>
          <w:szCs w:val="24"/>
        </w:rPr>
        <w:t>D. mespiliformis</w:t>
      </w:r>
      <w:r w:rsidRPr="00397736">
        <w:rPr>
          <w:rFonts w:ascii="Times New Roman" w:eastAsiaTheme="minorEastAsia" w:hAnsi="Times New Roman" w:cs="Times New Roman"/>
          <w:sz w:val="24"/>
          <w:szCs w:val="24"/>
        </w:rPr>
        <w:t xml:space="preserve">as a natural source of antioxidants for nutraceuticals, potentially comparable to commercial agents like Vitamin E. </w:t>
      </w:r>
      <w:r w:rsidRPr="00397736">
        <w:rPr>
          <w:rFonts w:ascii="Times New Roman" w:eastAsiaTheme="minorEastAsia" w:hAnsi="Times New Roman" w:cs="Times New Roman"/>
          <w:i/>
          <w:sz w:val="24"/>
          <w:szCs w:val="24"/>
        </w:rPr>
        <w:t>(Adika, O.A., et al. 2022).</w:t>
      </w:r>
    </w:p>
    <w:p w:rsidR="004D4D7A" w:rsidRPr="00DB5B82" w:rsidRDefault="004D4D7A" w:rsidP="00DB5B82">
      <w:pPr>
        <w:rPr>
          <w:rFonts w:ascii="Times New Roman" w:hAnsi="Times New Roman" w:cs="Times New Roman"/>
          <w:b/>
          <w:sz w:val="24"/>
          <w:szCs w:val="24"/>
        </w:rPr>
      </w:pPr>
      <w:bookmarkStart w:id="31" w:name="_Toc216883208"/>
      <w:r w:rsidRPr="00DB5B82">
        <w:rPr>
          <w:rFonts w:ascii="Times New Roman" w:hAnsi="Times New Roman" w:cs="Times New Roman"/>
          <w:b/>
          <w:sz w:val="24"/>
          <w:szCs w:val="24"/>
        </w:rPr>
        <w:t>Antidiabetic Properties:</w:t>
      </w:r>
      <w:bookmarkEnd w:id="31"/>
    </w:p>
    <w:p w:rsidR="004D4D7A" w:rsidRPr="00397736" w:rsidRDefault="004D4D7A" w:rsidP="00662AAA">
      <w:pPr>
        <w:tabs>
          <w:tab w:val="left" w:pos="6840"/>
        </w:tabs>
        <w:spacing w:line="480" w:lineRule="auto"/>
        <w:jc w:val="both"/>
        <w:rPr>
          <w:rFonts w:ascii="Times New Roman" w:eastAsiaTheme="minorEastAsia" w:hAnsi="Times New Roman" w:cs="Times New Roman"/>
          <w:sz w:val="24"/>
          <w:szCs w:val="24"/>
        </w:rPr>
      </w:pPr>
      <w:r w:rsidRPr="00397736">
        <w:rPr>
          <w:rFonts w:ascii="Times New Roman" w:eastAsiaTheme="minorEastAsia" w:hAnsi="Times New Roman" w:cs="Times New Roman"/>
          <w:i/>
          <w:sz w:val="24"/>
          <w:szCs w:val="24"/>
        </w:rPr>
        <w:t>D. mespiliformis</w:t>
      </w:r>
      <w:r w:rsidRPr="00397736">
        <w:rPr>
          <w:rFonts w:ascii="Times New Roman" w:eastAsiaTheme="minorEastAsia" w:hAnsi="Times New Roman" w:cs="Times New Roman"/>
          <w:sz w:val="24"/>
          <w:szCs w:val="24"/>
        </w:rPr>
        <w:t xml:space="preserve">exhibits hypoglycemic effects through multiple mechanisms: </w:t>
      </w:r>
      <m:oMath>
        <m:r>
          <w:rPr>
            <w:rFonts w:ascii="Cambria Math" w:eastAsiaTheme="minorEastAsia" w:hAnsi="Cambria Math" w:cs="Times New Roman"/>
            <w:sz w:val="24"/>
            <w:szCs w:val="24"/>
          </w:rPr>
          <m:t>α</m:t>
        </m:r>
      </m:oMath>
      <w:r w:rsidRPr="00397736">
        <w:rPr>
          <w:rFonts w:ascii="Times New Roman" w:eastAsiaTheme="minorEastAsia" w:hAnsi="Times New Roman" w:cs="Times New Roman"/>
          <w:sz w:val="24"/>
          <w:szCs w:val="24"/>
        </w:rPr>
        <w:t>-glucosidase inhibition, insulin sensitization and amelioration of hyperglycemia/hyperlipidemia. It is traditionally used in Nigeria and Burkina Faso for diabetes</w:t>
      </w:r>
    </w:p>
    <w:p w:rsidR="004D4D7A" w:rsidRPr="00397736" w:rsidRDefault="004D4D7A" w:rsidP="00662AAA">
      <w:pPr>
        <w:tabs>
          <w:tab w:val="left" w:pos="6840"/>
        </w:tabs>
        <w:spacing w:line="480" w:lineRule="auto"/>
        <w:jc w:val="both"/>
        <w:rPr>
          <w:rFonts w:ascii="Times New Roman" w:eastAsiaTheme="minorEastAsia" w:hAnsi="Times New Roman" w:cs="Times New Roman"/>
          <w:sz w:val="24"/>
          <w:szCs w:val="24"/>
        </w:rPr>
      </w:pPr>
      <w:r w:rsidRPr="00397736">
        <w:rPr>
          <w:rFonts w:ascii="Times New Roman" w:eastAsiaTheme="minorEastAsia" w:hAnsi="Times New Roman" w:cs="Times New Roman"/>
          <w:sz w:val="24"/>
          <w:szCs w:val="24"/>
        </w:rPr>
        <w:t xml:space="preserve">In Vitro Evidence, Ethanol extracts and fractions inhibited </w:t>
      </w:r>
      <m:oMath>
        <m:r>
          <w:rPr>
            <w:rFonts w:ascii="Cambria Math" w:eastAsiaTheme="minorEastAsia" w:hAnsi="Cambria Math" w:cs="Times New Roman"/>
            <w:sz w:val="24"/>
            <w:szCs w:val="24"/>
          </w:rPr>
          <m:t>α</m:t>
        </m:r>
      </m:oMath>
      <w:r w:rsidRPr="00397736">
        <w:rPr>
          <w:rFonts w:ascii="Times New Roman" w:eastAsiaTheme="minorEastAsia" w:hAnsi="Times New Roman" w:cs="Times New Roman"/>
          <w:sz w:val="24"/>
          <w:szCs w:val="24"/>
        </w:rPr>
        <w:t xml:space="preserve">-amylase and </w:t>
      </w:r>
      <m:oMath>
        <m:r>
          <w:rPr>
            <w:rFonts w:ascii="Cambria Math" w:eastAsiaTheme="minorEastAsia" w:hAnsi="Cambria Math" w:cs="Times New Roman"/>
            <w:sz w:val="24"/>
            <w:szCs w:val="24"/>
          </w:rPr>
          <m:t>α</m:t>
        </m:r>
      </m:oMath>
      <w:r w:rsidRPr="00397736">
        <w:rPr>
          <w:rFonts w:ascii="Times New Roman" w:eastAsiaTheme="minorEastAsia" w:hAnsi="Times New Roman" w:cs="Times New Roman"/>
          <w:sz w:val="24"/>
          <w:szCs w:val="24"/>
        </w:rPr>
        <w:t>-glucosidase enzymes (key in carbohydrates digestion) with IC50 values of 50-100</w:t>
      </w:r>
      <m:oMath>
        <m:r>
          <w:rPr>
            <w:rFonts w:ascii="Cambria Math" w:eastAsiaTheme="minorEastAsia" w:hAnsi="Cambria Math" w:cs="Times New Roman"/>
            <w:sz w:val="24"/>
            <w:szCs w:val="24"/>
          </w:rPr>
          <m:t xml:space="preserve"> μ</m:t>
        </m:r>
      </m:oMath>
      <w:r w:rsidRPr="00397736">
        <w:rPr>
          <w:rFonts w:ascii="Times New Roman" w:eastAsiaTheme="minorEastAsia" w:hAnsi="Times New Roman" w:cs="Times New Roman"/>
          <w:sz w:val="24"/>
          <w:szCs w:val="24"/>
        </w:rPr>
        <w:t xml:space="preserve">g/mL, rivaling acarbose. Molecular docking studies predicted strong bindindg of compounds like diazoprogesterone to </w:t>
      </w:r>
      <w:r w:rsidRPr="00397736">
        <w:rPr>
          <w:rFonts w:ascii="Times New Roman" w:eastAsiaTheme="minorEastAsia" w:hAnsi="Times New Roman" w:cs="Times New Roman"/>
          <w:sz w:val="24"/>
          <w:szCs w:val="24"/>
        </w:rPr>
        <w:lastRenderedPageBreak/>
        <w:t>diabetic targets, with favourable ADMET (absorption, distribution, metabolism, excretion, toxicity) profiles.</w:t>
      </w:r>
    </w:p>
    <w:p w:rsidR="004D4D7A" w:rsidRPr="00397736" w:rsidRDefault="004D4D7A" w:rsidP="00662AAA">
      <w:pPr>
        <w:tabs>
          <w:tab w:val="left" w:pos="6840"/>
        </w:tabs>
        <w:spacing w:line="480" w:lineRule="auto"/>
        <w:jc w:val="both"/>
        <w:rPr>
          <w:rFonts w:ascii="Times New Roman" w:eastAsiaTheme="minorEastAsia" w:hAnsi="Times New Roman" w:cs="Times New Roman"/>
          <w:i/>
          <w:sz w:val="24"/>
          <w:szCs w:val="24"/>
        </w:rPr>
      </w:pPr>
      <w:r w:rsidRPr="00397736">
        <w:rPr>
          <w:rFonts w:ascii="Times New Roman" w:eastAsiaTheme="minorEastAsia" w:hAnsi="Times New Roman" w:cs="Times New Roman"/>
          <w:sz w:val="24"/>
          <w:szCs w:val="24"/>
        </w:rPr>
        <w:t xml:space="preserve">In Vivo Evidence, in alloxan-induced diabetic rats, crude ethanol leaf extracts (250-500mg/kg) reduced fasting blood glucose by 30-50% over 21 days and lowered LDL cholesterol/triglycerides while elevating HDL. Stem bark extracts (200mg/kg) restored pancreatic </w:t>
      </w:r>
      <m:oMath>
        <m:r>
          <w:rPr>
            <w:rFonts w:ascii="Cambria Math" w:eastAsiaTheme="minorEastAsia" w:hAnsi="Cambria Math" w:cs="Times New Roman"/>
            <w:sz w:val="24"/>
            <w:szCs w:val="24"/>
          </w:rPr>
          <m:t>β</m:t>
        </m:r>
      </m:oMath>
      <w:r w:rsidRPr="00397736">
        <w:rPr>
          <w:rFonts w:ascii="Times New Roman" w:eastAsiaTheme="minorEastAsia" w:hAnsi="Times New Roman" w:cs="Times New Roman"/>
          <w:sz w:val="24"/>
          <w:szCs w:val="24"/>
        </w:rPr>
        <w:t xml:space="preserve">- cell function and reduced oxidative stress in diabetic models. These effects are linked to terpenoids and phenolics modulating glucose uptake via PPAR-y pathways. </w:t>
      </w:r>
      <w:r w:rsidRPr="00397736">
        <w:rPr>
          <w:rFonts w:ascii="Times New Roman" w:eastAsiaTheme="minorEastAsia" w:hAnsi="Times New Roman" w:cs="Times New Roman"/>
          <w:i/>
          <w:sz w:val="24"/>
          <w:szCs w:val="24"/>
        </w:rPr>
        <w:t>(Ibrahim, M. A., et al. 2021).</w:t>
      </w:r>
    </w:p>
    <w:p w:rsidR="004D4D7A" w:rsidRPr="00397736" w:rsidRDefault="004D4D7A" w:rsidP="00662AAA">
      <w:pPr>
        <w:tabs>
          <w:tab w:val="left" w:pos="6840"/>
        </w:tabs>
        <w:spacing w:line="480" w:lineRule="auto"/>
        <w:jc w:val="both"/>
        <w:rPr>
          <w:rFonts w:ascii="Times New Roman" w:eastAsiaTheme="minorEastAsia" w:hAnsi="Times New Roman" w:cs="Times New Roman"/>
          <w:sz w:val="24"/>
          <w:szCs w:val="24"/>
        </w:rPr>
      </w:pPr>
    </w:p>
    <w:p w:rsidR="004D4D7A" w:rsidRPr="00397736" w:rsidRDefault="004D4D7A" w:rsidP="00662AAA">
      <w:pPr>
        <w:tabs>
          <w:tab w:val="left" w:pos="6840"/>
        </w:tabs>
        <w:spacing w:line="480" w:lineRule="auto"/>
        <w:jc w:val="both"/>
        <w:rPr>
          <w:rFonts w:ascii="Times New Roman" w:eastAsiaTheme="minorEastAsia" w:hAnsi="Times New Roman" w:cs="Times New Roman"/>
          <w:sz w:val="24"/>
          <w:szCs w:val="24"/>
        </w:rPr>
      </w:pPr>
    </w:p>
    <w:p w:rsidR="004D4D7A" w:rsidRPr="00397736" w:rsidRDefault="004D4D7A" w:rsidP="00662AAA">
      <w:pPr>
        <w:tabs>
          <w:tab w:val="left" w:pos="6840"/>
        </w:tabs>
        <w:spacing w:line="480" w:lineRule="auto"/>
        <w:jc w:val="both"/>
        <w:rPr>
          <w:rFonts w:ascii="Times New Roman" w:eastAsiaTheme="minorEastAsia" w:hAnsi="Times New Roman" w:cs="Times New Roman"/>
          <w:sz w:val="24"/>
          <w:szCs w:val="24"/>
        </w:rPr>
      </w:pPr>
    </w:p>
    <w:p w:rsidR="004D4D7A" w:rsidRPr="00397736" w:rsidRDefault="004D4D7A" w:rsidP="00662AAA">
      <w:pPr>
        <w:spacing w:line="480" w:lineRule="auto"/>
        <w:jc w:val="both"/>
        <w:rPr>
          <w:rFonts w:ascii="Times New Roman" w:eastAsiaTheme="minorEastAsia" w:hAnsi="Times New Roman" w:cs="Times New Roman"/>
          <w:sz w:val="24"/>
          <w:szCs w:val="24"/>
        </w:rPr>
      </w:pPr>
    </w:p>
    <w:p w:rsidR="009B7285" w:rsidRPr="00397736" w:rsidRDefault="009B7285" w:rsidP="00E23060">
      <w:pPr>
        <w:pStyle w:val="Heading1"/>
        <w:rPr>
          <w:rFonts w:ascii="Times New Roman" w:eastAsiaTheme="minorEastAsia" w:hAnsi="Times New Roman" w:cs="Times New Roman"/>
          <w:color w:val="auto"/>
          <w:sz w:val="24"/>
          <w:szCs w:val="24"/>
        </w:rPr>
      </w:pPr>
      <w:bookmarkStart w:id="32" w:name="_Toc173317881"/>
      <w:bookmarkStart w:id="33" w:name="_Toc216349403"/>
    </w:p>
    <w:p w:rsidR="009B7285" w:rsidRPr="00397736" w:rsidRDefault="009B7285" w:rsidP="009B7285"/>
    <w:p w:rsidR="009B7285" w:rsidRPr="00397736" w:rsidRDefault="009B7285" w:rsidP="00E23060">
      <w:pPr>
        <w:pStyle w:val="Heading1"/>
        <w:rPr>
          <w:rFonts w:asciiTheme="minorHAnsi" w:eastAsiaTheme="minorHAnsi" w:hAnsiTheme="minorHAnsi" w:cstheme="minorBidi"/>
          <w:color w:val="auto"/>
          <w:sz w:val="22"/>
          <w:szCs w:val="22"/>
        </w:rPr>
      </w:pPr>
    </w:p>
    <w:p w:rsidR="009B7285" w:rsidRPr="00397736" w:rsidRDefault="009B7285" w:rsidP="009B7285"/>
    <w:p w:rsidR="009B7285" w:rsidRPr="00397736" w:rsidRDefault="009B7285" w:rsidP="00E23060">
      <w:pPr>
        <w:pStyle w:val="Heading1"/>
        <w:rPr>
          <w:rFonts w:asciiTheme="minorHAnsi" w:eastAsiaTheme="minorHAnsi" w:hAnsiTheme="minorHAnsi" w:cstheme="minorBidi"/>
          <w:color w:val="auto"/>
          <w:sz w:val="22"/>
          <w:szCs w:val="22"/>
        </w:rPr>
      </w:pPr>
    </w:p>
    <w:p w:rsidR="009B7285" w:rsidRPr="00397736" w:rsidRDefault="009B7285" w:rsidP="009B7285"/>
    <w:p w:rsidR="009B7285" w:rsidRPr="00397736" w:rsidRDefault="009B7285" w:rsidP="009B7285"/>
    <w:p w:rsidR="009B7285" w:rsidRPr="00397736" w:rsidRDefault="009B7285" w:rsidP="009B7285"/>
    <w:p w:rsidR="009B7285" w:rsidRPr="00397736" w:rsidRDefault="009B7285" w:rsidP="009B7285"/>
    <w:p w:rsidR="00421DA8" w:rsidRDefault="00421DA8" w:rsidP="00DB5B82">
      <w:pPr>
        <w:rPr>
          <w:rFonts w:ascii="Times New Roman" w:hAnsi="Times New Roman" w:cs="Times New Roman"/>
          <w:b/>
          <w:sz w:val="24"/>
          <w:szCs w:val="24"/>
        </w:rPr>
      </w:pPr>
      <w:bookmarkStart w:id="34" w:name="_Toc216883209"/>
    </w:p>
    <w:p w:rsidR="00421DA8" w:rsidRDefault="00421DA8" w:rsidP="00DB5B82">
      <w:pPr>
        <w:rPr>
          <w:rFonts w:ascii="Times New Roman" w:hAnsi="Times New Roman" w:cs="Times New Roman"/>
          <w:b/>
          <w:sz w:val="24"/>
          <w:szCs w:val="24"/>
        </w:rPr>
      </w:pPr>
    </w:p>
    <w:p w:rsidR="00421DA8" w:rsidRDefault="00421DA8" w:rsidP="00DB5B82">
      <w:pPr>
        <w:rPr>
          <w:rFonts w:ascii="Times New Roman" w:hAnsi="Times New Roman" w:cs="Times New Roman"/>
          <w:b/>
          <w:sz w:val="24"/>
          <w:szCs w:val="24"/>
        </w:rPr>
      </w:pPr>
    </w:p>
    <w:p w:rsidR="00C55D7D" w:rsidRPr="00DB5B82" w:rsidRDefault="00C55D7D" w:rsidP="00DB5B82">
      <w:pPr>
        <w:rPr>
          <w:rFonts w:ascii="Times New Roman" w:hAnsi="Times New Roman" w:cs="Times New Roman"/>
          <w:b/>
          <w:sz w:val="24"/>
          <w:szCs w:val="24"/>
        </w:rPr>
      </w:pPr>
      <w:r w:rsidRPr="00DB5B82">
        <w:rPr>
          <w:rFonts w:ascii="Times New Roman" w:hAnsi="Times New Roman" w:cs="Times New Roman"/>
          <w:b/>
          <w:sz w:val="24"/>
          <w:szCs w:val="24"/>
        </w:rPr>
        <w:lastRenderedPageBreak/>
        <w:t>CHAPTER THREE</w:t>
      </w:r>
      <w:bookmarkEnd w:id="32"/>
      <w:bookmarkEnd w:id="33"/>
      <w:bookmarkEnd w:id="34"/>
    </w:p>
    <w:p w:rsidR="00C55D7D" w:rsidRPr="00DB5B82" w:rsidRDefault="00C55D7D" w:rsidP="00DB5B82">
      <w:pPr>
        <w:rPr>
          <w:rFonts w:ascii="Times New Roman" w:hAnsi="Times New Roman" w:cs="Times New Roman"/>
          <w:b/>
          <w:sz w:val="24"/>
          <w:szCs w:val="24"/>
        </w:rPr>
      </w:pPr>
      <w:bookmarkStart w:id="35" w:name="_Toc173317882"/>
      <w:bookmarkStart w:id="36" w:name="_Toc216349404"/>
      <w:bookmarkStart w:id="37" w:name="_Toc216883210"/>
      <w:r w:rsidRPr="00DB5B82">
        <w:rPr>
          <w:rFonts w:ascii="Times New Roman" w:hAnsi="Times New Roman" w:cs="Times New Roman"/>
          <w:b/>
          <w:sz w:val="24"/>
          <w:szCs w:val="24"/>
        </w:rPr>
        <w:t>3.0 MATERIALS AND METHODS</w:t>
      </w:r>
      <w:bookmarkEnd w:id="35"/>
      <w:bookmarkEnd w:id="36"/>
      <w:bookmarkEnd w:id="37"/>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The materials used in this study are listed in Table 3.1</w:t>
      </w:r>
    </w:p>
    <w:p w:rsidR="00C55D7D" w:rsidRPr="00FF39E1" w:rsidRDefault="00C55D7D" w:rsidP="00662AAA">
      <w:pPr>
        <w:tabs>
          <w:tab w:val="left" w:pos="284"/>
        </w:tabs>
        <w:spacing w:line="480" w:lineRule="auto"/>
        <w:jc w:val="both"/>
        <w:rPr>
          <w:rFonts w:ascii="Times New Roman" w:eastAsia="Calibri" w:hAnsi="Times New Roman" w:cs="Times New Roman"/>
          <w:b/>
          <w:bCs/>
          <w:sz w:val="24"/>
          <w:szCs w:val="24"/>
        </w:rPr>
      </w:pPr>
      <w:r w:rsidRPr="00FF39E1">
        <w:rPr>
          <w:rFonts w:ascii="Times New Roman" w:eastAsia="Calibri" w:hAnsi="Times New Roman" w:cs="Times New Roman"/>
          <w:b/>
          <w:bCs/>
          <w:sz w:val="24"/>
          <w:szCs w:val="24"/>
        </w:rPr>
        <w:t>Table 3.1.: List of materials used in the study</w:t>
      </w:r>
    </w:p>
    <w:tbl>
      <w:tblPr>
        <w:tblW w:w="11340" w:type="dxa"/>
        <w:tblInd w:w="-905" w:type="dxa"/>
        <w:tblBorders>
          <w:top w:val="single" w:sz="4" w:space="0" w:color="auto"/>
          <w:bottom w:val="single" w:sz="4" w:space="0" w:color="auto"/>
        </w:tblBorders>
        <w:tblLayout w:type="fixed"/>
        <w:tblLook w:val="04A0" w:firstRow="1" w:lastRow="0" w:firstColumn="1" w:lastColumn="0" w:noHBand="0" w:noVBand="1"/>
      </w:tblPr>
      <w:tblGrid>
        <w:gridCol w:w="590"/>
        <w:gridCol w:w="2470"/>
        <w:gridCol w:w="1890"/>
        <w:gridCol w:w="1800"/>
        <w:gridCol w:w="2610"/>
        <w:gridCol w:w="1980"/>
      </w:tblGrid>
      <w:tr w:rsidR="00C55D7D" w:rsidRPr="00FF39E1" w:rsidTr="00383EB0">
        <w:tc>
          <w:tcPr>
            <w:tcW w:w="590" w:type="dxa"/>
            <w:tcBorders>
              <w:top w:val="single" w:sz="4" w:space="0" w:color="auto"/>
              <w:left w:val="nil"/>
              <w:bottom w:val="single" w:sz="4" w:space="0" w:color="auto"/>
              <w:right w:val="nil"/>
            </w:tcBorders>
          </w:tcPr>
          <w:p w:rsidR="00C55D7D" w:rsidRPr="00FF39E1" w:rsidRDefault="00C55D7D" w:rsidP="00662AAA">
            <w:pPr>
              <w:tabs>
                <w:tab w:val="left" w:pos="284"/>
              </w:tabs>
              <w:spacing w:line="480" w:lineRule="auto"/>
              <w:jc w:val="both"/>
              <w:rPr>
                <w:rFonts w:ascii="Times New Roman" w:eastAsia="Calibri" w:hAnsi="Times New Roman" w:cs="Times New Roman"/>
                <w:b/>
                <w:bCs/>
                <w:sz w:val="24"/>
                <w:szCs w:val="24"/>
              </w:rPr>
            </w:pPr>
            <w:r w:rsidRPr="00FF39E1">
              <w:rPr>
                <w:rFonts w:ascii="Times New Roman" w:eastAsia="Calibri" w:hAnsi="Times New Roman" w:cs="Times New Roman"/>
                <w:b/>
                <w:bCs/>
                <w:sz w:val="24"/>
                <w:szCs w:val="24"/>
              </w:rPr>
              <w:t>S/N</w:t>
            </w:r>
          </w:p>
        </w:tc>
        <w:tc>
          <w:tcPr>
            <w:tcW w:w="2470" w:type="dxa"/>
            <w:tcBorders>
              <w:top w:val="single" w:sz="4" w:space="0" w:color="auto"/>
              <w:left w:val="nil"/>
              <w:bottom w:val="single" w:sz="4" w:space="0" w:color="auto"/>
              <w:right w:val="nil"/>
            </w:tcBorders>
          </w:tcPr>
          <w:p w:rsidR="00C55D7D" w:rsidRPr="00FF39E1" w:rsidRDefault="00C55D7D" w:rsidP="00662AAA">
            <w:pPr>
              <w:tabs>
                <w:tab w:val="left" w:pos="284"/>
              </w:tabs>
              <w:spacing w:line="480" w:lineRule="auto"/>
              <w:jc w:val="both"/>
              <w:rPr>
                <w:rFonts w:ascii="Times New Roman" w:eastAsia="Calibri" w:hAnsi="Times New Roman" w:cs="Times New Roman"/>
                <w:b/>
                <w:bCs/>
                <w:sz w:val="24"/>
                <w:szCs w:val="24"/>
              </w:rPr>
            </w:pPr>
            <w:r w:rsidRPr="00FF39E1">
              <w:rPr>
                <w:rFonts w:ascii="Times New Roman" w:eastAsia="Calibri" w:hAnsi="Times New Roman" w:cs="Times New Roman"/>
                <w:b/>
                <w:bCs/>
                <w:sz w:val="24"/>
                <w:szCs w:val="24"/>
              </w:rPr>
              <w:t>Materials/Equipment/Reagents</w:t>
            </w:r>
          </w:p>
        </w:tc>
        <w:tc>
          <w:tcPr>
            <w:tcW w:w="1890" w:type="dxa"/>
            <w:tcBorders>
              <w:top w:val="single" w:sz="4" w:space="0" w:color="auto"/>
              <w:left w:val="nil"/>
              <w:bottom w:val="single" w:sz="4" w:space="0" w:color="auto"/>
              <w:right w:val="nil"/>
            </w:tcBorders>
          </w:tcPr>
          <w:p w:rsidR="00C55D7D" w:rsidRPr="00FF39E1" w:rsidRDefault="00C55D7D" w:rsidP="00662AAA">
            <w:pPr>
              <w:tabs>
                <w:tab w:val="left" w:pos="284"/>
              </w:tabs>
              <w:spacing w:line="480" w:lineRule="auto"/>
              <w:ind w:right="-5705"/>
              <w:jc w:val="both"/>
              <w:rPr>
                <w:rFonts w:ascii="Times New Roman" w:eastAsia="Calibri" w:hAnsi="Times New Roman" w:cs="Times New Roman"/>
                <w:b/>
                <w:bCs/>
                <w:sz w:val="24"/>
                <w:szCs w:val="24"/>
              </w:rPr>
            </w:pPr>
            <w:r w:rsidRPr="00FF39E1">
              <w:rPr>
                <w:rFonts w:ascii="Times New Roman" w:eastAsia="Calibri" w:hAnsi="Times New Roman" w:cs="Times New Roman"/>
                <w:b/>
                <w:bCs/>
                <w:sz w:val="24"/>
                <w:szCs w:val="24"/>
              </w:rPr>
              <w:t>Types/Size</w:t>
            </w:r>
          </w:p>
        </w:tc>
        <w:tc>
          <w:tcPr>
            <w:tcW w:w="1800" w:type="dxa"/>
            <w:tcBorders>
              <w:top w:val="single" w:sz="4" w:space="0" w:color="auto"/>
              <w:left w:val="nil"/>
              <w:bottom w:val="single" w:sz="4" w:space="0" w:color="auto"/>
              <w:right w:val="nil"/>
            </w:tcBorders>
          </w:tcPr>
          <w:p w:rsidR="00C55D7D" w:rsidRPr="00FF39E1" w:rsidRDefault="00C55D7D" w:rsidP="00662AAA">
            <w:pPr>
              <w:tabs>
                <w:tab w:val="left" w:pos="284"/>
              </w:tabs>
              <w:spacing w:line="480" w:lineRule="auto"/>
              <w:jc w:val="both"/>
              <w:rPr>
                <w:rFonts w:ascii="Times New Roman" w:eastAsia="Calibri" w:hAnsi="Times New Roman" w:cs="Times New Roman"/>
                <w:b/>
                <w:bCs/>
                <w:sz w:val="24"/>
                <w:szCs w:val="24"/>
              </w:rPr>
            </w:pPr>
            <w:r w:rsidRPr="00FF39E1">
              <w:rPr>
                <w:rFonts w:ascii="Times New Roman" w:eastAsia="Calibri" w:hAnsi="Times New Roman" w:cs="Times New Roman"/>
                <w:b/>
                <w:bCs/>
                <w:sz w:val="24"/>
                <w:szCs w:val="24"/>
              </w:rPr>
              <w:t>Manufacturer/Sources</w:t>
            </w:r>
          </w:p>
        </w:tc>
        <w:tc>
          <w:tcPr>
            <w:tcW w:w="2610" w:type="dxa"/>
            <w:tcBorders>
              <w:top w:val="single" w:sz="4" w:space="0" w:color="auto"/>
              <w:left w:val="nil"/>
              <w:bottom w:val="single" w:sz="4" w:space="0" w:color="auto"/>
              <w:right w:val="nil"/>
            </w:tcBorders>
          </w:tcPr>
          <w:p w:rsidR="00C55D7D" w:rsidRPr="00FF39E1" w:rsidRDefault="00C55D7D" w:rsidP="00662AAA">
            <w:pPr>
              <w:tabs>
                <w:tab w:val="left" w:pos="284"/>
              </w:tabs>
              <w:spacing w:line="480" w:lineRule="auto"/>
              <w:jc w:val="both"/>
              <w:rPr>
                <w:rFonts w:ascii="Times New Roman" w:eastAsia="Calibri" w:hAnsi="Times New Roman" w:cs="Times New Roman"/>
                <w:b/>
                <w:bCs/>
                <w:sz w:val="24"/>
                <w:szCs w:val="24"/>
              </w:rPr>
            </w:pPr>
            <w:r w:rsidRPr="00FF39E1">
              <w:rPr>
                <w:rFonts w:ascii="Times New Roman" w:eastAsia="Calibri" w:hAnsi="Times New Roman" w:cs="Times New Roman"/>
                <w:b/>
                <w:bCs/>
                <w:sz w:val="24"/>
                <w:szCs w:val="24"/>
              </w:rPr>
              <w:t>Cities/States/Provinces</w:t>
            </w:r>
          </w:p>
        </w:tc>
        <w:tc>
          <w:tcPr>
            <w:tcW w:w="1980" w:type="dxa"/>
            <w:tcBorders>
              <w:top w:val="single" w:sz="4" w:space="0" w:color="auto"/>
              <w:left w:val="nil"/>
              <w:bottom w:val="single" w:sz="4" w:space="0" w:color="auto"/>
              <w:right w:val="nil"/>
            </w:tcBorders>
          </w:tcPr>
          <w:p w:rsidR="00C55D7D" w:rsidRPr="00FF39E1" w:rsidRDefault="00C55D7D" w:rsidP="00662AAA">
            <w:pPr>
              <w:tabs>
                <w:tab w:val="left" w:pos="284"/>
              </w:tabs>
              <w:spacing w:line="480" w:lineRule="auto"/>
              <w:ind w:left="-20" w:firstLine="20"/>
              <w:jc w:val="both"/>
              <w:rPr>
                <w:rFonts w:ascii="Times New Roman" w:eastAsia="Calibri" w:hAnsi="Times New Roman" w:cs="Times New Roman"/>
                <w:b/>
                <w:bCs/>
                <w:sz w:val="24"/>
                <w:szCs w:val="24"/>
              </w:rPr>
            </w:pPr>
            <w:r w:rsidRPr="00FF39E1">
              <w:rPr>
                <w:rFonts w:ascii="Times New Roman" w:eastAsia="Calibri" w:hAnsi="Times New Roman" w:cs="Times New Roman"/>
                <w:b/>
                <w:bCs/>
                <w:sz w:val="24"/>
                <w:szCs w:val="24"/>
              </w:rPr>
              <w:t>Countries</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1</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ELISA plate reader</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S/N:IFTDL231007015</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Infitek</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Lixia</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China</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2</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Centrifuge</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S/NBEPDL230809001</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Bioevopeak</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Lixia</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China</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3</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Eppendorf tube</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1.5ml (500 pieces) LOT NO: 202301</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Germany</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4</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Water Distiller machine</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LWDB-400M</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Laboid International, Solan</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Pradesh</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India</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5</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Absolute Ethanol</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283041</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5 litres</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Loba-chemiepvt Ltd</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Mumbai</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India</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6</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Pipette</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1000µl, 200 µl, 100 µl, and 10 µl</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Eppendorf AG</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 xml:space="preserve">Hamburg </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Germany</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lastRenderedPageBreak/>
              <w:t>7</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Pipette tips</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Pt1000-1-BS, PT0200-9-45</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F1670801</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1000µl, 200 µl, 100 µl, and 10 µl</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Shanghai Gene</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Era Bio-Science</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Zhejiang</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China</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8</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Latex hand gloves</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4 packs</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Unigloves SDN</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Senawang</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Malaysia</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9</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Measuring Cylinder</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50ml</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New England Biolabs Inc</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Hitchin</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UK</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10</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Scott bottle</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100ml bottle</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CAMRET</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Sokoto</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Nigeria</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11</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Refrigerator-Freezer</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Model: RC-67WSI</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Hisense</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Hisense</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China</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12</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Distilled water</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2 Litres</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CAMRET</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Sokoto</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Nigeria</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13</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Icepacks</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4 packs</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CAMRET</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Sokoto</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Nigeria</w:t>
            </w:r>
          </w:p>
        </w:tc>
      </w:tr>
      <w:tr w:rsidR="00C55D7D" w:rsidRPr="00397736" w:rsidTr="00383EB0">
        <w:tc>
          <w:tcPr>
            <w:tcW w:w="5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14</w:t>
            </w:r>
          </w:p>
        </w:tc>
        <w:tc>
          <w:tcPr>
            <w:tcW w:w="247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Phosphate buffered saline (PBS) tablet</w:t>
            </w:r>
          </w:p>
        </w:tc>
        <w:tc>
          <w:tcPr>
            <w:tcW w:w="189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1 Tablet</w:t>
            </w:r>
          </w:p>
        </w:tc>
        <w:tc>
          <w:tcPr>
            <w:tcW w:w="180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Oxoid</w:t>
            </w:r>
          </w:p>
        </w:tc>
        <w:tc>
          <w:tcPr>
            <w:tcW w:w="261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Basingstoke Hemisphere</w:t>
            </w:r>
          </w:p>
        </w:tc>
        <w:tc>
          <w:tcPr>
            <w:tcW w:w="1980" w:type="dxa"/>
            <w:tcBorders>
              <w:top w:val="nil"/>
              <w:left w:val="nil"/>
              <w:bottom w:val="nil"/>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England</w:t>
            </w:r>
          </w:p>
        </w:tc>
      </w:tr>
      <w:tr w:rsidR="00C55D7D" w:rsidRPr="00397736" w:rsidTr="00383EB0">
        <w:tc>
          <w:tcPr>
            <w:tcW w:w="590" w:type="dxa"/>
            <w:tcBorders>
              <w:top w:val="nil"/>
              <w:left w:val="nil"/>
              <w:bottom w:val="single" w:sz="4" w:space="0" w:color="auto"/>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15</w:t>
            </w:r>
          </w:p>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16</w:t>
            </w:r>
          </w:p>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17</w:t>
            </w:r>
          </w:p>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18</w:t>
            </w:r>
          </w:p>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p>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19</w:t>
            </w:r>
          </w:p>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p>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20</w:t>
            </w:r>
          </w:p>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p>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r w:rsidRPr="00397736">
              <w:rPr>
                <w:rFonts w:ascii="Times New Roman" w:eastAsia="Calibri" w:hAnsi="Times New Roman" w:cs="Times New Roman"/>
                <w:bCs/>
                <w:sz w:val="24"/>
                <w:szCs w:val="24"/>
              </w:rPr>
              <w:t xml:space="preserve">21 </w:t>
            </w:r>
          </w:p>
          <w:p w:rsidR="00C55D7D" w:rsidRPr="00397736" w:rsidRDefault="00C55D7D" w:rsidP="00662AAA">
            <w:pPr>
              <w:tabs>
                <w:tab w:val="left" w:pos="284"/>
              </w:tabs>
              <w:spacing w:line="480" w:lineRule="auto"/>
              <w:jc w:val="both"/>
              <w:rPr>
                <w:rFonts w:ascii="Times New Roman" w:eastAsia="Calibri" w:hAnsi="Times New Roman" w:cs="Times New Roman"/>
                <w:bCs/>
                <w:sz w:val="24"/>
                <w:szCs w:val="24"/>
              </w:rPr>
            </w:pPr>
          </w:p>
        </w:tc>
        <w:tc>
          <w:tcPr>
            <w:tcW w:w="2470" w:type="dxa"/>
            <w:tcBorders>
              <w:top w:val="nil"/>
              <w:left w:val="nil"/>
              <w:bottom w:val="single" w:sz="4" w:space="0" w:color="auto"/>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lastRenderedPageBreak/>
              <w:t>Baker's Yeast</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Agar-Agar</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Methyl Paraben</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Corn Flour</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Sucrose</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Electronic weighing scale</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Handheld homogenizer</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tc>
        <w:tc>
          <w:tcPr>
            <w:tcW w:w="1890" w:type="dxa"/>
            <w:tcBorders>
              <w:top w:val="nil"/>
              <w:left w:val="nil"/>
              <w:bottom w:val="single" w:sz="4" w:space="0" w:color="auto"/>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tc>
        <w:tc>
          <w:tcPr>
            <w:tcW w:w="1800" w:type="dxa"/>
            <w:tcBorders>
              <w:top w:val="nil"/>
              <w:left w:val="nil"/>
              <w:bottom w:val="single" w:sz="4" w:space="0" w:color="auto"/>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STK Royal Ltd</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 xml:space="preserve">Titan Biotech </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Molychem</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 xml:space="preserve">Faso </w:t>
            </w:r>
            <w:r w:rsidRPr="00397736">
              <w:rPr>
                <w:rFonts w:ascii="Times New Roman" w:eastAsia="Calibri" w:hAnsi="Times New Roman" w:cs="Times New Roman"/>
                <w:sz w:val="24"/>
                <w:szCs w:val="24"/>
              </w:rPr>
              <w:lastRenderedPageBreak/>
              <w:t>FarineMais Blanc (FFMB)</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LOBA Chemie</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Pvt Ltd</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Kern &amp; Sohn Ltd</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Hangzhou Miou Instrument Co., Ltd</w:t>
            </w:r>
          </w:p>
        </w:tc>
        <w:tc>
          <w:tcPr>
            <w:tcW w:w="2610" w:type="dxa"/>
            <w:tcBorders>
              <w:top w:val="nil"/>
              <w:left w:val="nil"/>
              <w:bottom w:val="single" w:sz="4" w:space="0" w:color="auto"/>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lastRenderedPageBreak/>
              <w:t>Lagos</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Rajasthan</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Mumbai</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Ouagadougou</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Mumbai</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Balingen</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Hangzhou</w:t>
            </w:r>
          </w:p>
        </w:tc>
        <w:tc>
          <w:tcPr>
            <w:tcW w:w="1980" w:type="dxa"/>
            <w:tcBorders>
              <w:top w:val="nil"/>
              <w:left w:val="nil"/>
              <w:bottom w:val="single" w:sz="4" w:space="0" w:color="auto"/>
              <w:right w:val="nil"/>
            </w:tcBorders>
          </w:tcPr>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lastRenderedPageBreak/>
              <w:t>Nigeria</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India</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India</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Burkina Faso</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India</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Germany</w:t>
            </w: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p>
          <w:p w:rsidR="00C55D7D" w:rsidRPr="00397736" w:rsidRDefault="00C55D7D" w:rsidP="00662AAA">
            <w:pPr>
              <w:tabs>
                <w:tab w:val="left" w:pos="284"/>
              </w:tabs>
              <w:spacing w:line="480" w:lineRule="auto"/>
              <w:jc w:val="both"/>
              <w:rPr>
                <w:rFonts w:ascii="Times New Roman" w:eastAsia="Calibri" w:hAnsi="Times New Roman" w:cs="Times New Roman"/>
                <w:sz w:val="24"/>
                <w:szCs w:val="24"/>
              </w:rPr>
            </w:pPr>
            <w:r w:rsidRPr="00397736">
              <w:rPr>
                <w:rFonts w:ascii="Times New Roman" w:eastAsia="Calibri" w:hAnsi="Times New Roman" w:cs="Times New Roman"/>
                <w:sz w:val="24"/>
                <w:szCs w:val="24"/>
              </w:rPr>
              <w:t>China</w:t>
            </w:r>
          </w:p>
        </w:tc>
      </w:tr>
    </w:tbl>
    <w:p w:rsidR="00C55D7D" w:rsidRPr="00397736" w:rsidRDefault="00C55D7D" w:rsidP="00662AAA">
      <w:pPr>
        <w:jc w:val="both"/>
        <w:rPr>
          <w:rFonts w:ascii="Times New Roman" w:hAnsi="Times New Roman" w:cs="Times New Roman"/>
          <w:sz w:val="24"/>
          <w:szCs w:val="24"/>
        </w:rPr>
      </w:pPr>
    </w:p>
    <w:p w:rsidR="00A06BB0" w:rsidRPr="00397736" w:rsidRDefault="00A06BB0" w:rsidP="00662AAA">
      <w:pPr>
        <w:spacing w:after="0" w:line="480" w:lineRule="auto"/>
        <w:jc w:val="both"/>
        <w:rPr>
          <w:rFonts w:ascii="Times New Roman" w:hAnsi="Times New Roman" w:cs="Times New Roman"/>
          <w:sz w:val="24"/>
          <w:szCs w:val="24"/>
        </w:rPr>
      </w:pPr>
    </w:p>
    <w:p w:rsidR="00A06BB0" w:rsidRPr="00397736" w:rsidRDefault="00A06BB0" w:rsidP="00662AAA">
      <w:pPr>
        <w:spacing w:after="0" w:line="480" w:lineRule="auto"/>
        <w:jc w:val="both"/>
        <w:rPr>
          <w:rFonts w:ascii="Times New Roman" w:hAnsi="Times New Roman" w:cs="Times New Roman"/>
          <w:sz w:val="24"/>
          <w:szCs w:val="24"/>
        </w:rPr>
      </w:pPr>
    </w:p>
    <w:p w:rsidR="00A06BB0" w:rsidRPr="00397736" w:rsidRDefault="00A06BB0" w:rsidP="00662AAA">
      <w:pPr>
        <w:spacing w:after="0" w:line="480" w:lineRule="auto"/>
        <w:jc w:val="both"/>
        <w:rPr>
          <w:rFonts w:ascii="Times New Roman" w:hAnsi="Times New Roman" w:cs="Times New Roman"/>
          <w:sz w:val="24"/>
          <w:szCs w:val="24"/>
        </w:rPr>
      </w:pPr>
    </w:p>
    <w:p w:rsidR="00A06BB0" w:rsidRPr="00397736" w:rsidRDefault="00A06BB0" w:rsidP="00662AAA">
      <w:pPr>
        <w:spacing w:after="0" w:line="480" w:lineRule="auto"/>
        <w:jc w:val="both"/>
        <w:rPr>
          <w:rFonts w:ascii="Times New Roman" w:hAnsi="Times New Roman" w:cs="Times New Roman"/>
          <w:sz w:val="24"/>
          <w:szCs w:val="24"/>
        </w:rPr>
      </w:pPr>
    </w:p>
    <w:p w:rsidR="00A06BB0" w:rsidRPr="00397736" w:rsidRDefault="00A06BB0" w:rsidP="00662AAA">
      <w:pPr>
        <w:spacing w:after="0" w:line="480" w:lineRule="auto"/>
        <w:jc w:val="both"/>
        <w:rPr>
          <w:rFonts w:ascii="Times New Roman" w:hAnsi="Times New Roman" w:cs="Times New Roman"/>
          <w:sz w:val="24"/>
          <w:szCs w:val="24"/>
        </w:rPr>
      </w:pPr>
    </w:p>
    <w:p w:rsidR="00A06BB0" w:rsidRPr="00397736" w:rsidRDefault="00A06BB0" w:rsidP="00662AAA">
      <w:pPr>
        <w:spacing w:after="0" w:line="480" w:lineRule="auto"/>
        <w:jc w:val="both"/>
        <w:rPr>
          <w:rFonts w:ascii="Times New Roman" w:hAnsi="Times New Roman" w:cs="Times New Roman"/>
          <w:sz w:val="24"/>
          <w:szCs w:val="24"/>
        </w:rPr>
      </w:pPr>
    </w:p>
    <w:p w:rsidR="00A06BB0" w:rsidRPr="00397736" w:rsidRDefault="00A06BB0" w:rsidP="00662AAA">
      <w:pPr>
        <w:spacing w:after="0" w:line="480" w:lineRule="auto"/>
        <w:jc w:val="both"/>
        <w:rPr>
          <w:rFonts w:ascii="Times New Roman" w:hAnsi="Times New Roman" w:cs="Times New Roman"/>
          <w:sz w:val="24"/>
          <w:szCs w:val="24"/>
        </w:rPr>
      </w:pPr>
    </w:p>
    <w:p w:rsidR="00A06BB0" w:rsidRPr="00397736" w:rsidRDefault="00A06BB0" w:rsidP="00662AAA">
      <w:pPr>
        <w:spacing w:after="0" w:line="480" w:lineRule="auto"/>
        <w:jc w:val="both"/>
        <w:rPr>
          <w:rFonts w:ascii="Times New Roman" w:hAnsi="Times New Roman" w:cs="Times New Roman"/>
          <w:sz w:val="24"/>
          <w:szCs w:val="24"/>
        </w:rPr>
      </w:pPr>
    </w:p>
    <w:p w:rsidR="00A06BB0" w:rsidRPr="00397736" w:rsidRDefault="00A06BB0" w:rsidP="00662AAA">
      <w:pPr>
        <w:spacing w:after="0" w:line="480" w:lineRule="auto"/>
        <w:jc w:val="both"/>
        <w:rPr>
          <w:rFonts w:ascii="Times New Roman" w:hAnsi="Times New Roman" w:cs="Times New Roman"/>
          <w:sz w:val="24"/>
          <w:szCs w:val="24"/>
        </w:rPr>
      </w:pPr>
    </w:p>
    <w:p w:rsidR="00A06BB0" w:rsidRPr="00397736" w:rsidRDefault="00A06BB0" w:rsidP="00662AAA">
      <w:pPr>
        <w:spacing w:after="0" w:line="480" w:lineRule="auto"/>
        <w:jc w:val="both"/>
        <w:rPr>
          <w:rFonts w:ascii="Times New Roman" w:hAnsi="Times New Roman" w:cs="Times New Roman"/>
          <w:sz w:val="24"/>
          <w:szCs w:val="24"/>
        </w:rPr>
      </w:pPr>
    </w:p>
    <w:p w:rsidR="00A06BB0" w:rsidRPr="00397736" w:rsidRDefault="00A06BB0" w:rsidP="00662AAA">
      <w:pPr>
        <w:spacing w:after="0" w:line="480" w:lineRule="auto"/>
        <w:jc w:val="both"/>
        <w:rPr>
          <w:rFonts w:ascii="Times New Roman" w:hAnsi="Times New Roman" w:cs="Times New Roman"/>
          <w:sz w:val="24"/>
          <w:szCs w:val="24"/>
        </w:rPr>
      </w:pPr>
    </w:p>
    <w:p w:rsidR="009B53C5" w:rsidRPr="00397736" w:rsidRDefault="009B53C5" w:rsidP="00514CF3">
      <w:pPr>
        <w:pStyle w:val="Heading3"/>
        <w:rPr>
          <w:b w:val="0"/>
        </w:rPr>
      </w:pPr>
    </w:p>
    <w:p w:rsidR="00C55D7D" w:rsidRPr="00E8782B" w:rsidRDefault="00C55D7D" w:rsidP="00514CF3">
      <w:pPr>
        <w:pStyle w:val="Heading3"/>
        <w:rPr>
          <w:sz w:val="24"/>
          <w:szCs w:val="24"/>
        </w:rPr>
      </w:pPr>
      <w:bookmarkStart w:id="38" w:name="_Toc216883211"/>
      <w:r w:rsidRPr="00E8782B">
        <w:rPr>
          <w:sz w:val="24"/>
          <w:szCs w:val="24"/>
        </w:rPr>
        <w:lastRenderedPageBreak/>
        <w:t>3.1 Extract</w:t>
      </w:r>
      <w:bookmarkEnd w:id="38"/>
    </w:p>
    <w:p w:rsidR="00C55D7D" w:rsidRPr="00397736" w:rsidRDefault="00C55D7D" w:rsidP="00662AAA">
      <w:pPr>
        <w:spacing w:after="0" w:line="480" w:lineRule="auto"/>
        <w:jc w:val="both"/>
        <w:rPr>
          <w:rFonts w:ascii="Times New Roman" w:hAnsi="Times New Roman" w:cs="Times New Roman"/>
          <w:sz w:val="24"/>
          <w:szCs w:val="24"/>
        </w:rPr>
      </w:pPr>
      <w:r w:rsidRPr="00397736">
        <w:rPr>
          <w:rFonts w:ascii="Times New Roman" w:hAnsi="Times New Roman" w:cs="Times New Roman"/>
          <w:sz w:val="24"/>
          <w:szCs w:val="24"/>
        </w:rPr>
        <w:t xml:space="preserve">The Methanolic stem extract of </w:t>
      </w:r>
      <w:r w:rsidRPr="00397736">
        <w:rPr>
          <w:rFonts w:ascii="Times New Roman" w:hAnsi="Times New Roman" w:cs="Times New Roman"/>
          <w:i/>
          <w:sz w:val="24"/>
          <w:szCs w:val="24"/>
        </w:rPr>
        <w:t>D</w:t>
      </w:r>
      <w:r w:rsidR="009D64FA" w:rsidRPr="00397736">
        <w:rPr>
          <w:rFonts w:ascii="Times New Roman" w:hAnsi="Times New Roman" w:cs="Times New Roman"/>
          <w:i/>
          <w:sz w:val="24"/>
          <w:szCs w:val="24"/>
        </w:rPr>
        <w:t>iospyros</w:t>
      </w:r>
      <w:r w:rsidRPr="00397736">
        <w:rPr>
          <w:rFonts w:ascii="Times New Roman" w:hAnsi="Times New Roman" w:cs="Times New Roman"/>
          <w:i/>
          <w:sz w:val="24"/>
          <w:szCs w:val="24"/>
        </w:rPr>
        <w:t>mespiliformis</w:t>
      </w:r>
      <w:r w:rsidRPr="00397736">
        <w:rPr>
          <w:rFonts w:ascii="Times New Roman" w:hAnsi="Times New Roman" w:cs="Times New Roman"/>
          <w:sz w:val="24"/>
          <w:szCs w:val="24"/>
        </w:rPr>
        <w:t xml:space="preserve"> was provided at the Centre for Advanced Medical Research and Training (CAMRET).</w:t>
      </w:r>
    </w:p>
    <w:p w:rsidR="00C55D7D" w:rsidRPr="00E8782B" w:rsidRDefault="00C55D7D" w:rsidP="00514CF3">
      <w:pPr>
        <w:pStyle w:val="Heading3"/>
        <w:rPr>
          <w:sz w:val="24"/>
          <w:szCs w:val="24"/>
        </w:rPr>
      </w:pPr>
      <w:bookmarkStart w:id="39" w:name="_Toc216883212"/>
      <w:r w:rsidRPr="00E8782B">
        <w:rPr>
          <w:sz w:val="24"/>
          <w:szCs w:val="24"/>
        </w:rPr>
        <w:t>3.2 Fly Stock and Husbandry</w:t>
      </w:r>
      <w:bookmarkEnd w:id="39"/>
    </w:p>
    <w:p w:rsidR="00C55D7D" w:rsidRPr="00397736" w:rsidRDefault="00C55D7D" w:rsidP="00662AAA">
      <w:pPr>
        <w:spacing w:line="480" w:lineRule="auto"/>
        <w:jc w:val="both"/>
        <w:rPr>
          <w:rFonts w:ascii="Times New Roman" w:hAnsi="Times New Roman" w:cs="Times New Roman"/>
          <w:sz w:val="24"/>
          <w:szCs w:val="24"/>
        </w:rPr>
      </w:pPr>
      <w:r w:rsidRPr="00E8782B">
        <w:rPr>
          <w:rFonts w:ascii="Times New Roman" w:hAnsi="Times New Roman" w:cs="Times New Roman"/>
          <w:b/>
          <w:sz w:val="24"/>
          <w:szCs w:val="24"/>
        </w:rPr>
        <w:t>T</w:t>
      </w:r>
      <w:r w:rsidRPr="00397736">
        <w:rPr>
          <w:rFonts w:ascii="Times New Roman" w:hAnsi="Times New Roman" w:cs="Times New Roman"/>
          <w:sz w:val="24"/>
          <w:szCs w:val="24"/>
        </w:rPr>
        <w:t>he Harwich</w:t>
      </w:r>
      <w:r w:rsidR="00CB13E3" w:rsidRPr="00397736">
        <w:rPr>
          <w:rFonts w:ascii="Times New Roman" w:hAnsi="Times New Roman" w:cs="Times New Roman"/>
          <w:sz w:val="24"/>
          <w:szCs w:val="24"/>
        </w:rPr>
        <w:t xml:space="preserve"> strain of </w:t>
      </w:r>
      <w:r w:rsidR="00CB13E3" w:rsidRPr="00397736">
        <w:rPr>
          <w:rFonts w:ascii="Times New Roman" w:hAnsi="Times New Roman" w:cs="Times New Roman"/>
          <w:i/>
          <w:sz w:val="24"/>
          <w:szCs w:val="24"/>
        </w:rPr>
        <w:t>D.</w:t>
      </w:r>
      <w:r w:rsidRPr="00397736">
        <w:rPr>
          <w:rFonts w:ascii="Times New Roman" w:hAnsi="Times New Roman" w:cs="Times New Roman"/>
          <w:i/>
          <w:sz w:val="24"/>
          <w:szCs w:val="24"/>
        </w:rPr>
        <w:t xml:space="preserve"> melanogaster</w:t>
      </w:r>
      <w:r w:rsidRPr="00397736">
        <w:rPr>
          <w:rFonts w:ascii="Times New Roman" w:hAnsi="Times New Roman" w:cs="Times New Roman"/>
          <w:sz w:val="24"/>
          <w:szCs w:val="24"/>
        </w:rPr>
        <w:t xml:space="preserve"> was obtained from the Fly Laboratory at the CAMRET, UsmanuDanfodiyo University, Sokoto. The flies were cultured in vials and maintained under optimal conditions: a temperature range of 22–25 °C, controlled humidity (55 ± 5%), and a natural light-dark cycle. They were fed a standard cornmeal diet, and the fly media was replaced every three days to prevent contamination.</w:t>
      </w:r>
    </w:p>
    <w:p w:rsidR="00C55D7D" w:rsidRPr="00E8782B" w:rsidRDefault="00C55D7D" w:rsidP="00514CF3">
      <w:pPr>
        <w:pStyle w:val="Heading3"/>
        <w:rPr>
          <w:sz w:val="24"/>
          <w:szCs w:val="24"/>
        </w:rPr>
      </w:pPr>
      <w:bookmarkStart w:id="40" w:name="_Toc216883213"/>
      <w:r w:rsidRPr="00E8782B">
        <w:rPr>
          <w:sz w:val="24"/>
          <w:szCs w:val="24"/>
        </w:rPr>
        <w:t>3.3 Experimental design</w:t>
      </w:r>
      <w:bookmarkEnd w:id="40"/>
    </w:p>
    <w:p w:rsidR="00C55D7D" w:rsidRPr="00397736" w:rsidRDefault="00CB13E3" w:rsidP="00662AAA">
      <w:pPr>
        <w:spacing w:after="0" w:line="480" w:lineRule="auto"/>
        <w:jc w:val="both"/>
        <w:rPr>
          <w:rFonts w:ascii="Times New Roman" w:hAnsi="Times New Roman" w:cs="Times New Roman"/>
          <w:sz w:val="24"/>
          <w:szCs w:val="24"/>
        </w:rPr>
      </w:pPr>
      <w:r w:rsidRPr="00397736">
        <w:rPr>
          <w:rFonts w:ascii="Times New Roman" w:hAnsi="Times New Roman" w:cs="Times New Roman"/>
          <w:i/>
          <w:sz w:val="24"/>
          <w:szCs w:val="24"/>
        </w:rPr>
        <w:t>D.</w:t>
      </w:r>
      <w:r w:rsidR="00C55D7D" w:rsidRPr="00397736">
        <w:rPr>
          <w:rFonts w:ascii="Times New Roman" w:hAnsi="Times New Roman" w:cs="Times New Roman"/>
          <w:i/>
          <w:sz w:val="24"/>
          <w:szCs w:val="24"/>
        </w:rPr>
        <w:t xml:space="preserve"> melanogaster</w:t>
      </w:r>
      <w:r w:rsidR="00C55D7D" w:rsidRPr="00397736">
        <w:rPr>
          <w:rFonts w:ascii="Times New Roman" w:hAnsi="Times New Roman" w:cs="Times New Roman"/>
          <w:sz w:val="24"/>
          <w:szCs w:val="24"/>
        </w:rPr>
        <w:t xml:space="preserve"> flies, aged 3 to 5 days, were induced with diabetes by feeding them a 30% high sucrose diet for 14 days, with a diet change on day 7. On day 14, body weight and glucose levels were measured to confirm the induction of diabetes. The flies were then divided into three groups (n = 30/group) in triplicate: sucrose diet (SD), extract diet (ED), and metformin diet (MD), along with a control group fed a normal diet, also in triplicate. All groups continued on their respective diets for 7 more days. The nutritional composition of the experimental diets is provided in Table 3.2. Following the intervention, changes in body weight, locomotor perfor</w:t>
      </w:r>
      <w:r w:rsidRPr="00397736">
        <w:rPr>
          <w:rFonts w:ascii="Times New Roman" w:hAnsi="Times New Roman" w:cs="Times New Roman"/>
          <w:sz w:val="24"/>
          <w:szCs w:val="24"/>
        </w:rPr>
        <w:t xml:space="preserve">mance, glucose, </w:t>
      </w:r>
      <w:r w:rsidR="00C55D7D" w:rsidRPr="00397736">
        <w:rPr>
          <w:rFonts w:ascii="Times New Roman" w:hAnsi="Times New Roman" w:cs="Times New Roman"/>
          <w:sz w:val="24"/>
          <w:szCs w:val="24"/>
        </w:rPr>
        <w:t>ma</w:t>
      </w:r>
      <w:r w:rsidRPr="00397736">
        <w:rPr>
          <w:rFonts w:ascii="Times New Roman" w:hAnsi="Times New Roman" w:cs="Times New Roman"/>
          <w:sz w:val="24"/>
          <w:szCs w:val="24"/>
        </w:rPr>
        <w:t>londialdehyde (MDA), catalase (CAT)</w:t>
      </w:r>
      <w:r w:rsidR="00C55D7D" w:rsidRPr="00397736">
        <w:rPr>
          <w:rFonts w:ascii="Times New Roman" w:hAnsi="Times New Roman" w:cs="Times New Roman"/>
          <w:sz w:val="24"/>
          <w:szCs w:val="24"/>
        </w:rPr>
        <w:t xml:space="preserve"> levels were assessed across the groups.</w:t>
      </w: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Default="00C55D7D" w:rsidP="00662AAA">
      <w:pPr>
        <w:spacing w:after="0"/>
        <w:jc w:val="both"/>
        <w:rPr>
          <w:rFonts w:ascii="Times New Roman" w:hAnsi="Times New Roman" w:cs="Times New Roman"/>
          <w:sz w:val="24"/>
          <w:szCs w:val="24"/>
        </w:rPr>
      </w:pPr>
    </w:p>
    <w:p w:rsidR="00E8782B" w:rsidRPr="00397736" w:rsidRDefault="00E8782B"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906F3E" w:rsidRPr="00397736" w:rsidRDefault="00906F3E" w:rsidP="00662AAA">
      <w:pPr>
        <w:spacing w:after="0"/>
        <w:jc w:val="both"/>
        <w:rPr>
          <w:rFonts w:ascii="Times New Roman" w:hAnsi="Times New Roman" w:cs="Times New Roman"/>
          <w:sz w:val="24"/>
          <w:szCs w:val="24"/>
        </w:rPr>
      </w:pPr>
    </w:p>
    <w:p w:rsidR="00C55D7D" w:rsidRPr="00421DA8" w:rsidRDefault="00C55D7D" w:rsidP="00662AAA">
      <w:pPr>
        <w:spacing w:after="0"/>
        <w:jc w:val="both"/>
        <w:rPr>
          <w:rFonts w:ascii="Times New Roman" w:hAnsi="Times New Roman" w:cs="Times New Roman"/>
          <w:b/>
          <w:sz w:val="24"/>
          <w:szCs w:val="24"/>
        </w:rPr>
      </w:pPr>
      <w:r w:rsidRPr="00421DA8">
        <w:rPr>
          <w:rFonts w:ascii="Times New Roman" w:hAnsi="Times New Roman" w:cs="Times New Roman"/>
          <w:b/>
          <w:sz w:val="24"/>
          <w:szCs w:val="24"/>
        </w:rPr>
        <w:lastRenderedPageBreak/>
        <w:t>Table 3.2: Nutritional composition of experimental groups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3"/>
        <w:gridCol w:w="1458"/>
        <w:gridCol w:w="2195"/>
        <w:gridCol w:w="1649"/>
        <w:gridCol w:w="1911"/>
      </w:tblGrid>
      <w:tr w:rsidR="00C55D7D" w:rsidRPr="00397736" w:rsidTr="00383EB0">
        <w:tc>
          <w:tcPr>
            <w:tcW w:w="1803" w:type="dxa"/>
            <w:tcBorders>
              <w:top w:val="single" w:sz="4" w:space="0" w:color="auto"/>
              <w:bottom w:val="single" w:sz="4" w:space="0" w:color="auto"/>
            </w:tcBorders>
          </w:tcPr>
          <w:p w:rsidR="00C55D7D" w:rsidRPr="00397736" w:rsidRDefault="00C55D7D" w:rsidP="00662AAA">
            <w:pPr>
              <w:spacing w:line="276" w:lineRule="auto"/>
              <w:jc w:val="both"/>
              <w:rPr>
                <w:rFonts w:ascii="Times New Roman" w:hAnsi="Times New Roman" w:cs="Times New Roman"/>
                <w:sz w:val="24"/>
                <w:szCs w:val="24"/>
              </w:rPr>
            </w:pPr>
          </w:p>
        </w:tc>
        <w:tc>
          <w:tcPr>
            <w:tcW w:w="1458" w:type="dxa"/>
            <w:tcBorders>
              <w:top w:val="single" w:sz="4" w:space="0" w:color="auto"/>
              <w:bottom w:val="single" w:sz="4" w:space="0" w:color="auto"/>
            </w:tcBorders>
          </w:tcPr>
          <w:p w:rsidR="00C55D7D" w:rsidRPr="00397736" w:rsidRDefault="00C55D7D" w:rsidP="00662AAA">
            <w:pPr>
              <w:spacing w:line="276" w:lineRule="auto"/>
              <w:jc w:val="both"/>
              <w:rPr>
                <w:rFonts w:ascii="Times New Roman" w:hAnsi="Times New Roman" w:cs="Times New Roman"/>
                <w:sz w:val="24"/>
                <w:szCs w:val="24"/>
              </w:rPr>
            </w:pPr>
            <w:r w:rsidRPr="00397736">
              <w:rPr>
                <w:rFonts w:ascii="Times New Roman" w:hAnsi="Times New Roman" w:cs="Times New Roman"/>
                <w:sz w:val="24"/>
                <w:szCs w:val="24"/>
              </w:rPr>
              <w:t>Control</w:t>
            </w:r>
          </w:p>
        </w:tc>
        <w:tc>
          <w:tcPr>
            <w:tcW w:w="2195" w:type="dxa"/>
            <w:tcBorders>
              <w:top w:val="single" w:sz="4" w:space="0" w:color="auto"/>
              <w:bottom w:val="single" w:sz="4" w:space="0" w:color="auto"/>
            </w:tcBorders>
          </w:tcPr>
          <w:p w:rsidR="00C55D7D" w:rsidRPr="00397736" w:rsidRDefault="00C55D7D" w:rsidP="00662AAA">
            <w:pPr>
              <w:spacing w:line="276" w:lineRule="auto"/>
              <w:jc w:val="both"/>
              <w:rPr>
                <w:rFonts w:ascii="Times New Roman" w:hAnsi="Times New Roman" w:cs="Times New Roman"/>
                <w:sz w:val="24"/>
                <w:szCs w:val="24"/>
              </w:rPr>
            </w:pPr>
            <w:r w:rsidRPr="00397736">
              <w:rPr>
                <w:rFonts w:ascii="Times New Roman" w:hAnsi="Times New Roman" w:cs="Times New Roman"/>
                <w:sz w:val="24"/>
                <w:szCs w:val="24"/>
              </w:rPr>
              <w:t xml:space="preserve">High Sucrose Diet </w:t>
            </w:r>
          </w:p>
        </w:tc>
        <w:tc>
          <w:tcPr>
            <w:tcW w:w="1649" w:type="dxa"/>
            <w:tcBorders>
              <w:top w:val="single" w:sz="4" w:space="0" w:color="auto"/>
              <w:bottom w:val="single" w:sz="4" w:space="0" w:color="auto"/>
            </w:tcBorders>
          </w:tcPr>
          <w:p w:rsidR="00C55D7D" w:rsidRPr="00397736" w:rsidRDefault="00C55D7D" w:rsidP="00662AAA">
            <w:pPr>
              <w:spacing w:line="276" w:lineRule="auto"/>
              <w:jc w:val="both"/>
              <w:rPr>
                <w:rFonts w:ascii="Times New Roman" w:hAnsi="Times New Roman" w:cs="Times New Roman"/>
                <w:sz w:val="24"/>
                <w:szCs w:val="24"/>
              </w:rPr>
            </w:pPr>
            <w:r w:rsidRPr="00397736">
              <w:rPr>
                <w:rFonts w:ascii="Times New Roman" w:hAnsi="Times New Roman" w:cs="Times New Roman"/>
                <w:sz w:val="24"/>
                <w:szCs w:val="24"/>
              </w:rPr>
              <w:t>Extract Diet</w:t>
            </w:r>
          </w:p>
        </w:tc>
        <w:tc>
          <w:tcPr>
            <w:tcW w:w="1911" w:type="dxa"/>
            <w:tcBorders>
              <w:top w:val="single" w:sz="4" w:space="0" w:color="auto"/>
              <w:bottom w:val="single" w:sz="4" w:space="0" w:color="auto"/>
            </w:tcBorders>
          </w:tcPr>
          <w:p w:rsidR="00C55D7D" w:rsidRPr="00397736" w:rsidRDefault="00C55D7D" w:rsidP="00662AAA">
            <w:pPr>
              <w:spacing w:line="276" w:lineRule="auto"/>
              <w:jc w:val="both"/>
              <w:rPr>
                <w:rFonts w:ascii="Times New Roman" w:hAnsi="Times New Roman" w:cs="Times New Roman"/>
                <w:sz w:val="24"/>
                <w:szCs w:val="24"/>
              </w:rPr>
            </w:pPr>
            <w:r w:rsidRPr="00397736">
              <w:rPr>
                <w:rFonts w:ascii="Times New Roman" w:hAnsi="Times New Roman" w:cs="Times New Roman"/>
                <w:sz w:val="24"/>
                <w:szCs w:val="24"/>
              </w:rPr>
              <w:t>Metformin Diet</w:t>
            </w:r>
          </w:p>
        </w:tc>
      </w:tr>
      <w:tr w:rsidR="00C55D7D" w:rsidRPr="00397736" w:rsidTr="00383EB0">
        <w:tc>
          <w:tcPr>
            <w:tcW w:w="1803" w:type="dxa"/>
            <w:tcBorders>
              <w:top w:val="single" w:sz="4" w:space="0" w:color="auto"/>
            </w:tcBorders>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Corn-flour</w:t>
            </w:r>
          </w:p>
        </w:tc>
        <w:tc>
          <w:tcPr>
            <w:tcW w:w="1458" w:type="dxa"/>
            <w:tcBorders>
              <w:top w:val="single" w:sz="4" w:space="0" w:color="auto"/>
            </w:tcBorders>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100g</w:t>
            </w:r>
          </w:p>
        </w:tc>
        <w:tc>
          <w:tcPr>
            <w:tcW w:w="2195" w:type="dxa"/>
            <w:tcBorders>
              <w:top w:val="single" w:sz="4" w:space="0" w:color="auto"/>
            </w:tcBorders>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100g</w:t>
            </w:r>
          </w:p>
        </w:tc>
        <w:tc>
          <w:tcPr>
            <w:tcW w:w="1649" w:type="dxa"/>
            <w:tcBorders>
              <w:top w:val="single" w:sz="4" w:space="0" w:color="auto"/>
            </w:tcBorders>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100g</w:t>
            </w:r>
          </w:p>
        </w:tc>
        <w:tc>
          <w:tcPr>
            <w:tcW w:w="1911" w:type="dxa"/>
            <w:tcBorders>
              <w:top w:val="single" w:sz="4" w:space="0" w:color="auto"/>
            </w:tcBorders>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100g</w:t>
            </w:r>
          </w:p>
        </w:tc>
      </w:tr>
      <w:tr w:rsidR="00C55D7D" w:rsidRPr="00397736" w:rsidTr="00383EB0">
        <w:tc>
          <w:tcPr>
            <w:tcW w:w="1803"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Agar-Agar</w:t>
            </w:r>
          </w:p>
        </w:tc>
        <w:tc>
          <w:tcPr>
            <w:tcW w:w="1458"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10g</w:t>
            </w:r>
          </w:p>
        </w:tc>
        <w:tc>
          <w:tcPr>
            <w:tcW w:w="2195"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10g</w:t>
            </w:r>
          </w:p>
        </w:tc>
        <w:tc>
          <w:tcPr>
            <w:tcW w:w="1649"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10g</w:t>
            </w:r>
          </w:p>
        </w:tc>
        <w:tc>
          <w:tcPr>
            <w:tcW w:w="1911"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10g</w:t>
            </w:r>
          </w:p>
        </w:tc>
      </w:tr>
      <w:tr w:rsidR="00C55D7D" w:rsidRPr="00397736" w:rsidTr="00383EB0">
        <w:tc>
          <w:tcPr>
            <w:tcW w:w="1803"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Yeast</w:t>
            </w:r>
          </w:p>
        </w:tc>
        <w:tc>
          <w:tcPr>
            <w:tcW w:w="1458"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10g</w:t>
            </w:r>
          </w:p>
        </w:tc>
        <w:tc>
          <w:tcPr>
            <w:tcW w:w="2195"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10g</w:t>
            </w:r>
          </w:p>
        </w:tc>
        <w:tc>
          <w:tcPr>
            <w:tcW w:w="1649"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10g</w:t>
            </w:r>
          </w:p>
        </w:tc>
        <w:tc>
          <w:tcPr>
            <w:tcW w:w="1911"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10g</w:t>
            </w:r>
          </w:p>
        </w:tc>
      </w:tr>
      <w:tr w:rsidR="00C55D7D" w:rsidRPr="00397736" w:rsidTr="00383EB0">
        <w:tc>
          <w:tcPr>
            <w:tcW w:w="1803"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Methylparaben</w:t>
            </w:r>
          </w:p>
        </w:tc>
        <w:tc>
          <w:tcPr>
            <w:tcW w:w="1458"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10g</w:t>
            </w:r>
          </w:p>
        </w:tc>
        <w:tc>
          <w:tcPr>
            <w:tcW w:w="2195"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10g</w:t>
            </w:r>
          </w:p>
        </w:tc>
        <w:tc>
          <w:tcPr>
            <w:tcW w:w="1649"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10g</w:t>
            </w:r>
          </w:p>
        </w:tc>
        <w:tc>
          <w:tcPr>
            <w:tcW w:w="1911"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10g</w:t>
            </w:r>
          </w:p>
        </w:tc>
      </w:tr>
      <w:tr w:rsidR="00C55D7D" w:rsidRPr="00397736" w:rsidTr="00383EB0">
        <w:tc>
          <w:tcPr>
            <w:tcW w:w="1803"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Distilled Water</w:t>
            </w:r>
          </w:p>
        </w:tc>
        <w:tc>
          <w:tcPr>
            <w:tcW w:w="1458"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1.5 L</w:t>
            </w:r>
          </w:p>
        </w:tc>
        <w:tc>
          <w:tcPr>
            <w:tcW w:w="2195"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1.5 L</w:t>
            </w:r>
          </w:p>
        </w:tc>
        <w:tc>
          <w:tcPr>
            <w:tcW w:w="1649"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1.5 L</w:t>
            </w:r>
          </w:p>
        </w:tc>
        <w:tc>
          <w:tcPr>
            <w:tcW w:w="1911"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1.5 L</w:t>
            </w:r>
          </w:p>
        </w:tc>
      </w:tr>
      <w:tr w:rsidR="00C55D7D" w:rsidRPr="00397736" w:rsidTr="00383EB0">
        <w:tc>
          <w:tcPr>
            <w:tcW w:w="1803"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Sucrose</w:t>
            </w:r>
          </w:p>
        </w:tc>
        <w:tc>
          <w:tcPr>
            <w:tcW w:w="1458"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w:t>
            </w:r>
          </w:p>
        </w:tc>
        <w:tc>
          <w:tcPr>
            <w:tcW w:w="2195"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30%</w:t>
            </w:r>
          </w:p>
        </w:tc>
        <w:tc>
          <w:tcPr>
            <w:tcW w:w="1649"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w:t>
            </w:r>
          </w:p>
        </w:tc>
        <w:tc>
          <w:tcPr>
            <w:tcW w:w="1911"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w:t>
            </w:r>
          </w:p>
        </w:tc>
      </w:tr>
      <w:tr w:rsidR="00C55D7D" w:rsidRPr="00397736" w:rsidTr="00383EB0">
        <w:tc>
          <w:tcPr>
            <w:tcW w:w="1803"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Extract</w:t>
            </w:r>
          </w:p>
        </w:tc>
        <w:tc>
          <w:tcPr>
            <w:tcW w:w="1458"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w:t>
            </w:r>
          </w:p>
        </w:tc>
        <w:tc>
          <w:tcPr>
            <w:tcW w:w="2195"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w:t>
            </w:r>
          </w:p>
        </w:tc>
        <w:tc>
          <w:tcPr>
            <w:tcW w:w="1649"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600µg/ml</w:t>
            </w:r>
          </w:p>
        </w:tc>
        <w:tc>
          <w:tcPr>
            <w:tcW w:w="1911"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w:t>
            </w:r>
          </w:p>
        </w:tc>
      </w:tr>
      <w:tr w:rsidR="00C55D7D" w:rsidRPr="00397736" w:rsidTr="00383EB0">
        <w:tc>
          <w:tcPr>
            <w:tcW w:w="1803"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Metformin</w:t>
            </w:r>
          </w:p>
        </w:tc>
        <w:tc>
          <w:tcPr>
            <w:tcW w:w="1458"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w:t>
            </w:r>
          </w:p>
        </w:tc>
        <w:tc>
          <w:tcPr>
            <w:tcW w:w="2195"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w:t>
            </w:r>
          </w:p>
        </w:tc>
        <w:tc>
          <w:tcPr>
            <w:tcW w:w="1649"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w:t>
            </w:r>
          </w:p>
        </w:tc>
        <w:tc>
          <w:tcPr>
            <w:tcW w:w="1911" w:type="dxa"/>
          </w:tcPr>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16mg/10ml</w:t>
            </w:r>
          </w:p>
        </w:tc>
      </w:tr>
    </w:tbl>
    <w:p w:rsidR="00C55D7D" w:rsidRPr="00421DA8" w:rsidRDefault="00C55D7D" w:rsidP="00662AAA">
      <w:pPr>
        <w:spacing w:after="0"/>
        <w:jc w:val="both"/>
        <w:rPr>
          <w:rFonts w:ascii="Times New Roman" w:hAnsi="Times New Roman" w:cs="Times New Roman"/>
          <w:b/>
          <w:sz w:val="24"/>
          <w:szCs w:val="24"/>
        </w:rPr>
      </w:pPr>
      <w:r w:rsidRPr="00421DA8">
        <w:rPr>
          <w:rFonts w:ascii="Times New Roman" w:hAnsi="Times New Roman" w:cs="Times New Roman"/>
          <w:b/>
          <w:sz w:val="24"/>
          <w:szCs w:val="24"/>
        </w:rPr>
        <w:t>HSD- High Sucrose Diet; ED- Extract Diet; MD- Metformin Diet</w:t>
      </w: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C55D7D" w:rsidRPr="00397736" w:rsidRDefault="00C55D7D" w:rsidP="00662AAA">
      <w:pPr>
        <w:spacing w:after="0"/>
        <w:jc w:val="both"/>
        <w:rPr>
          <w:rFonts w:ascii="Times New Roman" w:hAnsi="Times New Roman" w:cs="Times New Roman"/>
          <w:sz w:val="24"/>
          <w:szCs w:val="24"/>
        </w:rPr>
      </w:pPr>
    </w:p>
    <w:p w:rsidR="00E8782B" w:rsidRDefault="00E8782B" w:rsidP="00514CF3">
      <w:pPr>
        <w:pStyle w:val="Heading3"/>
        <w:rPr>
          <w:rFonts w:eastAsiaTheme="minorHAnsi"/>
          <w:b w:val="0"/>
          <w:bCs w:val="0"/>
          <w:sz w:val="24"/>
          <w:szCs w:val="24"/>
        </w:rPr>
      </w:pPr>
      <w:bookmarkStart w:id="41" w:name="_Toc216883214"/>
    </w:p>
    <w:p w:rsidR="00375743" w:rsidRDefault="00375743" w:rsidP="00514CF3">
      <w:pPr>
        <w:pStyle w:val="Heading3"/>
        <w:rPr>
          <w:sz w:val="24"/>
          <w:szCs w:val="24"/>
        </w:rPr>
      </w:pPr>
    </w:p>
    <w:p w:rsidR="00C55D7D" w:rsidRPr="00E8782B" w:rsidRDefault="00C55D7D" w:rsidP="00514CF3">
      <w:pPr>
        <w:pStyle w:val="Heading3"/>
        <w:rPr>
          <w:sz w:val="24"/>
          <w:szCs w:val="24"/>
        </w:rPr>
      </w:pPr>
      <w:r w:rsidRPr="00E8782B">
        <w:rPr>
          <w:sz w:val="24"/>
          <w:szCs w:val="24"/>
        </w:rPr>
        <w:lastRenderedPageBreak/>
        <w:t>3. 4 Measurement of Body Weight</w:t>
      </w:r>
      <w:bookmarkEnd w:id="41"/>
    </w:p>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The body weight of the flies was assessed across the experimental groups using a precise electronic weighing scale. Ten flies per group were anesthetized on ice for 3–5 minutes and transferred into a pre-weighed 1.5 ml microcentrifuge tube (Eppendorf tube). The tubes were re-weighed to determine the weight in milligrams (mg). This process was repeated for three biological replicates, and the average weight per group was calculated.</w:t>
      </w:r>
    </w:p>
    <w:p w:rsidR="00C55D7D" w:rsidRPr="00E8782B" w:rsidRDefault="00C55D7D" w:rsidP="00E8782B">
      <w:pPr>
        <w:rPr>
          <w:rFonts w:ascii="Times New Roman" w:hAnsi="Times New Roman" w:cs="Times New Roman"/>
          <w:b/>
          <w:sz w:val="24"/>
          <w:szCs w:val="24"/>
        </w:rPr>
      </w:pPr>
      <w:bookmarkStart w:id="42" w:name="_Toc216883215"/>
      <w:r w:rsidRPr="00E8782B">
        <w:rPr>
          <w:rFonts w:ascii="Times New Roman" w:hAnsi="Times New Roman" w:cs="Times New Roman"/>
          <w:b/>
          <w:sz w:val="24"/>
          <w:szCs w:val="24"/>
        </w:rPr>
        <w:t>3.5 Climbing assay</w:t>
      </w:r>
      <w:bookmarkEnd w:id="42"/>
    </w:p>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Also referred to as the locomotor performance assay, this test was conducted following the method described by Adeshina</w:t>
      </w:r>
      <w:r w:rsidRPr="00397736">
        <w:rPr>
          <w:rFonts w:ascii="Times New Roman" w:hAnsi="Times New Roman" w:cs="Times New Roman"/>
          <w:i/>
          <w:sz w:val="24"/>
          <w:szCs w:val="24"/>
        </w:rPr>
        <w:t>et al</w:t>
      </w:r>
      <w:r w:rsidRPr="00397736">
        <w:rPr>
          <w:rFonts w:ascii="Times New Roman" w:hAnsi="Times New Roman" w:cs="Times New Roman"/>
          <w:sz w:val="24"/>
          <w:szCs w:val="24"/>
        </w:rPr>
        <w:t xml:space="preserve"> 2024. Briefly, thirty flies were introduced into an empty 50 mL vial marked with a line 6 cm from the bottom and allowed to acclimate. The flies were gently tapped to the bottom of the vial, and the number of flies crossing the 6 cm mark within 10 seconds was recorded. The assay was repeated three times, and the average percentage of flies crossing the mark was calculated for each group.</w:t>
      </w:r>
    </w:p>
    <w:p w:rsidR="00C55D7D" w:rsidRPr="00E8782B" w:rsidRDefault="00C55D7D" w:rsidP="00514CF3">
      <w:pPr>
        <w:pStyle w:val="Heading3"/>
        <w:rPr>
          <w:sz w:val="24"/>
          <w:szCs w:val="24"/>
        </w:rPr>
      </w:pPr>
      <w:bookmarkStart w:id="43" w:name="_Toc216883216"/>
      <w:r w:rsidRPr="00E8782B">
        <w:rPr>
          <w:sz w:val="24"/>
          <w:szCs w:val="24"/>
        </w:rPr>
        <w:t>3.6 Haemolymph Extraction</w:t>
      </w:r>
      <w:bookmarkEnd w:id="43"/>
    </w:p>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Following cold anaesthesia, a pooled group of thirty flies per experimental group was transferred into 1.5 mL Eppendorf tubes containing 200 µL of phosphate-buffered saline (PBS). The flies were homogenized using a handheld homogenizer and centrifuged at 8000 × g for 10 minutes at 4 °C. The resulting supernatant was carefully collected, transferred into a sterile 1.5 mL tube, and stored at -20 °C for subsequent biochemical analyses.</w:t>
      </w:r>
    </w:p>
    <w:p w:rsidR="00457B07" w:rsidRPr="00397736" w:rsidRDefault="00457B07" w:rsidP="00514CF3">
      <w:pPr>
        <w:pStyle w:val="Heading3"/>
        <w:rPr>
          <w:b w:val="0"/>
        </w:rPr>
      </w:pPr>
    </w:p>
    <w:p w:rsidR="00375743" w:rsidRDefault="00375743" w:rsidP="00514CF3">
      <w:pPr>
        <w:pStyle w:val="Heading3"/>
        <w:rPr>
          <w:sz w:val="24"/>
          <w:szCs w:val="24"/>
        </w:rPr>
      </w:pPr>
      <w:bookmarkStart w:id="44" w:name="_Toc216883217"/>
    </w:p>
    <w:p w:rsidR="00375743" w:rsidRDefault="00375743" w:rsidP="00514CF3">
      <w:pPr>
        <w:pStyle w:val="Heading3"/>
        <w:rPr>
          <w:sz w:val="24"/>
          <w:szCs w:val="24"/>
        </w:rPr>
      </w:pPr>
    </w:p>
    <w:p w:rsidR="00C55D7D" w:rsidRPr="00E8782B" w:rsidRDefault="00C55D7D" w:rsidP="00514CF3">
      <w:pPr>
        <w:pStyle w:val="Heading3"/>
        <w:rPr>
          <w:sz w:val="24"/>
          <w:szCs w:val="24"/>
        </w:rPr>
      </w:pPr>
      <w:r w:rsidRPr="00E8782B">
        <w:rPr>
          <w:sz w:val="24"/>
          <w:szCs w:val="24"/>
        </w:rPr>
        <w:lastRenderedPageBreak/>
        <w:t>3.7 Biochemical Assays</w:t>
      </w:r>
      <w:bookmarkEnd w:id="44"/>
    </w:p>
    <w:p w:rsidR="00C55D7D" w:rsidRPr="00E8782B" w:rsidRDefault="00C55D7D" w:rsidP="008772CE">
      <w:pPr>
        <w:rPr>
          <w:rFonts w:ascii="Times New Roman" w:hAnsi="Times New Roman" w:cs="Times New Roman"/>
          <w:b/>
          <w:sz w:val="24"/>
          <w:szCs w:val="24"/>
        </w:rPr>
      </w:pPr>
      <w:bookmarkStart w:id="45" w:name="_Toc216883218"/>
      <w:r w:rsidRPr="00E8782B">
        <w:rPr>
          <w:rFonts w:ascii="Times New Roman" w:hAnsi="Times New Roman" w:cs="Times New Roman"/>
          <w:b/>
          <w:sz w:val="24"/>
          <w:szCs w:val="24"/>
        </w:rPr>
        <w:t>3.7.1 Quantification of Glucose</w:t>
      </w:r>
      <w:bookmarkEnd w:id="45"/>
    </w:p>
    <w:p w:rsidR="00C55D7D" w:rsidRPr="00397736" w:rsidRDefault="00C55D7D" w:rsidP="00662AAA">
      <w:pPr>
        <w:spacing w:after="0" w:line="480" w:lineRule="auto"/>
        <w:jc w:val="both"/>
        <w:rPr>
          <w:rFonts w:ascii="Times New Roman" w:hAnsi="Times New Roman" w:cs="Times New Roman"/>
          <w:sz w:val="24"/>
          <w:szCs w:val="24"/>
        </w:rPr>
      </w:pPr>
      <w:r w:rsidRPr="00397736">
        <w:rPr>
          <w:rFonts w:ascii="Times New Roman" w:hAnsi="Times New Roman" w:cs="Times New Roman"/>
          <w:sz w:val="24"/>
          <w:szCs w:val="24"/>
        </w:rPr>
        <w:t>Glucose levels in whole fly extracts were measured using a Spinreact™ kit (Girona, Spain) following the manufacturer’s instructions. The absorbance of samples and standards was read at 505 nm using microplate reader with a blank serving as the reference. Glucose concentration was calculated using the formula:</w:t>
      </w:r>
    </w:p>
    <w:p w:rsidR="00C55D7D" w:rsidRPr="00397736" w:rsidRDefault="00C55D7D" w:rsidP="00662AAA">
      <w:pPr>
        <w:spacing w:after="0" w:line="480" w:lineRule="auto"/>
        <w:jc w:val="both"/>
        <w:rPr>
          <w:rFonts w:ascii="Times New Roman" w:hAnsi="Times New Roman" w:cs="Times New Roman"/>
          <w:sz w:val="24"/>
          <w:szCs w:val="24"/>
        </w:rPr>
      </w:pPr>
      <w:r w:rsidRPr="00397736">
        <w:rPr>
          <w:rFonts w:ascii="Times New Roman" w:hAnsi="Times New Roman" w:cs="Times New Roman"/>
          <w:sz w:val="24"/>
          <w:szCs w:val="24"/>
        </w:rPr>
        <w:t>Glucose concentration (mmol/mL)=</w:t>
      </w:r>
      <m:oMath>
        <m:f>
          <m:fPr>
            <m:ctrlPr>
              <w:rPr>
                <w:rFonts w:ascii="Cambria Math" w:hAnsi="Cambria Math" w:cs="Times New Roman"/>
                <w:i/>
                <w:sz w:val="24"/>
                <w:szCs w:val="24"/>
              </w:rPr>
            </m:ctrlPr>
          </m:fPr>
          <m:num>
            <m:r>
              <m:rPr>
                <m:sty m:val="p"/>
              </m:rPr>
              <w:rPr>
                <w:rFonts w:ascii="Cambria Math" w:hAnsi="Cambria Math" w:cs="Times New Roman"/>
                <w:sz w:val="24"/>
                <w:szCs w:val="24"/>
              </w:rPr>
              <m:t>Absorbance of sample</m:t>
            </m:r>
          </m:num>
          <m:den>
            <m:r>
              <w:rPr>
                <w:rFonts w:ascii="Cambria Math" w:hAnsi="Cambria Math" w:cs="Times New Roman"/>
                <w:sz w:val="24"/>
                <w:szCs w:val="24"/>
              </w:rPr>
              <m:t>1</m:t>
            </m:r>
            <m:r>
              <m:rPr>
                <m:sty m:val="p"/>
              </m:rPr>
              <w:rPr>
                <w:rFonts w:ascii="Cambria Math" w:hAnsi="Cambria Math" w:cs="Times New Roman"/>
                <w:sz w:val="24"/>
                <w:szCs w:val="24"/>
              </w:rPr>
              <m:t>Absorbance of standard</m:t>
            </m:r>
          </m:den>
        </m:f>
        <m:r>
          <m:rPr>
            <m:sty m:val="p"/>
          </m:rPr>
          <w:rPr>
            <w:rFonts w:ascii="Cambria Math" w:hAnsi="Cambria Math" w:cs="Times New Roman"/>
            <w:sz w:val="24"/>
            <w:szCs w:val="24"/>
          </w:rPr>
          <m:t>×100</m:t>
        </m:r>
      </m:oMath>
    </w:p>
    <w:p w:rsidR="00C55D7D" w:rsidRPr="00397736" w:rsidRDefault="00C55D7D" w:rsidP="00662AAA">
      <w:pPr>
        <w:spacing w:after="0" w:line="480" w:lineRule="auto"/>
        <w:jc w:val="both"/>
        <w:rPr>
          <w:rFonts w:ascii="Times New Roman" w:hAnsi="Times New Roman" w:cs="Times New Roman"/>
          <w:sz w:val="24"/>
          <w:szCs w:val="24"/>
        </w:rPr>
      </w:pPr>
    </w:p>
    <w:p w:rsidR="00C55D7D" w:rsidRPr="00397736" w:rsidRDefault="00393316" w:rsidP="00393316">
      <w:pPr>
        <w:tabs>
          <w:tab w:val="left" w:pos="2370"/>
        </w:tabs>
        <w:spacing w:after="0" w:line="480" w:lineRule="auto"/>
        <w:jc w:val="both"/>
        <w:rPr>
          <w:rFonts w:ascii="Times New Roman" w:hAnsi="Times New Roman" w:cs="Times New Roman"/>
          <w:sz w:val="24"/>
          <w:szCs w:val="24"/>
        </w:rPr>
      </w:pPr>
      <w:r w:rsidRPr="00397736">
        <w:rPr>
          <w:rFonts w:ascii="Times New Roman" w:hAnsi="Times New Roman" w:cs="Times New Roman"/>
          <w:sz w:val="24"/>
          <w:szCs w:val="24"/>
        </w:rPr>
        <w:tab/>
      </w:r>
    </w:p>
    <w:p w:rsidR="00C55D7D" w:rsidRPr="008772CE" w:rsidRDefault="00C55D7D" w:rsidP="008772CE">
      <w:pPr>
        <w:rPr>
          <w:rFonts w:ascii="Times New Roman" w:hAnsi="Times New Roman" w:cs="Times New Roman"/>
          <w:b/>
          <w:sz w:val="24"/>
          <w:szCs w:val="24"/>
        </w:rPr>
      </w:pPr>
      <w:bookmarkStart w:id="46" w:name="_Toc216883219"/>
      <w:r w:rsidRPr="008772CE">
        <w:rPr>
          <w:rFonts w:ascii="Times New Roman" w:hAnsi="Times New Roman" w:cs="Times New Roman"/>
          <w:b/>
          <w:sz w:val="24"/>
          <w:szCs w:val="24"/>
        </w:rPr>
        <w:t>3.7.2 Malondialdehyde (MDA) Assay</w:t>
      </w:r>
      <w:bookmarkEnd w:id="46"/>
    </w:p>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MDA levels were measured using a lipid peroxidation assay kit (Solarbio Life Science, Beijing, China) according to the manufacturer’s protocol. Absorbance was measured at 593nm using microplate reader. The final MDA concentration was calculated using the formula:</w:t>
      </w:r>
    </w:p>
    <w:p w:rsidR="00C55D7D"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MDA (nmol/mL)=5×[6.45×(ΔA532​−ΔA600​)−1.29×ΔA450​]</w:t>
      </w:r>
    </w:p>
    <w:p w:rsidR="00C55D7D" w:rsidRPr="008772CE" w:rsidRDefault="00C55D7D" w:rsidP="008772CE">
      <w:pPr>
        <w:rPr>
          <w:rFonts w:ascii="Times New Roman" w:hAnsi="Times New Roman" w:cs="Times New Roman"/>
          <w:b/>
          <w:sz w:val="24"/>
          <w:szCs w:val="24"/>
        </w:rPr>
      </w:pPr>
      <w:bookmarkStart w:id="47" w:name="_Toc216883220"/>
      <w:r w:rsidRPr="008772CE">
        <w:rPr>
          <w:rFonts w:ascii="Times New Roman" w:hAnsi="Times New Roman" w:cs="Times New Roman"/>
          <w:b/>
          <w:sz w:val="24"/>
          <w:szCs w:val="24"/>
        </w:rPr>
        <w:t>3.7.3 Catalase (CAT) Activity Assay</w:t>
      </w:r>
      <w:bookmarkEnd w:id="47"/>
    </w:p>
    <w:p w:rsidR="00C55D7D" w:rsidRPr="00397736" w:rsidRDefault="00C55D7D" w:rsidP="00662AAA">
      <w:pPr>
        <w:spacing w:after="0" w:line="480" w:lineRule="auto"/>
        <w:jc w:val="both"/>
        <w:rPr>
          <w:rFonts w:ascii="Times New Roman" w:eastAsia="Calibri" w:hAnsi="Times New Roman"/>
          <w:sz w:val="24"/>
          <w:szCs w:val="24"/>
        </w:rPr>
      </w:pPr>
      <w:r w:rsidRPr="00397736">
        <w:rPr>
          <w:rFonts w:ascii="Times New Roman" w:eastAsia="Calibri" w:hAnsi="Times New Roman"/>
          <w:sz w:val="24"/>
          <w:szCs w:val="24"/>
        </w:rPr>
        <w:t>The concentration of Catalase was quantified using a commercially available ELISA kit, absorbance of 450nm was taken in accordance with the protocol provided by the manufacturer.</w:t>
      </w:r>
    </w:p>
    <w:p w:rsidR="00C55D7D" w:rsidRPr="00397736" w:rsidRDefault="00C55D7D" w:rsidP="00662AAA">
      <w:pPr>
        <w:spacing w:after="0" w:line="480" w:lineRule="auto"/>
        <w:jc w:val="both"/>
        <w:rPr>
          <w:rFonts w:ascii="Times New Roman" w:eastAsiaTheme="minorEastAsia" w:hAnsi="Times New Roman" w:cs="Times New Roman"/>
          <w:sz w:val="24"/>
          <w:szCs w:val="24"/>
        </w:rPr>
      </w:pPr>
    </w:p>
    <w:p w:rsidR="00C55D7D" w:rsidRPr="00397736" w:rsidRDefault="00C55D7D" w:rsidP="00662AAA">
      <w:pPr>
        <w:spacing w:after="0" w:line="480" w:lineRule="auto"/>
        <w:jc w:val="both"/>
        <w:rPr>
          <w:rFonts w:ascii="Times New Roman" w:hAnsi="Times New Roman" w:cs="Times New Roman"/>
          <w:sz w:val="24"/>
          <w:szCs w:val="24"/>
        </w:rPr>
      </w:pPr>
    </w:p>
    <w:p w:rsidR="00C55D7D" w:rsidRPr="008772CE" w:rsidRDefault="00C55D7D" w:rsidP="008772CE">
      <w:pPr>
        <w:rPr>
          <w:rFonts w:ascii="Times New Roman" w:hAnsi="Times New Roman" w:cs="Times New Roman"/>
          <w:b/>
          <w:sz w:val="24"/>
          <w:szCs w:val="24"/>
        </w:rPr>
      </w:pPr>
      <w:bookmarkStart w:id="48" w:name="_Toc216883221"/>
      <w:r w:rsidRPr="008772CE">
        <w:rPr>
          <w:rFonts w:ascii="Times New Roman" w:hAnsi="Times New Roman" w:cs="Times New Roman"/>
          <w:b/>
          <w:sz w:val="24"/>
          <w:szCs w:val="24"/>
        </w:rPr>
        <w:t>3.8 Statistical Analysis</w:t>
      </w:r>
      <w:bookmarkEnd w:id="48"/>
    </w:p>
    <w:p w:rsidR="00662AAA" w:rsidRPr="00397736" w:rsidRDefault="00C55D7D"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 xml:space="preserve">The normality of the data was assessed using the Shapiro-Wilk test, and all data were found to be parametric. Data are presented as means ± standard deviation (SD). Unpaired t-test was conducted to compare two groups. One-way analysis of variance (ANOVA) was applied to </w:t>
      </w:r>
      <w:r w:rsidRPr="00397736">
        <w:rPr>
          <w:rFonts w:ascii="Times New Roman" w:hAnsi="Times New Roman" w:cs="Times New Roman"/>
          <w:sz w:val="24"/>
          <w:szCs w:val="24"/>
        </w:rPr>
        <w:lastRenderedPageBreak/>
        <w:t>compare variables across the groups. Bonferroni post hoc test was then conducted to compare the means. A p-value of less than 0.05 was considered statistically significant. All statistical analyses were carried out using Jamovi (Version2.3.28) andGraphPad Prism 7.0 (GraphPad Software Inc., San Diego, California).</w:t>
      </w: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397736" w:rsidRDefault="00E23060" w:rsidP="00662AAA">
      <w:pPr>
        <w:spacing w:line="480" w:lineRule="auto"/>
        <w:jc w:val="both"/>
        <w:rPr>
          <w:rFonts w:ascii="Times New Roman" w:hAnsi="Times New Roman" w:cs="Times New Roman"/>
          <w:bCs/>
        </w:rPr>
      </w:pPr>
    </w:p>
    <w:p w:rsidR="00E23060" w:rsidRPr="008772CE" w:rsidRDefault="00E23060" w:rsidP="00662AAA">
      <w:pPr>
        <w:spacing w:line="480" w:lineRule="auto"/>
        <w:jc w:val="both"/>
        <w:rPr>
          <w:rFonts w:ascii="Times New Roman" w:hAnsi="Times New Roman" w:cs="Times New Roman"/>
          <w:b/>
          <w:bCs/>
          <w:sz w:val="24"/>
          <w:szCs w:val="24"/>
        </w:rPr>
      </w:pPr>
    </w:p>
    <w:p w:rsidR="00D2690A" w:rsidRPr="008772CE" w:rsidRDefault="00D2690A" w:rsidP="008772CE">
      <w:pPr>
        <w:jc w:val="center"/>
        <w:rPr>
          <w:rFonts w:ascii="Times New Roman" w:hAnsi="Times New Roman" w:cs="Times New Roman"/>
          <w:b/>
          <w:sz w:val="24"/>
          <w:szCs w:val="24"/>
        </w:rPr>
      </w:pPr>
      <w:bookmarkStart w:id="49" w:name="_Toc216883222"/>
      <w:r w:rsidRPr="008772CE">
        <w:rPr>
          <w:rFonts w:ascii="Times New Roman" w:hAnsi="Times New Roman" w:cs="Times New Roman"/>
          <w:b/>
          <w:sz w:val="24"/>
          <w:szCs w:val="24"/>
        </w:rPr>
        <w:lastRenderedPageBreak/>
        <w:t xml:space="preserve">CHAPTER </w:t>
      </w:r>
      <w:bookmarkEnd w:id="49"/>
      <w:r w:rsidR="008772CE">
        <w:rPr>
          <w:rFonts w:ascii="Times New Roman" w:hAnsi="Times New Roman" w:cs="Times New Roman"/>
          <w:b/>
          <w:sz w:val="24"/>
          <w:szCs w:val="24"/>
        </w:rPr>
        <w:t>FOUR</w:t>
      </w:r>
    </w:p>
    <w:p w:rsidR="00D2690A" w:rsidRPr="008772CE" w:rsidRDefault="00D2690A" w:rsidP="00342765">
      <w:pPr>
        <w:rPr>
          <w:rFonts w:ascii="Times New Roman" w:hAnsi="Times New Roman" w:cs="Times New Roman"/>
          <w:b/>
          <w:sz w:val="24"/>
          <w:szCs w:val="24"/>
        </w:rPr>
      </w:pPr>
      <w:bookmarkStart w:id="50" w:name="_Toc216883223"/>
      <w:r w:rsidRPr="008772CE">
        <w:rPr>
          <w:rFonts w:ascii="Times New Roman" w:hAnsi="Times New Roman" w:cs="Times New Roman"/>
          <w:b/>
          <w:sz w:val="24"/>
          <w:szCs w:val="24"/>
        </w:rPr>
        <w:t>4.0 RESULTS</w:t>
      </w:r>
      <w:bookmarkEnd w:id="50"/>
    </w:p>
    <w:p w:rsidR="00D2690A" w:rsidRPr="008772CE" w:rsidRDefault="00D2690A" w:rsidP="008772CE">
      <w:pPr>
        <w:rPr>
          <w:rFonts w:ascii="Times New Roman" w:hAnsi="Times New Roman" w:cs="Times New Roman"/>
          <w:b/>
          <w:sz w:val="24"/>
          <w:szCs w:val="24"/>
        </w:rPr>
      </w:pPr>
      <w:bookmarkStart w:id="51" w:name="_Toc216883224"/>
      <w:r w:rsidRPr="008772CE">
        <w:rPr>
          <w:rFonts w:ascii="Times New Roman" w:hAnsi="Times New Roman" w:cs="Times New Roman"/>
          <w:b/>
          <w:sz w:val="24"/>
          <w:szCs w:val="24"/>
        </w:rPr>
        <w:t>4.1 Evaluation of Glucose Levels Following Diabetes Induction</w:t>
      </w:r>
      <w:bookmarkEnd w:id="51"/>
    </w:p>
    <w:p w:rsidR="00D2690A" w:rsidRPr="00397736" w:rsidRDefault="00D2690A" w:rsidP="00704534">
      <w:pPr>
        <w:spacing w:after="0" w:line="480" w:lineRule="auto"/>
        <w:jc w:val="both"/>
        <w:rPr>
          <w:rFonts w:ascii="Times New Roman" w:hAnsi="Times New Roman" w:cs="Times New Roman"/>
          <w:sz w:val="24"/>
          <w:szCs w:val="24"/>
        </w:rPr>
      </w:pPr>
      <w:r w:rsidRPr="00397736">
        <w:rPr>
          <w:rFonts w:ascii="Times New Roman" w:hAnsi="Times New Roman" w:cs="Times New Roman"/>
          <w:sz w:val="24"/>
          <w:szCs w:val="24"/>
        </w:rPr>
        <w:t>Table 4.1 shows that diabetes induction was confirmed by measuring glucose levels, which were significantly elevated in the 30% sucrose HSD group.</w:t>
      </w:r>
      <w:bookmarkStart w:id="52" w:name="_Hlk215138270"/>
    </w:p>
    <w:p w:rsidR="00D2690A" w:rsidRPr="00397736" w:rsidRDefault="00D2690A" w:rsidP="00662AAA">
      <w:pPr>
        <w:spacing w:after="0"/>
        <w:jc w:val="both"/>
        <w:rPr>
          <w:rFonts w:ascii="Times New Roman" w:hAnsi="Times New Roman" w:cs="Times New Roman"/>
          <w:bCs/>
        </w:rPr>
      </w:pPr>
    </w:p>
    <w:p w:rsidR="00D2690A" w:rsidRPr="00342765" w:rsidRDefault="00D2690A" w:rsidP="00662AAA">
      <w:pPr>
        <w:spacing w:after="0"/>
        <w:jc w:val="both"/>
        <w:rPr>
          <w:rFonts w:ascii="Times New Roman" w:hAnsi="Times New Roman" w:cs="Times New Roman"/>
          <w:b/>
          <w:bCs/>
        </w:rPr>
      </w:pPr>
      <w:r w:rsidRPr="00342765">
        <w:rPr>
          <w:rFonts w:ascii="Times New Roman" w:hAnsi="Times New Roman" w:cs="Times New Roman"/>
          <w:b/>
          <w:bCs/>
        </w:rPr>
        <w:t>Table 4.1: Glucose Assessment of Diabetes after Induction</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5"/>
        <w:gridCol w:w="1765"/>
        <w:gridCol w:w="1870"/>
        <w:gridCol w:w="1870"/>
        <w:gridCol w:w="1870"/>
      </w:tblGrid>
      <w:tr w:rsidR="00D2690A" w:rsidRPr="00397736" w:rsidTr="00383EB0">
        <w:tc>
          <w:tcPr>
            <w:tcW w:w="1975" w:type="dxa"/>
            <w:vMerge w:val="restart"/>
          </w:tcPr>
          <w:p w:rsidR="00D2690A" w:rsidRPr="00342765" w:rsidRDefault="00D2690A" w:rsidP="00662AAA">
            <w:pPr>
              <w:jc w:val="both"/>
              <w:rPr>
                <w:rFonts w:ascii="Times New Roman" w:hAnsi="Times New Roman" w:cs="Times New Roman"/>
                <w:b/>
                <w:bCs/>
              </w:rPr>
            </w:pPr>
            <w:r w:rsidRPr="00342765">
              <w:rPr>
                <w:rFonts w:ascii="Times New Roman" w:hAnsi="Times New Roman" w:cs="Times New Roman"/>
                <w:b/>
                <w:bCs/>
              </w:rPr>
              <w:t>Experimental groups</w:t>
            </w:r>
          </w:p>
        </w:tc>
        <w:tc>
          <w:tcPr>
            <w:tcW w:w="7375" w:type="dxa"/>
            <w:gridSpan w:val="4"/>
          </w:tcPr>
          <w:p w:rsidR="00D2690A" w:rsidRPr="00342765" w:rsidRDefault="00D2690A" w:rsidP="00662AAA">
            <w:pPr>
              <w:jc w:val="both"/>
              <w:rPr>
                <w:rFonts w:ascii="Times New Roman" w:hAnsi="Times New Roman" w:cs="Times New Roman"/>
                <w:b/>
                <w:bCs/>
              </w:rPr>
            </w:pPr>
            <w:r w:rsidRPr="00342765">
              <w:rPr>
                <w:rFonts w:ascii="Times New Roman" w:hAnsi="Times New Roman" w:cs="Times New Roman"/>
                <w:b/>
                <w:bCs/>
              </w:rPr>
              <w:t>Parameters</w:t>
            </w:r>
          </w:p>
        </w:tc>
      </w:tr>
      <w:tr w:rsidR="00D2690A" w:rsidRPr="00397736" w:rsidTr="00383EB0">
        <w:tc>
          <w:tcPr>
            <w:tcW w:w="1975" w:type="dxa"/>
            <w:vMerge/>
            <w:tcBorders>
              <w:bottom w:val="single" w:sz="4" w:space="0" w:color="auto"/>
            </w:tcBorders>
          </w:tcPr>
          <w:p w:rsidR="00D2690A" w:rsidRPr="00342765" w:rsidRDefault="00D2690A" w:rsidP="00662AAA">
            <w:pPr>
              <w:jc w:val="both"/>
              <w:rPr>
                <w:rFonts w:ascii="Times New Roman" w:hAnsi="Times New Roman" w:cs="Times New Roman"/>
                <w:b/>
              </w:rPr>
            </w:pPr>
          </w:p>
        </w:tc>
        <w:tc>
          <w:tcPr>
            <w:tcW w:w="1765" w:type="dxa"/>
            <w:tcBorders>
              <w:bottom w:val="single" w:sz="4" w:space="0" w:color="auto"/>
            </w:tcBorders>
          </w:tcPr>
          <w:p w:rsidR="00D2690A" w:rsidRPr="00342765" w:rsidRDefault="00D2690A" w:rsidP="00662AAA">
            <w:pPr>
              <w:jc w:val="both"/>
              <w:rPr>
                <w:rFonts w:ascii="Times New Roman" w:hAnsi="Times New Roman" w:cs="Times New Roman"/>
                <w:b/>
              </w:rPr>
            </w:pPr>
            <w:r w:rsidRPr="00342765">
              <w:rPr>
                <w:rFonts w:ascii="Times New Roman" w:hAnsi="Times New Roman" w:cs="Times New Roman"/>
                <w:b/>
                <w:bCs/>
              </w:rPr>
              <w:t xml:space="preserve">Control                              </w:t>
            </w:r>
          </w:p>
        </w:tc>
        <w:tc>
          <w:tcPr>
            <w:tcW w:w="1870" w:type="dxa"/>
            <w:tcBorders>
              <w:bottom w:val="single" w:sz="4" w:space="0" w:color="auto"/>
            </w:tcBorders>
          </w:tcPr>
          <w:p w:rsidR="00D2690A" w:rsidRPr="00342765" w:rsidRDefault="00D2690A" w:rsidP="00662AAA">
            <w:pPr>
              <w:jc w:val="both"/>
              <w:rPr>
                <w:rFonts w:ascii="Times New Roman" w:hAnsi="Times New Roman" w:cs="Times New Roman"/>
                <w:b/>
              </w:rPr>
            </w:pPr>
            <w:r w:rsidRPr="00342765">
              <w:rPr>
                <w:rFonts w:ascii="Times New Roman" w:hAnsi="Times New Roman" w:cs="Times New Roman"/>
                <w:b/>
                <w:bCs/>
              </w:rPr>
              <w:t xml:space="preserve">HSD 1                         </w:t>
            </w:r>
          </w:p>
        </w:tc>
        <w:tc>
          <w:tcPr>
            <w:tcW w:w="1870" w:type="dxa"/>
            <w:tcBorders>
              <w:bottom w:val="single" w:sz="4" w:space="0" w:color="auto"/>
            </w:tcBorders>
          </w:tcPr>
          <w:p w:rsidR="00D2690A" w:rsidRPr="00342765" w:rsidRDefault="00D2690A" w:rsidP="00662AAA">
            <w:pPr>
              <w:jc w:val="both"/>
              <w:rPr>
                <w:rFonts w:ascii="Times New Roman" w:hAnsi="Times New Roman" w:cs="Times New Roman"/>
                <w:b/>
              </w:rPr>
            </w:pPr>
            <w:r w:rsidRPr="00342765">
              <w:rPr>
                <w:rFonts w:ascii="Times New Roman" w:hAnsi="Times New Roman" w:cs="Times New Roman"/>
                <w:b/>
                <w:bCs/>
              </w:rPr>
              <w:t xml:space="preserve">HSD 2             </w:t>
            </w:r>
          </w:p>
        </w:tc>
        <w:tc>
          <w:tcPr>
            <w:tcW w:w="1870" w:type="dxa"/>
            <w:tcBorders>
              <w:bottom w:val="single" w:sz="4" w:space="0" w:color="auto"/>
            </w:tcBorders>
          </w:tcPr>
          <w:p w:rsidR="00D2690A" w:rsidRPr="00342765" w:rsidRDefault="00D2690A" w:rsidP="00662AAA">
            <w:pPr>
              <w:jc w:val="both"/>
              <w:rPr>
                <w:rFonts w:ascii="Times New Roman" w:hAnsi="Times New Roman" w:cs="Times New Roman"/>
                <w:b/>
              </w:rPr>
            </w:pPr>
            <w:r w:rsidRPr="00342765">
              <w:rPr>
                <w:rFonts w:ascii="Times New Roman" w:hAnsi="Times New Roman" w:cs="Times New Roman"/>
                <w:b/>
                <w:bCs/>
              </w:rPr>
              <w:t>HSD 3</w:t>
            </w:r>
          </w:p>
        </w:tc>
      </w:tr>
      <w:tr w:rsidR="00D2690A" w:rsidRPr="00397736" w:rsidTr="00383EB0">
        <w:tc>
          <w:tcPr>
            <w:tcW w:w="1975" w:type="dxa"/>
            <w:tcBorders>
              <w:top w:val="single" w:sz="4" w:space="0" w:color="auto"/>
              <w:bottom w:val="single" w:sz="4" w:space="0" w:color="auto"/>
            </w:tcBorders>
          </w:tcPr>
          <w:p w:rsidR="00D2690A" w:rsidRPr="00342765" w:rsidRDefault="00D2690A" w:rsidP="00662AAA">
            <w:pPr>
              <w:jc w:val="both"/>
              <w:rPr>
                <w:rFonts w:ascii="Times New Roman" w:hAnsi="Times New Roman" w:cs="Times New Roman"/>
                <w:b/>
                <w:bCs/>
              </w:rPr>
            </w:pPr>
            <w:r w:rsidRPr="00342765">
              <w:rPr>
                <w:rFonts w:ascii="Times New Roman" w:hAnsi="Times New Roman" w:cs="Times New Roman"/>
                <w:b/>
                <w:bCs/>
              </w:rPr>
              <w:t>Glucose (mg/dL)</w:t>
            </w:r>
          </w:p>
        </w:tc>
        <w:tc>
          <w:tcPr>
            <w:tcW w:w="1765" w:type="dxa"/>
            <w:tcBorders>
              <w:top w:val="single" w:sz="4" w:space="0" w:color="auto"/>
              <w:bottom w:val="single" w:sz="4" w:space="0" w:color="auto"/>
            </w:tcBorders>
          </w:tcPr>
          <w:p w:rsidR="00D2690A" w:rsidRPr="00397736" w:rsidRDefault="00D2690A" w:rsidP="00662AAA">
            <w:pPr>
              <w:jc w:val="both"/>
              <w:rPr>
                <w:rFonts w:ascii="Times New Roman" w:hAnsi="Times New Roman" w:cs="Times New Roman"/>
              </w:rPr>
            </w:pPr>
            <w:r w:rsidRPr="00397736">
              <w:rPr>
                <w:rFonts w:ascii="Times New Roman" w:hAnsi="Times New Roman" w:cs="Times New Roman"/>
              </w:rPr>
              <w:t xml:space="preserve">52.41 ± </w:t>
            </w:r>
            <w:r w:rsidRPr="00397736">
              <w:rPr>
                <w:rFonts w:ascii="Times New Roman" w:hAnsi="Times New Roman" w:cs="Times New Roman"/>
                <w:color w:val="000000"/>
              </w:rPr>
              <w:t>7.07</w:t>
            </w:r>
          </w:p>
        </w:tc>
        <w:tc>
          <w:tcPr>
            <w:tcW w:w="1870" w:type="dxa"/>
            <w:tcBorders>
              <w:top w:val="single" w:sz="4" w:space="0" w:color="auto"/>
              <w:bottom w:val="single" w:sz="4" w:space="0" w:color="auto"/>
            </w:tcBorders>
          </w:tcPr>
          <w:p w:rsidR="00D2690A" w:rsidRPr="00397736" w:rsidRDefault="00D2690A" w:rsidP="00662AAA">
            <w:pPr>
              <w:jc w:val="both"/>
              <w:rPr>
                <w:rFonts w:ascii="Times New Roman" w:hAnsi="Times New Roman" w:cs="Times New Roman"/>
              </w:rPr>
            </w:pPr>
            <w:r w:rsidRPr="00397736">
              <w:rPr>
                <w:rFonts w:ascii="Times New Roman" w:hAnsi="Times New Roman" w:cs="Times New Roman"/>
              </w:rPr>
              <w:t xml:space="preserve">188.9 ± </w:t>
            </w:r>
            <w:r w:rsidRPr="00397736">
              <w:rPr>
                <w:rFonts w:ascii="Times New Roman" w:hAnsi="Times New Roman" w:cs="Times New Roman"/>
                <w:color w:val="000000"/>
              </w:rPr>
              <w:t>15.91*</w:t>
            </w:r>
          </w:p>
        </w:tc>
        <w:tc>
          <w:tcPr>
            <w:tcW w:w="1870" w:type="dxa"/>
            <w:tcBorders>
              <w:top w:val="single" w:sz="4" w:space="0" w:color="auto"/>
              <w:bottom w:val="single" w:sz="4" w:space="0" w:color="auto"/>
            </w:tcBorders>
          </w:tcPr>
          <w:p w:rsidR="00D2690A" w:rsidRPr="00397736" w:rsidRDefault="00D2690A" w:rsidP="00662AAA">
            <w:pPr>
              <w:jc w:val="both"/>
              <w:rPr>
                <w:rFonts w:ascii="Times New Roman" w:hAnsi="Times New Roman" w:cs="Times New Roman"/>
              </w:rPr>
            </w:pPr>
            <w:r w:rsidRPr="00397736">
              <w:rPr>
                <w:rFonts w:ascii="Times New Roman" w:hAnsi="Times New Roman" w:cs="Times New Roman"/>
              </w:rPr>
              <w:t xml:space="preserve">201.9 ± </w:t>
            </w:r>
            <w:r w:rsidRPr="00397736">
              <w:rPr>
                <w:rFonts w:ascii="Times New Roman" w:hAnsi="Times New Roman" w:cs="Times New Roman"/>
                <w:color w:val="000000"/>
              </w:rPr>
              <w:t>6.01*</w:t>
            </w:r>
          </w:p>
        </w:tc>
        <w:tc>
          <w:tcPr>
            <w:tcW w:w="1870" w:type="dxa"/>
            <w:tcBorders>
              <w:top w:val="single" w:sz="4" w:space="0" w:color="auto"/>
              <w:bottom w:val="single" w:sz="4" w:space="0" w:color="auto"/>
            </w:tcBorders>
          </w:tcPr>
          <w:p w:rsidR="00D2690A" w:rsidRPr="00397736" w:rsidRDefault="00D2690A" w:rsidP="00662AAA">
            <w:pPr>
              <w:jc w:val="both"/>
              <w:rPr>
                <w:rFonts w:ascii="Times New Roman" w:hAnsi="Times New Roman" w:cs="Times New Roman"/>
              </w:rPr>
            </w:pPr>
            <w:r w:rsidRPr="00397736">
              <w:rPr>
                <w:rFonts w:ascii="Times New Roman" w:hAnsi="Times New Roman" w:cs="Times New Roman"/>
              </w:rPr>
              <w:t>182.2 ± 6.93*</w:t>
            </w:r>
          </w:p>
        </w:tc>
      </w:tr>
    </w:tbl>
    <w:p w:rsidR="00D2690A" w:rsidRPr="00397736" w:rsidRDefault="00D2690A" w:rsidP="00662AAA">
      <w:pPr>
        <w:tabs>
          <w:tab w:val="left" w:pos="6128"/>
        </w:tabs>
        <w:spacing w:after="0" w:line="240" w:lineRule="auto"/>
        <w:jc w:val="both"/>
        <w:rPr>
          <w:rFonts w:ascii="Times New Roman" w:eastAsia="Calibri" w:hAnsi="Times New Roman" w:cs="Times New Roman"/>
          <w:sz w:val="20"/>
          <w:szCs w:val="20"/>
        </w:rPr>
      </w:pPr>
      <w:r w:rsidRPr="00397736">
        <w:rPr>
          <w:rFonts w:ascii="Times New Roman" w:hAnsi="Times New Roman" w:cs="Times New Roman"/>
          <w:sz w:val="20"/>
          <w:szCs w:val="20"/>
        </w:rPr>
        <w:t xml:space="preserve">HSD- High sugar diet. </w:t>
      </w:r>
      <w:r w:rsidRPr="00397736">
        <w:rPr>
          <w:rFonts w:ascii="Times New Roman" w:eastAsia="Calibri" w:hAnsi="Times New Roman" w:cs="Times New Roman"/>
          <w:sz w:val="20"/>
          <w:szCs w:val="20"/>
        </w:rPr>
        <w:t xml:space="preserve">Statistical significance difference compared to control group p &lt; 0.05 was represented by </w:t>
      </w:r>
      <w:r w:rsidRPr="00397736">
        <w:rPr>
          <w:rFonts w:ascii="Times New Roman" w:eastAsia="Calibri" w:hAnsi="Times New Roman" w:cs="Times New Roman"/>
          <w:bCs/>
          <w:sz w:val="20"/>
          <w:szCs w:val="20"/>
        </w:rPr>
        <w:t>*</w:t>
      </w:r>
      <w:r w:rsidRPr="00397736">
        <w:rPr>
          <w:rFonts w:ascii="Times New Roman" w:eastAsia="Calibri" w:hAnsi="Times New Roman" w:cs="Times New Roman"/>
          <w:sz w:val="20"/>
          <w:szCs w:val="20"/>
        </w:rPr>
        <w:t xml:space="preserve">. No statistical difference compared to control group p &lt; 0.05 was represented by </w:t>
      </w:r>
      <w:r w:rsidRPr="00397736">
        <w:rPr>
          <w:rFonts w:ascii="Times New Roman" w:eastAsia="Calibri" w:hAnsi="Times New Roman" w:cs="Times New Roman"/>
          <w:bCs/>
          <w:sz w:val="20"/>
          <w:szCs w:val="20"/>
        </w:rPr>
        <w:t>ns</w:t>
      </w:r>
      <w:r w:rsidRPr="00397736">
        <w:rPr>
          <w:rFonts w:ascii="Times New Roman" w:eastAsia="Calibri" w:hAnsi="Times New Roman" w:cs="Times New Roman"/>
          <w:sz w:val="20"/>
          <w:szCs w:val="20"/>
        </w:rPr>
        <w:t>. Data were reported as mean ± SD (n = 200).</w:t>
      </w:r>
    </w:p>
    <w:bookmarkEnd w:id="52"/>
    <w:p w:rsidR="00D2690A" w:rsidRPr="00397736" w:rsidRDefault="00D2690A" w:rsidP="00662AAA">
      <w:pPr>
        <w:jc w:val="both"/>
        <w:rPr>
          <w:rFonts w:ascii="Times New Roman" w:hAnsi="Times New Roman" w:cs="Times New Roman"/>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p>
    <w:p w:rsidR="00767CDA" w:rsidRPr="00397736" w:rsidRDefault="00767CDA" w:rsidP="00662AAA">
      <w:pPr>
        <w:jc w:val="both"/>
        <w:rPr>
          <w:rFonts w:ascii="Times New Roman" w:hAnsi="Times New Roman" w:cs="Times New Roman"/>
          <w:bCs/>
        </w:rPr>
      </w:pPr>
    </w:p>
    <w:p w:rsidR="00767CDA" w:rsidRPr="00397736" w:rsidRDefault="00767CDA" w:rsidP="00662AAA">
      <w:pPr>
        <w:jc w:val="both"/>
        <w:rPr>
          <w:rFonts w:ascii="Times New Roman" w:hAnsi="Times New Roman" w:cs="Times New Roman"/>
          <w:bCs/>
        </w:rPr>
      </w:pPr>
    </w:p>
    <w:p w:rsidR="00D2690A" w:rsidRPr="00342765" w:rsidRDefault="00D2690A" w:rsidP="00342765">
      <w:pPr>
        <w:rPr>
          <w:rFonts w:ascii="Times New Roman" w:hAnsi="Times New Roman" w:cs="Times New Roman"/>
          <w:b/>
          <w:sz w:val="24"/>
          <w:szCs w:val="24"/>
        </w:rPr>
      </w:pPr>
      <w:bookmarkStart w:id="53" w:name="_Toc216883225"/>
      <w:r w:rsidRPr="00342765">
        <w:rPr>
          <w:rFonts w:ascii="Times New Roman" w:hAnsi="Times New Roman" w:cs="Times New Roman"/>
          <w:b/>
          <w:sz w:val="24"/>
          <w:szCs w:val="24"/>
        </w:rPr>
        <w:t>4.2 Evaluation of Physical Parameters</w:t>
      </w:r>
      <w:bookmarkEnd w:id="53"/>
    </w:p>
    <w:p w:rsidR="00D2690A" w:rsidRPr="00397736" w:rsidRDefault="00D2690A" w:rsidP="00662AAA">
      <w:pPr>
        <w:spacing w:line="480" w:lineRule="auto"/>
        <w:jc w:val="both"/>
        <w:rPr>
          <w:rFonts w:ascii="Times New Roman" w:hAnsi="Times New Roman" w:cs="Times New Roman"/>
          <w:sz w:val="24"/>
          <w:szCs w:val="24"/>
        </w:rPr>
      </w:pPr>
      <w:r w:rsidRPr="00397736">
        <w:rPr>
          <w:rFonts w:ascii="Times New Roman" w:hAnsi="Times New Roman" w:cs="Times New Roman"/>
          <w:sz w:val="24"/>
          <w:szCs w:val="24"/>
        </w:rPr>
        <w:t xml:space="preserve">Figure 4.2A suggest that the HSD caused a decline in locomotor ability, while MSEDM treatment markedly restored climbing performance to near-control levels (p &lt; 0.05). Metformin also improved locomotor activity, although the change was not statistically significant compared to the control group. This suggests that MSEDM may offer equal or potentially greater support for motor coordination under hyperglycemic conditions. Figure 4.2B also shows that exposure to a HSD led to a significant increase in body weight in </w:t>
      </w:r>
      <w:r w:rsidRPr="00397736">
        <w:rPr>
          <w:rFonts w:ascii="Times New Roman" w:hAnsi="Times New Roman" w:cs="Times New Roman"/>
          <w:i/>
          <w:iCs/>
          <w:sz w:val="24"/>
          <w:szCs w:val="24"/>
        </w:rPr>
        <w:t>Drosophila melanogaster</w:t>
      </w:r>
      <w:r w:rsidRPr="00397736">
        <w:rPr>
          <w:rFonts w:ascii="Times New Roman" w:hAnsi="Times New Roman" w:cs="Times New Roman"/>
          <w:sz w:val="24"/>
          <w:szCs w:val="24"/>
        </w:rPr>
        <w:t xml:space="preserve">, confirming diet-induced obesity (p &lt; 0.05). Both MSEDM and metformin treatments notably reduced this weight gain relative to the HSD group, indicating strong protective effects against sugar-related metabolic stress. </w:t>
      </w:r>
    </w:p>
    <w:p w:rsidR="00232D60" w:rsidRPr="00397736" w:rsidRDefault="00232D60" w:rsidP="00662AAA">
      <w:pPr>
        <w:spacing w:line="480" w:lineRule="auto"/>
        <w:jc w:val="both"/>
        <w:rPr>
          <w:rFonts w:ascii="Times New Roman" w:hAnsi="Times New Roman" w:cs="Times New Roman"/>
          <w:bCs/>
          <w:sz w:val="24"/>
          <w:szCs w:val="24"/>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232D60" w:rsidRPr="00397736" w:rsidRDefault="00232D60" w:rsidP="00662AAA">
      <w:pPr>
        <w:jc w:val="both"/>
        <w:rPr>
          <w:rFonts w:ascii="Times New Roman" w:hAnsi="Times New Roman" w:cs="Times New Roman"/>
          <w:bCs/>
        </w:rPr>
      </w:pPr>
    </w:p>
    <w:p w:rsidR="0001580E" w:rsidRPr="00397736" w:rsidRDefault="0001580E" w:rsidP="00662AAA">
      <w:pPr>
        <w:jc w:val="both"/>
        <w:rPr>
          <w:rFonts w:ascii="Times New Roman" w:hAnsi="Times New Roman" w:cs="Times New Roman"/>
          <w:bCs/>
        </w:rPr>
      </w:pPr>
    </w:p>
    <w:p w:rsidR="00D2690A" w:rsidRPr="00397736" w:rsidRDefault="00D2690A" w:rsidP="00662AAA">
      <w:pPr>
        <w:jc w:val="both"/>
        <w:rPr>
          <w:rFonts w:ascii="Times New Roman" w:hAnsi="Times New Roman" w:cs="Times New Roman"/>
          <w:bCs/>
        </w:rPr>
      </w:pPr>
      <w:r w:rsidRPr="00397736">
        <w:rPr>
          <w:rFonts w:ascii="Times New Roman" w:hAnsi="Times New Roman" w:cs="Times New Roman"/>
          <w:bCs/>
        </w:rPr>
        <w:t>A</w:t>
      </w:r>
      <w:r w:rsidRPr="00397736">
        <w:rPr>
          <w:rFonts w:ascii="Times New Roman" w:hAnsi="Times New Roman" w:cs="Times New Roman"/>
          <w:bCs/>
        </w:rPr>
        <w:tab/>
      </w:r>
      <w:r w:rsidRPr="00397736">
        <w:rPr>
          <w:rFonts w:ascii="Times New Roman" w:hAnsi="Times New Roman" w:cs="Times New Roman"/>
          <w:bCs/>
        </w:rPr>
        <w:tab/>
      </w:r>
      <w:r w:rsidRPr="00397736">
        <w:rPr>
          <w:rFonts w:ascii="Times New Roman" w:hAnsi="Times New Roman" w:cs="Times New Roman"/>
          <w:bCs/>
        </w:rPr>
        <w:tab/>
      </w:r>
      <w:r w:rsidRPr="00397736">
        <w:rPr>
          <w:rFonts w:ascii="Times New Roman" w:hAnsi="Times New Roman" w:cs="Times New Roman"/>
          <w:bCs/>
        </w:rPr>
        <w:tab/>
      </w:r>
      <w:r w:rsidRPr="00397736">
        <w:rPr>
          <w:rFonts w:ascii="Times New Roman" w:hAnsi="Times New Roman" w:cs="Times New Roman"/>
          <w:bCs/>
        </w:rPr>
        <w:tab/>
      </w:r>
      <w:r w:rsidRPr="00397736">
        <w:rPr>
          <w:rFonts w:ascii="Times New Roman" w:hAnsi="Times New Roman" w:cs="Times New Roman"/>
          <w:bCs/>
        </w:rPr>
        <w:tab/>
      </w:r>
      <w:r w:rsidRPr="00397736">
        <w:rPr>
          <w:rFonts w:ascii="Times New Roman" w:hAnsi="Times New Roman" w:cs="Times New Roman"/>
          <w:bCs/>
        </w:rPr>
        <w:tab/>
        <w:t>B</w:t>
      </w:r>
    </w:p>
    <w:p w:rsidR="00D2690A" w:rsidRPr="00397736" w:rsidRDefault="00D2690A" w:rsidP="00662AAA">
      <w:pPr>
        <w:jc w:val="both"/>
        <w:rPr>
          <w:rFonts w:ascii="Times New Roman" w:hAnsi="Times New Roman" w:cs="Times New Roman"/>
          <w:bCs/>
        </w:rPr>
      </w:pPr>
      <w:r w:rsidRPr="00397736">
        <w:object w:dxaOrig="4594" w:dyaOrig="39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9.9pt;height:198.65pt" o:ole="">
            <v:imagedata r:id="rId11" o:title=""/>
          </v:shape>
          <o:OLEObject Type="Embed" ProgID="Prism8.Document" ShapeID="_x0000_i1025" DrawAspect="Content" ObjectID="_1827544909" r:id="rId12"/>
        </w:object>
      </w:r>
      <w:r w:rsidRPr="00397736">
        <w:object w:dxaOrig="4543" w:dyaOrig="3950">
          <v:shape id="_x0000_i1026" type="#_x0000_t75" style="width:227.3pt;height:198.65pt" o:ole="">
            <v:imagedata r:id="rId13" o:title=""/>
          </v:shape>
          <o:OLEObject Type="Embed" ProgID="Prism8.Document" ShapeID="_x0000_i1026" DrawAspect="Content" ObjectID="_1827544910" r:id="rId14"/>
        </w:object>
      </w:r>
    </w:p>
    <w:p w:rsidR="00D2690A" w:rsidRPr="00397736" w:rsidRDefault="00D2690A" w:rsidP="00662AAA">
      <w:pPr>
        <w:tabs>
          <w:tab w:val="left" w:pos="6128"/>
        </w:tabs>
        <w:spacing w:after="0" w:line="240" w:lineRule="auto"/>
        <w:jc w:val="both"/>
        <w:rPr>
          <w:rFonts w:ascii="Times New Roman" w:hAnsi="Times New Roman" w:cs="Times New Roman"/>
        </w:rPr>
      </w:pPr>
    </w:p>
    <w:p w:rsidR="00D2690A" w:rsidRPr="00397736" w:rsidRDefault="009C3A33" w:rsidP="00662AAA">
      <w:pPr>
        <w:tabs>
          <w:tab w:val="left" w:pos="6128"/>
        </w:tabs>
        <w:spacing w:after="0" w:line="240" w:lineRule="auto"/>
        <w:jc w:val="both"/>
        <w:rPr>
          <w:rFonts w:ascii="Times New Roman" w:eastAsia="Calibri" w:hAnsi="Times New Roman" w:cs="Times New Roman"/>
          <w:sz w:val="20"/>
          <w:szCs w:val="20"/>
        </w:rPr>
      </w:pPr>
      <w:r w:rsidRPr="00397736">
        <w:rPr>
          <w:rFonts w:ascii="Times New Roman" w:hAnsi="Times New Roman" w:cs="Times New Roman"/>
          <w:sz w:val="20"/>
          <w:szCs w:val="20"/>
        </w:rPr>
        <w:t xml:space="preserve">Fig 4.2: </w:t>
      </w:r>
      <w:r w:rsidR="00D2690A" w:rsidRPr="00397736">
        <w:rPr>
          <w:rFonts w:ascii="Times New Roman" w:hAnsi="Times New Roman" w:cs="Times New Roman"/>
          <w:sz w:val="20"/>
          <w:szCs w:val="20"/>
        </w:rPr>
        <w:t>HSD- High sugar diet; ED- Extract diet</w:t>
      </w:r>
      <w:r w:rsidR="00D2690A" w:rsidRPr="00397736">
        <w:rPr>
          <w:rFonts w:ascii="Times New Roman" w:hAnsi="Times New Roman" w:cs="Times New Roman"/>
          <w:sz w:val="20"/>
          <w:szCs w:val="20"/>
          <w:lang w:val="en-GB"/>
        </w:rPr>
        <w:t xml:space="preserve"> containing MSEDM</w:t>
      </w:r>
      <w:r w:rsidR="00D2690A" w:rsidRPr="00397736">
        <w:rPr>
          <w:rFonts w:ascii="Times New Roman" w:hAnsi="Times New Roman" w:cs="Times New Roman"/>
          <w:sz w:val="20"/>
          <w:szCs w:val="20"/>
        </w:rPr>
        <w:t xml:space="preserve">; MD- Metformin diet. </w:t>
      </w:r>
      <w:r w:rsidR="00D2690A" w:rsidRPr="00397736">
        <w:rPr>
          <w:rFonts w:ascii="Times New Roman" w:eastAsia="Calibri" w:hAnsi="Times New Roman" w:cs="Times New Roman"/>
          <w:sz w:val="20"/>
          <w:szCs w:val="20"/>
        </w:rPr>
        <w:t xml:space="preserve">Statistical significance difference compared to control group p &lt; 0.05 was represented by </w:t>
      </w:r>
      <w:r w:rsidR="00D2690A" w:rsidRPr="00397736">
        <w:rPr>
          <w:rFonts w:ascii="Times New Roman" w:eastAsia="Calibri" w:hAnsi="Times New Roman" w:cs="Times New Roman"/>
          <w:bCs/>
          <w:sz w:val="20"/>
          <w:szCs w:val="20"/>
        </w:rPr>
        <w:t>a</w:t>
      </w:r>
      <w:r w:rsidR="00D2690A" w:rsidRPr="00397736">
        <w:rPr>
          <w:rFonts w:ascii="Times New Roman" w:eastAsia="Calibri" w:hAnsi="Times New Roman" w:cs="Times New Roman"/>
          <w:sz w:val="20"/>
          <w:szCs w:val="20"/>
        </w:rPr>
        <w:t xml:space="preserve">, while statistical significance compared to HSD group p &lt; 0.05 was represented by </w:t>
      </w:r>
      <w:r w:rsidR="00D2690A" w:rsidRPr="00397736">
        <w:rPr>
          <w:rFonts w:ascii="Times New Roman" w:eastAsia="Calibri" w:hAnsi="Times New Roman" w:cs="Times New Roman"/>
          <w:bCs/>
          <w:sz w:val="20"/>
          <w:szCs w:val="20"/>
        </w:rPr>
        <w:t>b</w:t>
      </w:r>
      <w:r w:rsidR="00D2690A" w:rsidRPr="00397736">
        <w:rPr>
          <w:rFonts w:ascii="Times New Roman" w:eastAsia="Calibri" w:hAnsi="Times New Roman" w:cs="Times New Roman"/>
          <w:sz w:val="20"/>
          <w:szCs w:val="20"/>
        </w:rPr>
        <w:t xml:space="preserve">. No statistical difference compared to control group p &lt; 0.05 was represented by </w:t>
      </w:r>
      <w:r w:rsidR="00D2690A" w:rsidRPr="00397736">
        <w:rPr>
          <w:rFonts w:ascii="Times New Roman" w:eastAsia="Calibri" w:hAnsi="Times New Roman" w:cs="Times New Roman"/>
          <w:bCs/>
          <w:sz w:val="20"/>
          <w:szCs w:val="20"/>
        </w:rPr>
        <w:t>ns</w:t>
      </w:r>
      <w:r w:rsidR="00D2690A" w:rsidRPr="00397736">
        <w:rPr>
          <w:rFonts w:ascii="Times New Roman" w:eastAsia="Calibri" w:hAnsi="Times New Roman" w:cs="Times New Roman"/>
          <w:sz w:val="20"/>
          <w:szCs w:val="20"/>
        </w:rPr>
        <w:t>. Data were reported as mean ± SD (n = 30).</w:t>
      </w:r>
    </w:p>
    <w:p w:rsidR="00D2690A" w:rsidRPr="00397736" w:rsidRDefault="00D2690A" w:rsidP="00662AAA">
      <w:pPr>
        <w:spacing w:line="240" w:lineRule="auto"/>
        <w:jc w:val="both"/>
        <w:rPr>
          <w:rFonts w:ascii="Times New Roman" w:hAnsi="Times New Roman" w:cs="Times New Roman"/>
          <w:sz w:val="20"/>
          <w:szCs w:val="20"/>
        </w:rPr>
      </w:pPr>
    </w:p>
    <w:p w:rsidR="00D2690A" w:rsidRPr="00397736" w:rsidRDefault="00D2690A" w:rsidP="00662AAA">
      <w:pPr>
        <w:jc w:val="both"/>
        <w:rPr>
          <w:rFonts w:ascii="Times New Roman" w:hAnsi="Times New Roman" w:cs="Times New Roman"/>
        </w:rPr>
      </w:pPr>
    </w:p>
    <w:p w:rsidR="00D2690A" w:rsidRPr="00397736" w:rsidRDefault="00D2690A" w:rsidP="00662AAA">
      <w:pPr>
        <w:spacing w:after="0" w:line="480" w:lineRule="auto"/>
        <w:jc w:val="both"/>
        <w:rPr>
          <w:rFonts w:ascii="Times New Roman" w:hAnsi="Times New Roman" w:cs="Times New Roman"/>
        </w:rPr>
      </w:pPr>
    </w:p>
    <w:p w:rsidR="00D2690A" w:rsidRPr="00397736" w:rsidRDefault="00D2690A" w:rsidP="00662AAA">
      <w:pPr>
        <w:spacing w:after="0" w:line="480" w:lineRule="auto"/>
        <w:jc w:val="both"/>
        <w:rPr>
          <w:rFonts w:ascii="Times New Roman" w:hAnsi="Times New Roman" w:cs="Times New Roman"/>
        </w:rPr>
      </w:pPr>
    </w:p>
    <w:p w:rsidR="00D2690A" w:rsidRPr="00397736" w:rsidRDefault="00D2690A" w:rsidP="00662AAA">
      <w:pPr>
        <w:spacing w:after="0" w:line="480" w:lineRule="auto"/>
        <w:jc w:val="both"/>
        <w:rPr>
          <w:rFonts w:ascii="Times New Roman" w:hAnsi="Times New Roman" w:cs="Times New Roman"/>
        </w:rPr>
      </w:pPr>
    </w:p>
    <w:p w:rsidR="00D2690A" w:rsidRPr="00397736" w:rsidRDefault="00D2690A" w:rsidP="00662AAA">
      <w:pPr>
        <w:spacing w:after="0" w:line="480" w:lineRule="auto"/>
        <w:jc w:val="both"/>
        <w:rPr>
          <w:rFonts w:ascii="Times New Roman" w:hAnsi="Times New Roman" w:cs="Times New Roman"/>
        </w:rPr>
      </w:pPr>
    </w:p>
    <w:p w:rsidR="009C3A33" w:rsidRPr="00397736" w:rsidRDefault="009C3A33" w:rsidP="00662AAA">
      <w:pPr>
        <w:spacing w:after="0" w:line="240" w:lineRule="auto"/>
        <w:jc w:val="both"/>
        <w:rPr>
          <w:rFonts w:ascii="Times New Roman" w:hAnsi="Times New Roman" w:cs="Times New Roman"/>
          <w:bCs/>
        </w:rPr>
      </w:pPr>
    </w:p>
    <w:p w:rsidR="009C3A33" w:rsidRPr="00397736" w:rsidRDefault="009C3A33" w:rsidP="00662AAA">
      <w:pPr>
        <w:spacing w:after="0" w:line="240" w:lineRule="auto"/>
        <w:jc w:val="both"/>
        <w:rPr>
          <w:rFonts w:ascii="Times New Roman" w:hAnsi="Times New Roman" w:cs="Times New Roman"/>
          <w:bCs/>
        </w:rPr>
      </w:pPr>
    </w:p>
    <w:p w:rsidR="009C3A33" w:rsidRPr="00397736" w:rsidRDefault="009C3A33" w:rsidP="00662AAA">
      <w:pPr>
        <w:spacing w:after="0" w:line="240" w:lineRule="auto"/>
        <w:jc w:val="both"/>
        <w:rPr>
          <w:rFonts w:ascii="Times New Roman" w:hAnsi="Times New Roman" w:cs="Times New Roman"/>
          <w:bCs/>
        </w:rPr>
      </w:pPr>
    </w:p>
    <w:p w:rsidR="0001580E" w:rsidRPr="00397736" w:rsidRDefault="0001580E" w:rsidP="00662AAA">
      <w:pPr>
        <w:spacing w:after="0" w:line="480" w:lineRule="auto"/>
        <w:jc w:val="both"/>
        <w:rPr>
          <w:rFonts w:ascii="Times New Roman" w:hAnsi="Times New Roman" w:cs="Times New Roman"/>
          <w:bCs/>
          <w:sz w:val="24"/>
          <w:szCs w:val="24"/>
        </w:rPr>
      </w:pPr>
    </w:p>
    <w:p w:rsidR="0001580E" w:rsidRPr="00397736" w:rsidRDefault="0001580E" w:rsidP="00662AAA">
      <w:pPr>
        <w:spacing w:after="0" w:line="480" w:lineRule="auto"/>
        <w:jc w:val="both"/>
        <w:rPr>
          <w:rFonts w:ascii="Times New Roman" w:hAnsi="Times New Roman" w:cs="Times New Roman"/>
          <w:bCs/>
          <w:sz w:val="24"/>
          <w:szCs w:val="24"/>
        </w:rPr>
      </w:pPr>
    </w:p>
    <w:p w:rsidR="0001580E" w:rsidRPr="00397736" w:rsidRDefault="0001580E" w:rsidP="00662AAA">
      <w:pPr>
        <w:spacing w:after="0" w:line="480" w:lineRule="auto"/>
        <w:jc w:val="both"/>
        <w:rPr>
          <w:rFonts w:ascii="Times New Roman" w:hAnsi="Times New Roman" w:cs="Times New Roman"/>
          <w:bCs/>
          <w:sz w:val="24"/>
          <w:szCs w:val="24"/>
        </w:rPr>
      </w:pPr>
    </w:p>
    <w:p w:rsidR="0001580E" w:rsidRPr="00397736" w:rsidRDefault="0001580E" w:rsidP="00662AAA">
      <w:pPr>
        <w:spacing w:after="0" w:line="480" w:lineRule="auto"/>
        <w:jc w:val="both"/>
        <w:rPr>
          <w:rFonts w:ascii="Times New Roman" w:hAnsi="Times New Roman" w:cs="Times New Roman"/>
          <w:bCs/>
          <w:sz w:val="24"/>
          <w:szCs w:val="24"/>
        </w:rPr>
      </w:pPr>
    </w:p>
    <w:p w:rsidR="0001580E" w:rsidRPr="00397736" w:rsidRDefault="0001580E" w:rsidP="00662AAA">
      <w:pPr>
        <w:spacing w:after="0" w:line="480" w:lineRule="auto"/>
        <w:jc w:val="both"/>
        <w:rPr>
          <w:rFonts w:ascii="Times New Roman" w:hAnsi="Times New Roman" w:cs="Times New Roman"/>
          <w:bCs/>
          <w:sz w:val="24"/>
          <w:szCs w:val="24"/>
        </w:rPr>
      </w:pPr>
    </w:p>
    <w:p w:rsidR="0001580E" w:rsidRPr="00397736" w:rsidRDefault="0001580E" w:rsidP="00662AAA">
      <w:pPr>
        <w:spacing w:after="0" w:line="480" w:lineRule="auto"/>
        <w:jc w:val="both"/>
        <w:rPr>
          <w:rFonts w:ascii="Times New Roman" w:hAnsi="Times New Roman" w:cs="Times New Roman"/>
          <w:bCs/>
          <w:sz w:val="24"/>
          <w:szCs w:val="24"/>
        </w:rPr>
      </w:pPr>
    </w:p>
    <w:p w:rsidR="00D2690A" w:rsidRPr="00342765" w:rsidRDefault="00D2690A" w:rsidP="00342765">
      <w:pPr>
        <w:rPr>
          <w:rFonts w:ascii="Times New Roman" w:hAnsi="Times New Roman" w:cs="Times New Roman"/>
          <w:b/>
          <w:sz w:val="24"/>
          <w:szCs w:val="24"/>
        </w:rPr>
      </w:pPr>
      <w:bookmarkStart w:id="54" w:name="_Toc216883226"/>
      <w:r w:rsidRPr="00342765">
        <w:rPr>
          <w:rFonts w:ascii="Times New Roman" w:hAnsi="Times New Roman" w:cs="Times New Roman"/>
          <w:b/>
          <w:sz w:val="24"/>
          <w:szCs w:val="24"/>
        </w:rPr>
        <w:lastRenderedPageBreak/>
        <w:t>4.3 Impact of MSEDM on HSD-Induced Hyperglycemia and Carbohydrate Metabolic Disturbances</w:t>
      </w:r>
      <w:bookmarkEnd w:id="54"/>
    </w:p>
    <w:p w:rsidR="00D2690A" w:rsidRPr="00397736" w:rsidRDefault="00D2690A" w:rsidP="00662AAA">
      <w:pPr>
        <w:spacing w:after="0" w:line="480" w:lineRule="auto"/>
        <w:jc w:val="both"/>
        <w:rPr>
          <w:rFonts w:ascii="Times New Roman" w:hAnsi="Times New Roman" w:cs="Times New Roman"/>
          <w:bCs/>
          <w:sz w:val="24"/>
          <w:szCs w:val="24"/>
        </w:rPr>
      </w:pPr>
      <w:r w:rsidRPr="00397736">
        <w:rPr>
          <w:rFonts w:ascii="Times New Roman" w:hAnsi="Times New Roman" w:cs="Times New Roman"/>
          <w:bCs/>
          <w:sz w:val="24"/>
          <w:szCs w:val="24"/>
        </w:rPr>
        <w:t xml:space="preserve">A 14-day HSD led to pronounced disruptions in carbohydrate metabolism in </w:t>
      </w:r>
      <w:r w:rsidR="002D4583" w:rsidRPr="00397736">
        <w:rPr>
          <w:rFonts w:ascii="Times New Roman" w:hAnsi="Times New Roman" w:cs="Times New Roman"/>
          <w:bCs/>
          <w:i/>
          <w:iCs/>
          <w:sz w:val="24"/>
          <w:szCs w:val="24"/>
        </w:rPr>
        <w:t>D.</w:t>
      </w:r>
      <w:r w:rsidRPr="00397736">
        <w:rPr>
          <w:rFonts w:ascii="Times New Roman" w:hAnsi="Times New Roman" w:cs="Times New Roman"/>
          <w:bCs/>
          <w:i/>
          <w:iCs/>
          <w:sz w:val="24"/>
          <w:szCs w:val="24"/>
        </w:rPr>
        <w:t xml:space="preserve"> melanogaster</w:t>
      </w:r>
      <w:r w:rsidRPr="00397736">
        <w:rPr>
          <w:rFonts w:ascii="Times New Roman" w:hAnsi="Times New Roman" w:cs="Times New Roman"/>
          <w:bCs/>
          <w:sz w:val="24"/>
          <w:szCs w:val="24"/>
        </w:rPr>
        <w:t>, with glucose levels significantly elevated compared to the control group (p &lt; 0.05), indicating hyperglycemia and poor sugar regulation. Administration of MSEDM markedly lowered both glucose and trehalose concentrations relative to the HSD group (p &lt; 0.05), demonstrating an antihyperglycemic effect comparable to that of metformin and a clear improvement in overall carbohydrate homeostasis (</w:t>
      </w:r>
      <w:r w:rsidRPr="00397736">
        <w:rPr>
          <w:rFonts w:ascii="Times New Roman" w:hAnsi="Times New Roman" w:cs="Times New Roman"/>
          <w:sz w:val="24"/>
          <w:szCs w:val="24"/>
        </w:rPr>
        <w:t>Figure 4.3</w:t>
      </w:r>
      <w:r w:rsidRPr="00397736">
        <w:rPr>
          <w:rFonts w:ascii="Times New Roman" w:hAnsi="Times New Roman" w:cs="Times New Roman"/>
          <w:bCs/>
          <w:sz w:val="24"/>
          <w:szCs w:val="24"/>
        </w:rPr>
        <w:t>).</w:t>
      </w: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9C3A33" w:rsidRPr="00397736" w:rsidRDefault="009C3A33" w:rsidP="00662AAA">
      <w:pPr>
        <w:spacing w:after="0" w:line="480" w:lineRule="auto"/>
        <w:jc w:val="both"/>
        <w:rPr>
          <w:rFonts w:ascii="Times New Roman" w:hAnsi="Times New Roman" w:cs="Times New Roman"/>
          <w:bCs/>
          <w:sz w:val="24"/>
          <w:szCs w:val="24"/>
        </w:rPr>
      </w:pPr>
    </w:p>
    <w:p w:rsidR="00D2690A" w:rsidRPr="00397736" w:rsidRDefault="00D2690A" w:rsidP="00662AAA">
      <w:pPr>
        <w:spacing w:after="0" w:line="480" w:lineRule="auto"/>
        <w:jc w:val="both"/>
      </w:pPr>
      <w:r w:rsidRPr="00397736">
        <w:rPr>
          <w:bCs/>
          <w:sz w:val="24"/>
          <w:szCs w:val="24"/>
        </w:rPr>
        <w:tab/>
      </w:r>
      <w:r w:rsidRPr="00397736">
        <w:rPr>
          <w:bCs/>
          <w:sz w:val="24"/>
          <w:szCs w:val="24"/>
        </w:rPr>
        <w:tab/>
      </w:r>
      <w:r w:rsidRPr="00397736">
        <w:rPr>
          <w:bCs/>
          <w:sz w:val="24"/>
          <w:szCs w:val="24"/>
        </w:rPr>
        <w:tab/>
      </w:r>
      <w:r w:rsidRPr="00397736">
        <w:rPr>
          <w:bCs/>
          <w:sz w:val="24"/>
          <w:szCs w:val="24"/>
        </w:rPr>
        <w:tab/>
      </w:r>
    </w:p>
    <w:p w:rsidR="00D2690A" w:rsidRPr="00397736" w:rsidRDefault="00D2690A" w:rsidP="00662AAA">
      <w:pPr>
        <w:spacing w:after="0" w:line="480" w:lineRule="auto"/>
        <w:jc w:val="both"/>
      </w:pPr>
      <w:r w:rsidRPr="00397736">
        <w:object w:dxaOrig="4608" w:dyaOrig="3950">
          <v:shape id="_x0000_i1027" type="#_x0000_t75" style="width:231.6pt;height:198.65pt" o:ole="">
            <v:imagedata r:id="rId15" o:title=""/>
          </v:shape>
          <o:OLEObject Type="Embed" ProgID="Prism8.Document" ShapeID="_x0000_i1027" DrawAspect="Content" ObjectID="_1827544911" r:id="rId16"/>
        </w:object>
      </w:r>
    </w:p>
    <w:p w:rsidR="00D2690A" w:rsidRPr="00397736" w:rsidRDefault="009C3A33" w:rsidP="00662AAA">
      <w:pPr>
        <w:tabs>
          <w:tab w:val="left" w:pos="6128"/>
        </w:tabs>
        <w:spacing w:after="0" w:line="240" w:lineRule="auto"/>
        <w:jc w:val="both"/>
        <w:rPr>
          <w:rFonts w:ascii="Times New Roman" w:eastAsia="Calibri" w:hAnsi="Times New Roman" w:cs="Times New Roman"/>
          <w:sz w:val="20"/>
          <w:szCs w:val="20"/>
        </w:rPr>
      </w:pPr>
      <w:r w:rsidRPr="00397736">
        <w:rPr>
          <w:rFonts w:ascii="Times New Roman" w:hAnsi="Times New Roman" w:cs="Times New Roman"/>
          <w:sz w:val="20"/>
          <w:szCs w:val="20"/>
        </w:rPr>
        <w:t xml:space="preserve">Fig 4.3: </w:t>
      </w:r>
      <w:r w:rsidR="00D2690A" w:rsidRPr="00397736">
        <w:rPr>
          <w:rFonts w:ascii="Times New Roman" w:hAnsi="Times New Roman" w:cs="Times New Roman"/>
          <w:sz w:val="20"/>
          <w:szCs w:val="20"/>
        </w:rPr>
        <w:t>HSD- High sugar diet; ED- Extract diet</w:t>
      </w:r>
      <w:r w:rsidR="00D2690A" w:rsidRPr="00397736">
        <w:rPr>
          <w:rFonts w:ascii="Times New Roman" w:hAnsi="Times New Roman" w:cs="Times New Roman"/>
          <w:sz w:val="20"/>
          <w:szCs w:val="20"/>
          <w:lang w:val="en-GB"/>
        </w:rPr>
        <w:t xml:space="preserve"> containing MSEDM</w:t>
      </w:r>
      <w:r w:rsidR="00D2690A" w:rsidRPr="00397736">
        <w:rPr>
          <w:rFonts w:ascii="Times New Roman" w:hAnsi="Times New Roman" w:cs="Times New Roman"/>
          <w:sz w:val="20"/>
          <w:szCs w:val="20"/>
        </w:rPr>
        <w:t xml:space="preserve">; MD- Metformin diet. </w:t>
      </w:r>
      <w:r w:rsidR="00D2690A" w:rsidRPr="00397736">
        <w:rPr>
          <w:rFonts w:ascii="Times New Roman" w:eastAsia="Calibri" w:hAnsi="Times New Roman" w:cs="Times New Roman"/>
          <w:sz w:val="20"/>
          <w:szCs w:val="20"/>
        </w:rPr>
        <w:t xml:space="preserve">Statistical significance difference compared to control group p &lt; 0.05 was represented by </w:t>
      </w:r>
      <w:r w:rsidR="00D2690A" w:rsidRPr="00397736">
        <w:rPr>
          <w:rFonts w:ascii="Times New Roman" w:eastAsia="Calibri" w:hAnsi="Times New Roman" w:cs="Times New Roman"/>
          <w:bCs/>
          <w:sz w:val="20"/>
          <w:szCs w:val="20"/>
        </w:rPr>
        <w:t>a</w:t>
      </w:r>
      <w:r w:rsidR="00D2690A" w:rsidRPr="00397736">
        <w:rPr>
          <w:rFonts w:ascii="Times New Roman" w:eastAsia="Calibri" w:hAnsi="Times New Roman" w:cs="Times New Roman"/>
          <w:sz w:val="20"/>
          <w:szCs w:val="20"/>
        </w:rPr>
        <w:t xml:space="preserve">, while statistical significance compared to HSD group p &lt; 0.05 was represented by </w:t>
      </w:r>
      <w:r w:rsidR="00D2690A" w:rsidRPr="00397736">
        <w:rPr>
          <w:rFonts w:ascii="Times New Roman" w:eastAsia="Calibri" w:hAnsi="Times New Roman" w:cs="Times New Roman"/>
          <w:bCs/>
          <w:sz w:val="20"/>
          <w:szCs w:val="20"/>
        </w:rPr>
        <w:t>b</w:t>
      </w:r>
      <w:r w:rsidR="00D2690A" w:rsidRPr="00397736">
        <w:rPr>
          <w:rFonts w:ascii="Times New Roman" w:eastAsia="Calibri" w:hAnsi="Times New Roman" w:cs="Times New Roman"/>
          <w:sz w:val="20"/>
          <w:szCs w:val="20"/>
        </w:rPr>
        <w:t xml:space="preserve">. No statistical difference compared to control group p &lt; 0.05 was represented by </w:t>
      </w:r>
      <w:r w:rsidR="00D2690A" w:rsidRPr="00397736">
        <w:rPr>
          <w:rFonts w:ascii="Times New Roman" w:eastAsia="Calibri" w:hAnsi="Times New Roman" w:cs="Times New Roman"/>
          <w:bCs/>
          <w:sz w:val="20"/>
          <w:szCs w:val="20"/>
        </w:rPr>
        <w:t>ns</w:t>
      </w:r>
      <w:r w:rsidR="00D2690A" w:rsidRPr="00397736">
        <w:rPr>
          <w:rFonts w:ascii="Times New Roman" w:eastAsia="Calibri" w:hAnsi="Times New Roman" w:cs="Times New Roman"/>
          <w:sz w:val="20"/>
          <w:szCs w:val="20"/>
        </w:rPr>
        <w:t>. Data were reported as mean ± SD (n = 30).</w:t>
      </w:r>
    </w:p>
    <w:p w:rsidR="00D2690A" w:rsidRPr="00397736" w:rsidRDefault="00D2690A" w:rsidP="00662AAA">
      <w:pPr>
        <w:spacing w:after="0" w:line="480" w:lineRule="auto"/>
        <w:jc w:val="both"/>
        <w:rPr>
          <w:rFonts w:ascii="Times New Roman" w:hAnsi="Times New Roman" w:cs="Times New Roman"/>
          <w:bCs/>
        </w:rPr>
      </w:pPr>
    </w:p>
    <w:p w:rsidR="00D2690A" w:rsidRPr="00397736" w:rsidRDefault="00D2690A" w:rsidP="00662AAA">
      <w:pPr>
        <w:jc w:val="both"/>
        <w:rPr>
          <w:rFonts w:ascii="Times New Roman" w:hAnsi="Times New Roman" w:cs="Times New Roman"/>
        </w:rPr>
      </w:pPr>
    </w:p>
    <w:p w:rsidR="00D2690A" w:rsidRPr="00397736" w:rsidRDefault="00D2690A" w:rsidP="00662AAA">
      <w:pPr>
        <w:jc w:val="both"/>
        <w:rPr>
          <w:rFonts w:ascii="Times New Roman" w:hAnsi="Times New Roman" w:cs="Times New Roman"/>
        </w:rPr>
      </w:pPr>
    </w:p>
    <w:p w:rsidR="00D2690A" w:rsidRPr="00397736" w:rsidRDefault="00D2690A" w:rsidP="00662AAA">
      <w:pPr>
        <w:jc w:val="both"/>
        <w:rPr>
          <w:rFonts w:ascii="Times New Roman" w:hAnsi="Times New Roman" w:cs="Times New Roman"/>
        </w:rPr>
      </w:pPr>
    </w:p>
    <w:p w:rsidR="00D2690A" w:rsidRPr="00397736" w:rsidRDefault="00D2690A" w:rsidP="00662AAA">
      <w:pPr>
        <w:jc w:val="both"/>
        <w:rPr>
          <w:rFonts w:ascii="Times New Roman" w:hAnsi="Times New Roman" w:cs="Times New Roman"/>
        </w:rPr>
      </w:pPr>
    </w:p>
    <w:p w:rsidR="00D2690A" w:rsidRPr="00397736" w:rsidRDefault="00D2690A" w:rsidP="00662AAA">
      <w:pPr>
        <w:jc w:val="both"/>
        <w:rPr>
          <w:rFonts w:ascii="Times New Roman" w:hAnsi="Times New Roman" w:cs="Times New Roman"/>
        </w:rPr>
      </w:pPr>
    </w:p>
    <w:p w:rsidR="00D2690A" w:rsidRPr="00397736" w:rsidRDefault="00D2690A" w:rsidP="00662AAA">
      <w:pPr>
        <w:jc w:val="both"/>
        <w:rPr>
          <w:rFonts w:ascii="Times New Roman" w:hAnsi="Times New Roman" w:cs="Times New Roman"/>
        </w:rPr>
      </w:pPr>
    </w:p>
    <w:p w:rsidR="00D2690A" w:rsidRPr="00397736" w:rsidRDefault="00D2690A" w:rsidP="00662AAA">
      <w:pPr>
        <w:jc w:val="both"/>
        <w:rPr>
          <w:rFonts w:ascii="Times New Roman" w:hAnsi="Times New Roman" w:cs="Times New Roman"/>
        </w:rPr>
      </w:pPr>
    </w:p>
    <w:p w:rsidR="00D2690A" w:rsidRPr="00397736" w:rsidRDefault="00D2690A" w:rsidP="00662AAA">
      <w:pPr>
        <w:jc w:val="both"/>
        <w:rPr>
          <w:rFonts w:ascii="Times New Roman" w:hAnsi="Times New Roman" w:cs="Times New Roman"/>
        </w:rPr>
      </w:pPr>
    </w:p>
    <w:p w:rsidR="00D2690A" w:rsidRPr="00397736" w:rsidRDefault="00D2690A" w:rsidP="00662AAA">
      <w:pPr>
        <w:jc w:val="both"/>
        <w:rPr>
          <w:rFonts w:ascii="Times New Roman" w:hAnsi="Times New Roman" w:cs="Times New Roman"/>
        </w:rPr>
      </w:pPr>
    </w:p>
    <w:p w:rsidR="00D2690A" w:rsidRPr="00397736" w:rsidRDefault="00D2690A" w:rsidP="00662AAA">
      <w:pPr>
        <w:jc w:val="both"/>
        <w:rPr>
          <w:rFonts w:ascii="Times New Roman" w:hAnsi="Times New Roman" w:cs="Times New Roman"/>
        </w:rPr>
      </w:pPr>
    </w:p>
    <w:p w:rsidR="009C3A33" w:rsidRPr="00397736" w:rsidRDefault="009C3A33" w:rsidP="00662AAA">
      <w:pPr>
        <w:tabs>
          <w:tab w:val="left" w:pos="6115"/>
        </w:tabs>
        <w:jc w:val="both"/>
        <w:rPr>
          <w:rFonts w:ascii="Times New Roman" w:hAnsi="Times New Roman" w:cs="Times New Roman"/>
          <w:bCs/>
        </w:rPr>
      </w:pPr>
    </w:p>
    <w:p w:rsidR="009C3A33" w:rsidRPr="00397736" w:rsidRDefault="009C3A33" w:rsidP="00662AAA">
      <w:pPr>
        <w:tabs>
          <w:tab w:val="left" w:pos="6115"/>
        </w:tabs>
        <w:jc w:val="both"/>
        <w:rPr>
          <w:rFonts w:ascii="Times New Roman" w:hAnsi="Times New Roman" w:cs="Times New Roman"/>
          <w:bCs/>
        </w:rPr>
      </w:pPr>
    </w:p>
    <w:p w:rsidR="009C3A33" w:rsidRPr="00397736" w:rsidRDefault="009C3A33" w:rsidP="00662AAA">
      <w:pPr>
        <w:tabs>
          <w:tab w:val="left" w:pos="6115"/>
        </w:tabs>
        <w:jc w:val="both"/>
        <w:rPr>
          <w:rFonts w:ascii="Times New Roman" w:hAnsi="Times New Roman" w:cs="Times New Roman"/>
          <w:bCs/>
        </w:rPr>
      </w:pPr>
    </w:p>
    <w:p w:rsidR="009C3A33" w:rsidRPr="00397736" w:rsidRDefault="009C3A33" w:rsidP="00662AAA">
      <w:pPr>
        <w:tabs>
          <w:tab w:val="left" w:pos="6115"/>
        </w:tabs>
        <w:jc w:val="both"/>
        <w:rPr>
          <w:rFonts w:ascii="Times New Roman" w:hAnsi="Times New Roman" w:cs="Times New Roman"/>
          <w:bCs/>
        </w:rPr>
      </w:pPr>
    </w:p>
    <w:p w:rsidR="009C3A33" w:rsidRPr="00397736" w:rsidRDefault="009C3A33" w:rsidP="00662AAA">
      <w:pPr>
        <w:tabs>
          <w:tab w:val="left" w:pos="6115"/>
        </w:tabs>
        <w:jc w:val="both"/>
        <w:rPr>
          <w:rFonts w:ascii="Times New Roman" w:hAnsi="Times New Roman" w:cs="Times New Roman"/>
          <w:bCs/>
        </w:rPr>
      </w:pPr>
    </w:p>
    <w:p w:rsidR="00925A4E" w:rsidRPr="00342765" w:rsidRDefault="00925A4E" w:rsidP="00514CF3">
      <w:pPr>
        <w:pStyle w:val="Heading3"/>
        <w:rPr>
          <w:sz w:val="24"/>
          <w:szCs w:val="24"/>
        </w:rPr>
      </w:pPr>
    </w:p>
    <w:p w:rsidR="00D2690A" w:rsidRPr="00342765" w:rsidRDefault="00D2690A" w:rsidP="00342765">
      <w:pPr>
        <w:rPr>
          <w:rFonts w:ascii="Times New Roman" w:hAnsi="Times New Roman" w:cs="Times New Roman"/>
          <w:b/>
          <w:sz w:val="24"/>
          <w:szCs w:val="24"/>
        </w:rPr>
      </w:pPr>
      <w:bookmarkStart w:id="55" w:name="_Toc216883227"/>
      <w:r w:rsidRPr="00342765">
        <w:rPr>
          <w:rFonts w:ascii="Times New Roman" w:hAnsi="Times New Roman" w:cs="Times New Roman"/>
          <w:b/>
          <w:sz w:val="24"/>
          <w:szCs w:val="24"/>
        </w:rPr>
        <w:lastRenderedPageBreak/>
        <w:t xml:space="preserve">4.4 Assessment of Antioxidant Response and Oxidative Stress Markers in HSD-Fed </w:t>
      </w:r>
      <w:r w:rsidRPr="00342765">
        <w:rPr>
          <w:rFonts w:ascii="Times New Roman" w:hAnsi="Times New Roman" w:cs="Times New Roman"/>
          <w:b/>
          <w:i/>
          <w:iCs/>
          <w:sz w:val="24"/>
          <w:szCs w:val="24"/>
        </w:rPr>
        <w:t>D. melanogaster</w:t>
      </w:r>
      <w:r w:rsidRPr="00342765">
        <w:rPr>
          <w:rFonts w:ascii="Times New Roman" w:hAnsi="Times New Roman" w:cs="Times New Roman"/>
          <w:b/>
          <w:sz w:val="24"/>
          <w:szCs w:val="24"/>
        </w:rPr>
        <w:t xml:space="preserve"> Treated With MSE</w:t>
      </w:r>
      <w:bookmarkEnd w:id="55"/>
      <w:r w:rsidR="00342765" w:rsidRPr="00342765">
        <w:rPr>
          <w:rFonts w:ascii="Times New Roman" w:hAnsi="Times New Roman" w:cs="Times New Roman"/>
          <w:b/>
          <w:sz w:val="24"/>
          <w:szCs w:val="24"/>
        </w:rPr>
        <w:t>DM</w:t>
      </w:r>
    </w:p>
    <w:p w:rsidR="00D2690A" w:rsidRPr="00397736" w:rsidRDefault="00D2690A" w:rsidP="00662AAA">
      <w:pPr>
        <w:tabs>
          <w:tab w:val="left" w:pos="6115"/>
        </w:tabs>
        <w:spacing w:line="480" w:lineRule="auto"/>
        <w:jc w:val="both"/>
        <w:rPr>
          <w:rFonts w:ascii="Times New Roman" w:hAnsi="Times New Roman" w:cs="Times New Roman"/>
          <w:bCs/>
          <w:sz w:val="24"/>
          <w:szCs w:val="24"/>
        </w:rPr>
      </w:pPr>
      <w:r w:rsidRPr="00397736">
        <w:rPr>
          <w:rFonts w:ascii="Times New Roman" w:hAnsi="Times New Roman" w:cs="Times New Roman"/>
          <w:bCs/>
          <w:sz w:val="24"/>
          <w:szCs w:val="24"/>
        </w:rPr>
        <w:t xml:space="preserve">HSD exposure in </w:t>
      </w:r>
      <w:r w:rsidRPr="00397736">
        <w:rPr>
          <w:rFonts w:ascii="Times New Roman" w:hAnsi="Times New Roman" w:cs="Times New Roman"/>
          <w:bCs/>
          <w:i/>
          <w:iCs/>
          <w:sz w:val="24"/>
          <w:szCs w:val="24"/>
        </w:rPr>
        <w:t>Drosophila melanogaster</w:t>
      </w:r>
      <w:r w:rsidRPr="00397736">
        <w:rPr>
          <w:rFonts w:ascii="Times New Roman" w:hAnsi="Times New Roman" w:cs="Times New Roman"/>
          <w:bCs/>
          <w:sz w:val="24"/>
          <w:szCs w:val="24"/>
        </w:rPr>
        <w:t xml:space="preserve"> resulted in a reduction in catalase, though not significantly different from the control. Malondialdehyde (MDA) levels were elevated, indicating heightened lipid peroxidation. Administration of MSEDM improved TAC beyond HSD levels and significantly lowered MDA concentrations to near-control values (p &lt; 0.05), highlighting its potent antioxidant and lipid-protective properties. Comparable effects were also observed in metformin-treated flies (</w:t>
      </w:r>
      <w:r w:rsidRPr="00397736">
        <w:rPr>
          <w:rFonts w:ascii="Times New Roman" w:hAnsi="Times New Roman" w:cs="Times New Roman"/>
          <w:sz w:val="24"/>
          <w:szCs w:val="24"/>
        </w:rPr>
        <w:t>Figure 4.4A and 4.4B</w:t>
      </w:r>
      <w:r w:rsidRPr="00397736">
        <w:rPr>
          <w:rFonts w:ascii="Times New Roman" w:hAnsi="Times New Roman" w:cs="Times New Roman"/>
          <w:bCs/>
          <w:sz w:val="24"/>
          <w:szCs w:val="24"/>
        </w:rPr>
        <w:t>).</w:t>
      </w:r>
    </w:p>
    <w:p w:rsidR="009C3A33" w:rsidRPr="00397736" w:rsidRDefault="009C3A33" w:rsidP="00662AAA">
      <w:pPr>
        <w:tabs>
          <w:tab w:val="left" w:pos="6115"/>
        </w:tabs>
        <w:spacing w:line="480" w:lineRule="auto"/>
        <w:jc w:val="both"/>
        <w:rPr>
          <w:rFonts w:ascii="Times New Roman" w:hAnsi="Times New Roman" w:cs="Times New Roman"/>
          <w:bCs/>
          <w:sz w:val="24"/>
          <w:szCs w:val="24"/>
        </w:rPr>
      </w:pPr>
    </w:p>
    <w:p w:rsidR="009C3A33" w:rsidRPr="00397736" w:rsidRDefault="009C3A33" w:rsidP="00662AAA">
      <w:pPr>
        <w:tabs>
          <w:tab w:val="left" w:pos="6115"/>
        </w:tabs>
        <w:spacing w:line="480" w:lineRule="auto"/>
        <w:jc w:val="both"/>
        <w:rPr>
          <w:rFonts w:ascii="Times New Roman" w:hAnsi="Times New Roman" w:cs="Times New Roman"/>
          <w:bCs/>
          <w:sz w:val="24"/>
          <w:szCs w:val="24"/>
        </w:rPr>
      </w:pPr>
    </w:p>
    <w:p w:rsidR="009C3A33" w:rsidRPr="00397736" w:rsidRDefault="009C3A33" w:rsidP="00662AAA">
      <w:pPr>
        <w:tabs>
          <w:tab w:val="left" w:pos="6115"/>
        </w:tabs>
        <w:spacing w:line="480" w:lineRule="auto"/>
        <w:jc w:val="both"/>
        <w:rPr>
          <w:rFonts w:ascii="Times New Roman" w:hAnsi="Times New Roman" w:cs="Times New Roman"/>
          <w:bCs/>
          <w:sz w:val="24"/>
          <w:szCs w:val="24"/>
        </w:rPr>
      </w:pPr>
    </w:p>
    <w:p w:rsidR="009C3A33" w:rsidRPr="00397736" w:rsidRDefault="009C3A33" w:rsidP="00662AAA">
      <w:pPr>
        <w:tabs>
          <w:tab w:val="left" w:pos="6115"/>
        </w:tabs>
        <w:spacing w:line="480" w:lineRule="auto"/>
        <w:jc w:val="both"/>
        <w:rPr>
          <w:rFonts w:ascii="Times New Roman" w:hAnsi="Times New Roman" w:cs="Times New Roman"/>
          <w:bCs/>
          <w:sz w:val="24"/>
          <w:szCs w:val="24"/>
        </w:rPr>
      </w:pPr>
    </w:p>
    <w:p w:rsidR="009C3A33" w:rsidRPr="00397736" w:rsidRDefault="009C3A33" w:rsidP="00662AAA">
      <w:pPr>
        <w:tabs>
          <w:tab w:val="left" w:pos="6115"/>
        </w:tabs>
        <w:spacing w:line="480" w:lineRule="auto"/>
        <w:jc w:val="both"/>
        <w:rPr>
          <w:rFonts w:ascii="Times New Roman" w:hAnsi="Times New Roman" w:cs="Times New Roman"/>
          <w:bCs/>
          <w:sz w:val="24"/>
          <w:szCs w:val="24"/>
        </w:rPr>
      </w:pPr>
    </w:p>
    <w:p w:rsidR="009C3A33" w:rsidRPr="00397736" w:rsidRDefault="009C3A33" w:rsidP="00662AAA">
      <w:pPr>
        <w:tabs>
          <w:tab w:val="left" w:pos="6115"/>
        </w:tabs>
        <w:spacing w:line="480" w:lineRule="auto"/>
        <w:jc w:val="both"/>
        <w:rPr>
          <w:rFonts w:ascii="Times New Roman" w:hAnsi="Times New Roman" w:cs="Times New Roman"/>
          <w:bCs/>
          <w:sz w:val="24"/>
          <w:szCs w:val="24"/>
        </w:rPr>
      </w:pPr>
    </w:p>
    <w:p w:rsidR="009C3A33" w:rsidRPr="00397736" w:rsidRDefault="009C3A33" w:rsidP="00662AAA">
      <w:pPr>
        <w:tabs>
          <w:tab w:val="left" w:pos="6115"/>
        </w:tabs>
        <w:spacing w:line="480" w:lineRule="auto"/>
        <w:jc w:val="both"/>
        <w:rPr>
          <w:rFonts w:ascii="Times New Roman" w:hAnsi="Times New Roman" w:cs="Times New Roman"/>
          <w:bCs/>
          <w:sz w:val="24"/>
          <w:szCs w:val="24"/>
        </w:rPr>
      </w:pPr>
    </w:p>
    <w:p w:rsidR="009C3A33" w:rsidRPr="00397736" w:rsidRDefault="009C3A33" w:rsidP="00662AAA">
      <w:pPr>
        <w:tabs>
          <w:tab w:val="left" w:pos="6115"/>
        </w:tabs>
        <w:spacing w:line="480" w:lineRule="auto"/>
        <w:jc w:val="both"/>
        <w:rPr>
          <w:rFonts w:ascii="Times New Roman" w:hAnsi="Times New Roman" w:cs="Times New Roman"/>
          <w:bCs/>
          <w:sz w:val="24"/>
          <w:szCs w:val="24"/>
        </w:rPr>
      </w:pPr>
    </w:p>
    <w:p w:rsidR="009C3A33" w:rsidRPr="00397736" w:rsidRDefault="009C3A33" w:rsidP="00662AAA">
      <w:pPr>
        <w:tabs>
          <w:tab w:val="left" w:pos="6115"/>
        </w:tabs>
        <w:spacing w:line="480" w:lineRule="auto"/>
        <w:jc w:val="both"/>
        <w:rPr>
          <w:rFonts w:ascii="Times New Roman" w:hAnsi="Times New Roman" w:cs="Times New Roman"/>
          <w:bCs/>
          <w:sz w:val="24"/>
          <w:szCs w:val="24"/>
        </w:rPr>
      </w:pPr>
    </w:p>
    <w:p w:rsidR="009C3A33" w:rsidRPr="00397736" w:rsidRDefault="009C3A33" w:rsidP="00662AAA">
      <w:pPr>
        <w:tabs>
          <w:tab w:val="left" w:pos="6115"/>
        </w:tabs>
        <w:spacing w:line="480" w:lineRule="auto"/>
        <w:jc w:val="both"/>
        <w:rPr>
          <w:rFonts w:ascii="Times New Roman" w:hAnsi="Times New Roman" w:cs="Times New Roman"/>
          <w:bCs/>
          <w:sz w:val="24"/>
          <w:szCs w:val="24"/>
        </w:rPr>
      </w:pPr>
    </w:p>
    <w:p w:rsidR="009C3A33" w:rsidRPr="00397736" w:rsidRDefault="009C3A33" w:rsidP="00662AAA">
      <w:pPr>
        <w:tabs>
          <w:tab w:val="left" w:pos="6115"/>
        </w:tabs>
        <w:spacing w:line="480" w:lineRule="auto"/>
        <w:jc w:val="both"/>
        <w:rPr>
          <w:rFonts w:ascii="Times New Roman" w:hAnsi="Times New Roman" w:cs="Times New Roman"/>
          <w:bCs/>
          <w:sz w:val="24"/>
          <w:szCs w:val="24"/>
        </w:rPr>
      </w:pPr>
    </w:p>
    <w:p w:rsidR="009C3A33" w:rsidRPr="00397736" w:rsidRDefault="009C3A33" w:rsidP="00662AAA">
      <w:pPr>
        <w:tabs>
          <w:tab w:val="left" w:pos="6115"/>
        </w:tabs>
        <w:spacing w:line="480" w:lineRule="auto"/>
        <w:jc w:val="both"/>
        <w:rPr>
          <w:rFonts w:ascii="Times New Roman" w:hAnsi="Times New Roman" w:cs="Times New Roman"/>
          <w:bCs/>
          <w:sz w:val="24"/>
          <w:szCs w:val="24"/>
        </w:rPr>
      </w:pPr>
    </w:p>
    <w:p w:rsidR="00D2690A" w:rsidRPr="00397736" w:rsidRDefault="00D2690A" w:rsidP="00662AAA">
      <w:pPr>
        <w:tabs>
          <w:tab w:val="left" w:pos="6115"/>
        </w:tabs>
        <w:jc w:val="both"/>
        <w:rPr>
          <w:rFonts w:ascii="Times New Roman" w:hAnsi="Times New Roman" w:cs="Times New Roman"/>
          <w:bCs/>
          <w:sz w:val="24"/>
          <w:szCs w:val="24"/>
        </w:rPr>
      </w:pPr>
      <w:r w:rsidRPr="00397736">
        <w:rPr>
          <w:rFonts w:ascii="Times New Roman" w:hAnsi="Times New Roman" w:cs="Times New Roman"/>
          <w:bCs/>
          <w:sz w:val="24"/>
          <w:szCs w:val="24"/>
        </w:rPr>
        <w:lastRenderedPageBreak/>
        <w:t>A                                                                                 B</w:t>
      </w:r>
    </w:p>
    <w:p w:rsidR="00D2690A" w:rsidRPr="00397736" w:rsidRDefault="00D2690A" w:rsidP="00662AAA">
      <w:pPr>
        <w:jc w:val="both"/>
        <w:rPr>
          <w:rFonts w:ascii="Times New Roman" w:hAnsi="Times New Roman" w:cs="Times New Roman"/>
        </w:rPr>
      </w:pPr>
      <w:r w:rsidRPr="00397736">
        <w:object w:dxaOrig="4522" w:dyaOrig="3950">
          <v:shape id="_x0000_i1028" type="#_x0000_t75" style="width:227.3pt;height:198.65pt" o:ole="">
            <v:imagedata r:id="rId17" o:title=""/>
          </v:shape>
          <o:OLEObject Type="Embed" ProgID="Prism8.Document" ShapeID="_x0000_i1028" DrawAspect="Content" ObjectID="_1827544912" r:id="rId18"/>
        </w:object>
      </w:r>
      <w:r w:rsidRPr="00397736">
        <w:object w:dxaOrig="4550" w:dyaOrig="3950">
          <v:shape id="_x0000_i1029" type="#_x0000_t75" style="width:227.3pt;height:198.65pt" o:ole="">
            <v:imagedata r:id="rId19" o:title=""/>
          </v:shape>
          <o:OLEObject Type="Embed" ProgID="Prism8.Document" ShapeID="_x0000_i1029" DrawAspect="Content" ObjectID="_1827544913" r:id="rId20"/>
        </w:object>
      </w:r>
    </w:p>
    <w:p w:rsidR="00D2690A" w:rsidRPr="00397736" w:rsidRDefault="00D2690A" w:rsidP="00662AAA">
      <w:pPr>
        <w:spacing w:line="240" w:lineRule="auto"/>
        <w:jc w:val="both"/>
        <w:rPr>
          <w:rFonts w:ascii="Times New Roman" w:eastAsia="Calibri" w:hAnsi="Times New Roman" w:cs="Times New Roman"/>
          <w:sz w:val="20"/>
          <w:szCs w:val="20"/>
        </w:rPr>
      </w:pPr>
      <w:r w:rsidRPr="00397736">
        <w:rPr>
          <w:rFonts w:ascii="Times New Roman" w:hAnsi="Times New Roman" w:cs="Times New Roman"/>
          <w:sz w:val="20"/>
          <w:szCs w:val="20"/>
        </w:rPr>
        <w:t xml:space="preserve">Figure 4.4: HSD- High sugar diet; </w:t>
      </w:r>
      <w:r w:rsidRPr="00397736">
        <w:rPr>
          <w:rFonts w:ascii="Times New Roman" w:hAnsi="Times New Roman" w:cs="Times New Roman"/>
          <w:sz w:val="20"/>
          <w:szCs w:val="20"/>
          <w:lang w:val="en-GB"/>
        </w:rPr>
        <w:t>ED-</w:t>
      </w:r>
      <w:r w:rsidRPr="00397736">
        <w:rPr>
          <w:rFonts w:ascii="Times New Roman" w:hAnsi="Times New Roman" w:cs="Times New Roman"/>
          <w:sz w:val="20"/>
          <w:szCs w:val="20"/>
        </w:rPr>
        <w:t>Extract diet</w:t>
      </w:r>
      <w:r w:rsidRPr="00397736">
        <w:rPr>
          <w:rFonts w:ascii="Times New Roman" w:hAnsi="Times New Roman" w:cs="Times New Roman"/>
          <w:sz w:val="20"/>
          <w:szCs w:val="20"/>
          <w:lang w:val="en-GB"/>
        </w:rPr>
        <w:t xml:space="preserve"> containing MSEDM</w:t>
      </w:r>
      <w:r w:rsidRPr="00397736">
        <w:rPr>
          <w:rFonts w:ascii="Times New Roman" w:hAnsi="Times New Roman" w:cs="Times New Roman"/>
          <w:sz w:val="20"/>
          <w:szCs w:val="20"/>
        </w:rPr>
        <w:t xml:space="preserve">; MD- Metformin diet. </w:t>
      </w:r>
      <w:r w:rsidRPr="00397736">
        <w:rPr>
          <w:rFonts w:ascii="Times New Roman" w:eastAsia="Calibri" w:hAnsi="Times New Roman" w:cs="Times New Roman"/>
          <w:sz w:val="20"/>
          <w:szCs w:val="20"/>
        </w:rPr>
        <w:t xml:space="preserve">Statistical significance difference compared to control group p &lt; 0.05 was represented by </w:t>
      </w:r>
      <w:r w:rsidRPr="00397736">
        <w:rPr>
          <w:rFonts w:ascii="Times New Roman" w:eastAsia="Calibri" w:hAnsi="Times New Roman" w:cs="Times New Roman"/>
          <w:bCs/>
          <w:sz w:val="20"/>
          <w:szCs w:val="20"/>
        </w:rPr>
        <w:t>a</w:t>
      </w:r>
      <w:r w:rsidRPr="00397736">
        <w:rPr>
          <w:rFonts w:ascii="Times New Roman" w:eastAsia="Calibri" w:hAnsi="Times New Roman" w:cs="Times New Roman"/>
          <w:sz w:val="20"/>
          <w:szCs w:val="20"/>
        </w:rPr>
        <w:t xml:space="preserve">, while statistical significance compared to HSD group p &lt; 0.05 was represented by </w:t>
      </w:r>
      <w:r w:rsidRPr="00397736">
        <w:rPr>
          <w:rFonts w:ascii="Times New Roman" w:eastAsia="Calibri" w:hAnsi="Times New Roman" w:cs="Times New Roman"/>
          <w:bCs/>
          <w:sz w:val="20"/>
          <w:szCs w:val="20"/>
        </w:rPr>
        <w:t>b</w:t>
      </w:r>
      <w:r w:rsidRPr="00397736">
        <w:rPr>
          <w:rFonts w:ascii="Times New Roman" w:eastAsia="Calibri" w:hAnsi="Times New Roman" w:cs="Times New Roman"/>
          <w:sz w:val="20"/>
          <w:szCs w:val="20"/>
        </w:rPr>
        <w:t xml:space="preserve">. No statistical difference compared to control group p &lt; 0.05 was represented by </w:t>
      </w:r>
      <w:r w:rsidRPr="00397736">
        <w:rPr>
          <w:rFonts w:ascii="Times New Roman" w:eastAsia="Calibri" w:hAnsi="Times New Roman" w:cs="Times New Roman"/>
          <w:bCs/>
          <w:sz w:val="20"/>
          <w:szCs w:val="20"/>
        </w:rPr>
        <w:t>ns</w:t>
      </w:r>
      <w:r w:rsidRPr="00397736">
        <w:rPr>
          <w:rFonts w:ascii="Times New Roman" w:eastAsia="Calibri" w:hAnsi="Times New Roman" w:cs="Times New Roman"/>
          <w:sz w:val="20"/>
          <w:szCs w:val="20"/>
        </w:rPr>
        <w:t>. Data were reported as mean ± SD (n = 30).</w:t>
      </w:r>
    </w:p>
    <w:p w:rsidR="00D2690A" w:rsidRPr="00397736" w:rsidRDefault="00D2690A" w:rsidP="00662AAA">
      <w:pPr>
        <w:spacing w:line="240" w:lineRule="auto"/>
        <w:jc w:val="both"/>
        <w:rPr>
          <w:rFonts w:ascii="Times New Roman" w:eastAsia="Calibri" w:hAnsi="Times New Roman" w:cs="Times New Roman"/>
          <w:sz w:val="20"/>
          <w:szCs w:val="20"/>
        </w:rPr>
      </w:pPr>
    </w:p>
    <w:p w:rsidR="00D2690A" w:rsidRPr="00397736" w:rsidRDefault="00D2690A" w:rsidP="00662AAA">
      <w:pPr>
        <w:jc w:val="both"/>
        <w:rPr>
          <w:rFonts w:ascii="Times New Roman" w:hAnsi="Times New Roman" w:cs="Times New Roman"/>
        </w:rPr>
      </w:pPr>
    </w:p>
    <w:p w:rsidR="00D2690A" w:rsidRPr="00397736" w:rsidRDefault="00D2690A" w:rsidP="00662AAA">
      <w:pPr>
        <w:jc w:val="both"/>
      </w:pPr>
    </w:p>
    <w:p w:rsidR="00D2690A" w:rsidRPr="00397736" w:rsidRDefault="00D2690A" w:rsidP="00662AAA">
      <w:pPr>
        <w:jc w:val="both"/>
      </w:pPr>
    </w:p>
    <w:p w:rsidR="00D2690A" w:rsidRPr="00397736" w:rsidRDefault="00D2690A" w:rsidP="00662AAA">
      <w:pPr>
        <w:jc w:val="both"/>
      </w:pPr>
    </w:p>
    <w:p w:rsidR="00D2690A" w:rsidRPr="00397736" w:rsidRDefault="00D2690A" w:rsidP="00662AAA">
      <w:pPr>
        <w:spacing w:line="480" w:lineRule="auto"/>
        <w:ind w:left="360"/>
        <w:jc w:val="both"/>
        <w:rPr>
          <w:rFonts w:ascii="Times New Roman" w:hAnsi="Times New Roman" w:cs="Times New Roman"/>
          <w:sz w:val="24"/>
          <w:szCs w:val="24"/>
        </w:rPr>
      </w:pPr>
    </w:p>
    <w:p w:rsidR="008857B6" w:rsidRPr="00397736" w:rsidRDefault="008857B6" w:rsidP="00662AAA">
      <w:pPr>
        <w:spacing w:line="480" w:lineRule="auto"/>
        <w:ind w:left="360"/>
        <w:jc w:val="both"/>
        <w:rPr>
          <w:rFonts w:ascii="Times New Roman" w:hAnsi="Times New Roman" w:cs="Times New Roman"/>
          <w:sz w:val="24"/>
          <w:szCs w:val="24"/>
        </w:rPr>
      </w:pPr>
    </w:p>
    <w:p w:rsidR="008857B6" w:rsidRPr="00397736" w:rsidRDefault="008857B6" w:rsidP="00662AAA">
      <w:pPr>
        <w:spacing w:line="480" w:lineRule="auto"/>
        <w:ind w:left="360"/>
        <w:jc w:val="both"/>
        <w:rPr>
          <w:rFonts w:ascii="Times New Roman" w:hAnsi="Times New Roman" w:cs="Times New Roman"/>
          <w:sz w:val="24"/>
          <w:szCs w:val="24"/>
        </w:rPr>
      </w:pPr>
    </w:p>
    <w:p w:rsidR="008857B6" w:rsidRPr="00397736" w:rsidRDefault="008857B6" w:rsidP="00662AAA">
      <w:pPr>
        <w:spacing w:line="480" w:lineRule="auto"/>
        <w:ind w:left="360"/>
        <w:jc w:val="both"/>
        <w:rPr>
          <w:rFonts w:ascii="Times New Roman" w:hAnsi="Times New Roman" w:cs="Times New Roman"/>
          <w:sz w:val="24"/>
          <w:szCs w:val="24"/>
        </w:rPr>
      </w:pPr>
    </w:p>
    <w:p w:rsidR="008857B6" w:rsidRPr="00397736" w:rsidRDefault="008857B6" w:rsidP="00662AAA">
      <w:pPr>
        <w:spacing w:line="480" w:lineRule="auto"/>
        <w:ind w:left="360"/>
        <w:jc w:val="both"/>
        <w:rPr>
          <w:rFonts w:ascii="Times New Roman" w:hAnsi="Times New Roman" w:cs="Times New Roman"/>
          <w:sz w:val="24"/>
          <w:szCs w:val="24"/>
        </w:rPr>
      </w:pPr>
    </w:p>
    <w:p w:rsidR="008857B6" w:rsidRPr="00397736" w:rsidRDefault="008857B6" w:rsidP="00662AAA">
      <w:pPr>
        <w:spacing w:line="480" w:lineRule="auto"/>
        <w:ind w:left="360"/>
        <w:jc w:val="both"/>
        <w:rPr>
          <w:rFonts w:ascii="Times New Roman" w:hAnsi="Times New Roman" w:cs="Times New Roman"/>
          <w:sz w:val="24"/>
          <w:szCs w:val="24"/>
        </w:rPr>
      </w:pPr>
    </w:p>
    <w:p w:rsidR="008857B6" w:rsidRPr="00397736" w:rsidRDefault="008857B6" w:rsidP="00662AAA">
      <w:pPr>
        <w:spacing w:line="480" w:lineRule="auto"/>
        <w:ind w:left="360"/>
        <w:jc w:val="both"/>
        <w:rPr>
          <w:rFonts w:ascii="Times New Roman" w:hAnsi="Times New Roman" w:cs="Times New Roman"/>
          <w:sz w:val="24"/>
          <w:szCs w:val="24"/>
        </w:rPr>
      </w:pPr>
    </w:p>
    <w:p w:rsidR="008857B6" w:rsidRPr="00716FD7" w:rsidRDefault="008857B6" w:rsidP="00716FD7">
      <w:pPr>
        <w:jc w:val="center"/>
        <w:rPr>
          <w:rFonts w:ascii="Times New Roman" w:hAnsi="Times New Roman" w:cs="Times New Roman"/>
          <w:b/>
          <w:sz w:val="24"/>
          <w:szCs w:val="24"/>
        </w:rPr>
      </w:pPr>
      <w:bookmarkStart w:id="56" w:name="_Toc216000527"/>
      <w:bookmarkStart w:id="57" w:name="_Toc216349405"/>
      <w:bookmarkStart w:id="58" w:name="_Toc216883228"/>
      <w:r w:rsidRPr="00716FD7">
        <w:rPr>
          <w:rFonts w:ascii="Times New Roman" w:hAnsi="Times New Roman" w:cs="Times New Roman"/>
          <w:b/>
          <w:sz w:val="24"/>
          <w:szCs w:val="24"/>
        </w:rPr>
        <w:lastRenderedPageBreak/>
        <w:t>CHAPTER FIVE</w:t>
      </w:r>
      <w:bookmarkEnd w:id="56"/>
      <w:bookmarkEnd w:id="57"/>
      <w:bookmarkEnd w:id="58"/>
    </w:p>
    <w:p w:rsidR="00DC5320" w:rsidRPr="00716FD7" w:rsidRDefault="00DC5320" w:rsidP="00716FD7">
      <w:pPr>
        <w:rPr>
          <w:rFonts w:ascii="Times New Roman" w:hAnsi="Times New Roman" w:cs="Times New Roman"/>
          <w:b/>
          <w:sz w:val="24"/>
          <w:szCs w:val="24"/>
        </w:rPr>
      </w:pPr>
      <w:bookmarkStart w:id="59" w:name="_Toc216883229"/>
      <w:r w:rsidRPr="00716FD7">
        <w:rPr>
          <w:rFonts w:ascii="Times New Roman" w:hAnsi="Times New Roman" w:cs="Times New Roman"/>
          <w:b/>
          <w:sz w:val="24"/>
          <w:szCs w:val="24"/>
        </w:rPr>
        <w:t>5.1 Discussion</w:t>
      </w:r>
      <w:bookmarkEnd w:id="59"/>
    </w:p>
    <w:p w:rsidR="00DC5320" w:rsidRPr="00397736" w:rsidRDefault="00DC5320" w:rsidP="00602ACD">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sz w:val="24"/>
          <w:szCs w:val="24"/>
        </w:rPr>
        <w:t xml:space="preserve">Metabolic dysregulation induced by excessive dietary sugar is a widely used model to study the pathophysiology of T2DM and obesity in </w:t>
      </w:r>
      <w:r w:rsidRPr="00397736">
        <w:rPr>
          <w:rFonts w:ascii="Times New Roman" w:eastAsia="Times New Roman" w:hAnsi="Times New Roman" w:cs="Times New Roman"/>
          <w:i/>
          <w:iCs/>
          <w:sz w:val="24"/>
          <w:szCs w:val="24"/>
        </w:rPr>
        <w:t>D. melanogaster</w:t>
      </w:r>
      <w:r w:rsidRPr="00397736">
        <w:rPr>
          <w:rFonts w:ascii="Times New Roman" w:eastAsia="Times New Roman" w:hAnsi="Times New Roman" w:cs="Times New Roman"/>
          <w:sz w:val="24"/>
          <w:szCs w:val="24"/>
        </w:rPr>
        <w:t xml:space="preserve">. In this study, chronic feeding with a 30% high-sugar diet (HSD) led to a significant elevation in glucose levels, confirming the successful induction of a hyperglycemic state. These findings are consistent with previous reports indicating that high-sugar feeding in </w:t>
      </w:r>
      <w:r w:rsidRPr="00397736">
        <w:rPr>
          <w:rFonts w:ascii="Times New Roman" w:eastAsia="Times New Roman" w:hAnsi="Times New Roman" w:cs="Times New Roman"/>
          <w:i/>
          <w:iCs/>
          <w:sz w:val="24"/>
          <w:szCs w:val="24"/>
        </w:rPr>
        <w:t>Drosophila</w:t>
      </w:r>
      <w:r w:rsidRPr="00397736">
        <w:rPr>
          <w:rFonts w:ascii="Times New Roman" w:eastAsia="Times New Roman" w:hAnsi="Times New Roman" w:cs="Times New Roman"/>
          <w:sz w:val="24"/>
          <w:szCs w:val="24"/>
        </w:rPr>
        <w:t xml:space="preserve"> disrupts glucose homeostasis, induces insulin resistance, and recapitulates features of metabolic syndrome observed in mammals (Musselman </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xml:space="preserve">., 2011; Zhang </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2017). Hyperglycemia induced by HSD is known to activate several stress pathways, including oxidative stress and inflammatory signaling, which contribute to tissue damage and functional impairment (Birse</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xml:space="preserve"> 2010).</w:t>
      </w:r>
    </w:p>
    <w:p w:rsidR="00DC5320" w:rsidRPr="00397736" w:rsidRDefault="00DC5320" w:rsidP="00602ACD">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sz w:val="24"/>
          <w:szCs w:val="24"/>
        </w:rPr>
        <w:t xml:space="preserve">The HSD-fed flies also exhibited a marked increase in body weight, reflecting diet-induced obesity. This is in line with studies showing that high-sugar diets promote fat accumulation and alter lipid metabolism in </w:t>
      </w:r>
      <w:r w:rsidRPr="00397736">
        <w:rPr>
          <w:rFonts w:ascii="Times New Roman" w:eastAsia="Times New Roman" w:hAnsi="Times New Roman" w:cs="Times New Roman"/>
          <w:i/>
          <w:iCs/>
          <w:sz w:val="24"/>
          <w:szCs w:val="24"/>
        </w:rPr>
        <w:t>Drosophila</w:t>
      </w:r>
      <w:r w:rsidRPr="00397736">
        <w:rPr>
          <w:rFonts w:ascii="Times New Roman" w:eastAsia="Times New Roman" w:hAnsi="Times New Roman" w:cs="Times New Roman"/>
          <w:sz w:val="24"/>
          <w:szCs w:val="24"/>
        </w:rPr>
        <w:t xml:space="preserve"> (Pasco and Léopold, 2012). Notably, treatment with the MSEDM significantly attenuated weight gain, similar to the effects of metformin, suggesting that MSEDM may modulate energy balance and lipid metabolism. These anti-obesity effects may be mediated through improved glucose utilization and regulation of lipid storage pathways, as supported by previous research demonstrating the role of plant-derived polyphenols in reducing adiposity in diabetic models (Adamu</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2014; Amabeokuand Green, 2010).</w:t>
      </w:r>
    </w:p>
    <w:p w:rsidR="00DC5320" w:rsidRPr="00397736" w:rsidRDefault="00DC5320" w:rsidP="00602ACD">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sz w:val="24"/>
          <w:szCs w:val="24"/>
        </w:rPr>
        <w:t xml:space="preserve">High-sugar feeding also impaired locomotor performance, indicating neuromuscular and systemic energy deficits, which are common consequences of chronic hyperglycemia in flies (Kumari </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xml:space="preserve">., 2021). Treatment with MSEDM effectively restored climbing ability to near-control levels, suggesting a protective effect on muscle function and energy homeostasis. </w:t>
      </w:r>
      <w:r w:rsidRPr="00397736">
        <w:rPr>
          <w:rFonts w:ascii="Times New Roman" w:eastAsia="Times New Roman" w:hAnsi="Times New Roman" w:cs="Times New Roman"/>
          <w:sz w:val="24"/>
          <w:szCs w:val="24"/>
        </w:rPr>
        <w:lastRenderedPageBreak/>
        <w:t>Interestingly, MSEDM appeared to improve motor performance more consistently than metformin, indicating potential advantages in supporting neuromuscular function under conditions of metabolic stress. This may be attributed to its rich composition of bioactive phytochemicals with antioxidant and metabolic regulatory properties.</w:t>
      </w:r>
    </w:p>
    <w:p w:rsidR="00DC5320" w:rsidRPr="00397736" w:rsidRDefault="00DC5320" w:rsidP="00602ACD">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sz w:val="24"/>
          <w:szCs w:val="24"/>
        </w:rPr>
        <w:t xml:space="preserve">Regarding carbohydrate metabolism, MSEDM demonstrated significant antihyperglycemic activity, markedly reducing glucose levels in HSD-fed flies. This effect was comparable to metformin, a standard antidiabetic drug, suggesting that MSEDM may influence glucose regulatory pathways, possibly through activation of AMP-activated protein kinase (AMPK), enhancement of insulin sensitivity, or inhibition of gluconeogenic enzymes (Zhou </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2001). Similar effects have been observed in other studies where plant extracts rich in flavonoids and polyphenols improved glycemic control in diabetic animal models (Adamu</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2014; Amabeokuand Green, 2010). These findings underscore the potential of MSEDM as a natural agent capable of mitigating hyperglycemia through multiple complementary mechanisms.</w:t>
      </w:r>
    </w:p>
    <w:p w:rsidR="00DC5320" w:rsidRPr="00397736" w:rsidRDefault="00DC5320" w:rsidP="00602ACD">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sz w:val="24"/>
          <w:szCs w:val="24"/>
        </w:rPr>
        <w:t>Oxidative stress is a key mediator of diabetic complications, and HSD-fed flies displayed elevated malondialdehyde (MDA) levels and reduced catalase activity, reflecting enhanced lipid peroxidation and impaired antioxidant defenses. Chronic hyperglycemia promotes excessive generation of reactive oxygen species (ROS), which damage cellular macromolecules and exacerbate metabolic dysfunction (Rehman, 2020). Treatment with MSEDM significantly lowered MDA levels and partially restored catalase activity, demonstrating robust antioxidant potential. These protective effects are likely mediated by the polyphenolic and flavonoid constituents of MSEDM, which scavenge free radicals, enhance endogenous antioxidant enzyme activity, and reduce oxidative damage (Adamu</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xml:space="preserve">., 2014). Metformin produced similar </w:t>
      </w:r>
      <w:r w:rsidRPr="00397736">
        <w:rPr>
          <w:rFonts w:ascii="Times New Roman" w:eastAsia="Times New Roman" w:hAnsi="Times New Roman" w:cs="Times New Roman"/>
          <w:sz w:val="24"/>
          <w:szCs w:val="24"/>
        </w:rPr>
        <w:lastRenderedPageBreak/>
        <w:t>improvements, consistent with its documented ability to attenuate ROS-mediated tissue damage in diabetic models (Foretz</w:t>
      </w:r>
      <w:r w:rsidRPr="00397736">
        <w:rPr>
          <w:rFonts w:ascii="Times New Roman" w:eastAsia="Times New Roman" w:hAnsi="Times New Roman" w:cs="Times New Roman"/>
          <w:i/>
          <w:iCs/>
          <w:sz w:val="24"/>
          <w:szCs w:val="24"/>
        </w:rPr>
        <w:t>et al</w:t>
      </w:r>
      <w:r w:rsidRPr="00397736">
        <w:rPr>
          <w:rFonts w:ascii="Times New Roman" w:eastAsia="Times New Roman" w:hAnsi="Times New Roman" w:cs="Times New Roman"/>
          <w:sz w:val="24"/>
          <w:szCs w:val="24"/>
        </w:rPr>
        <w:t>., 2014).</w:t>
      </w:r>
    </w:p>
    <w:p w:rsidR="00DC5320" w:rsidRPr="00397736" w:rsidRDefault="00DC5320" w:rsidP="00602ACD">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sz w:val="24"/>
          <w:szCs w:val="24"/>
        </w:rPr>
        <w:t xml:space="preserve">Collectively, the results demonstrate that MSEDM confers multi-dimensional protection against HSD-induced metabolic disturbances, including hyperglycemia, obesity, neuromuscular impairment, and oxidative stress. Its effects appear comparable to, and in some cases exceed, those of metformin, highlighting its potential as a natural therapeutic agent. These findings provide experimental validation for the traditional medicinal use of </w:t>
      </w:r>
      <w:r w:rsidRPr="00397736">
        <w:rPr>
          <w:rFonts w:ascii="Times New Roman" w:eastAsia="Times New Roman" w:hAnsi="Times New Roman" w:cs="Times New Roman"/>
          <w:i/>
          <w:iCs/>
          <w:sz w:val="24"/>
          <w:szCs w:val="24"/>
        </w:rPr>
        <w:t>D. mespiliformis</w:t>
      </w:r>
      <w:r w:rsidRPr="00397736">
        <w:rPr>
          <w:rFonts w:ascii="Times New Roman" w:eastAsia="Times New Roman" w:hAnsi="Times New Roman" w:cs="Times New Roman"/>
          <w:sz w:val="24"/>
          <w:szCs w:val="24"/>
        </w:rPr>
        <w:t xml:space="preserve"> and contribute to the growing evidence supporting the utility of plant-derived bioactive compounds in the management of diabetes and its complications. Future studies investigating the precise molecular mechanisms, including insulin signaling modulation, AMPK activation, and mitochondrial function, would further elucidate the therapeutic potential of MSEDM.</w:t>
      </w:r>
    </w:p>
    <w:p w:rsidR="00DC5320" w:rsidRPr="00716FD7" w:rsidRDefault="00F2019E" w:rsidP="00716FD7">
      <w:pPr>
        <w:rPr>
          <w:rFonts w:ascii="Times New Roman" w:hAnsi="Times New Roman" w:cs="Times New Roman"/>
          <w:b/>
          <w:sz w:val="24"/>
          <w:szCs w:val="24"/>
        </w:rPr>
      </w:pPr>
      <w:bookmarkStart w:id="60" w:name="_Toc216883230"/>
      <w:r w:rsidRPr="00716FD7">
        <w:rPr>
          <w:rFonts w:ascii="Times New Roman" w:hAnsi="Times New Roman" w:cs="Times New Roman"/>
          <w:b/>
          <w:sz w:val="24"/>
          <w:szCs w:val="24"/>
        </w:rPr>
        <w:t>5.2</w:t>
      </w:r>
      <w:r w:rsidR="00DC5320" w:rsidRPr="00716FD7">
        <w:rPr>
          <w:rFonts w:ascii="Times New Roman" w:hAnsi="Times New Roman" w:cs="Times New Roman"/>
          <w:b/>
          <w:sz w:val="24"/>
          <w:szCs w:val="24"/>
        </w:rPr>
        <w:t xml:space="preserve"> Conclusion</w:t>
      </w:r>
      <w:bookmarkEnd w:id="60"/>
      <w:r w:rsidR="00DC5320" w:rsidRPr="00716FD7">
        <w:rPr>
          <w:rFonts w:ascii="Times New Roman" w:hAnsi="Times New Roman" w:cs="Times New Roman"/>
          <w:b/>
          <w:sz w:val="24"/>
          <w:szCs w:val="24"/>
        </w:rPr>
        <w:t xml:space="preserve"> </w:t>
      </w:r>
      <w:r w:rsidR="00DC5320" w:rsidRPr="00716FD7">
        <w:rPr>
          <w:rFonts w:ascii="Times New Roman" w:hAnsi="Times New Roman" w:cs="Times New Roman"/>
          <w:b/>
          <w:sz w:val="24"/>
          <w:szCs w:val="24"/>
        </w:rPr>
        <w:tab/>
      </w:r>
    </w:p>
    <w:p w:rsidR="00DC5320" w:rsidRPr="00397736" w:rsidRDefault="00DC5320" w:rsidP="00602ACD">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sz w:val="24"/>
          <w:szCs w:val="24"/>
        </w:rPr>
        <w:t xml:space="preserve">Metabolic disorders, including hyperglycemia, obesity, and oxidative stress, represent critical challenges in the management of diabetes, necessitating the exploration of safe and effective natural interventions. In this study, the MSEDM demonstrated potent protective effects against high-sugar diet-induced metabolic dysfunction in </w:t>
      </w:r>
      <w:r w:rsidRPr="00397736">
        <w:rPr>
          <w:rFonts w:ascii="Times New Roman" w:eastAsia="Times New Roman" w:hAnsi="Times New Roman" w:cs="Times New Roman"/>
          <w:i/>
          <w:iCs/>
          <w:sz w:val="24"/>
          <w:szCs w:val="24"/>
        </w:rPr>
        <w:t>D. melanogaster</w:t>
      </w:r>
      <w:r w:rsidRPr="00397736">
        <w:rPr>
          <w:rFonts w:ascii="Times New Roman" w:eastAsia="Times New Roman" w:hAnsi="Times New Roman" w:cs="Times New Roman"/>
          <w:sz w:val="24"/>
          <w:szCs w:val="24"/>
        </w:rPr>
        <w:t>. Treatment with MSEDM significantly reduced hyperglycemia, prevented excessive weight gain, and restored locomotor performance, indicating enhanced systemic energy balance and neuromuscular function. Additionally, MSEDM mitigated oxidative stress by lowering malondialdehyde levels and enhancing catalase activity, highlighting its capacity to protect against reactive oxygen species-mediated cellular damage.</w:t>
      </w:r>
    </w:p>
    <w:p w:rsidR="00F2019E" w:rsidRPr="00397736" w:rsidRDefault="00DC5320" w:rsidP="00602ACD">
      <w:pPr>
        <w:spacing w:before="100" w:beforeAutospacing="1" w:after="100" w:afterAutospacing="1" w:line="480" w:lineRule="auto"/>
        <w:jc w:val="both"/>
        <w:rPr>
          <w:rFonts w:ascii="Times New Roman" w:eastAsia="Times New Roman" w:hAnsi="Times New Roman" w:cs="Times New Roman"/>
          <w:sz w:val="24"/>
          <w:szCs w:val="24"/>
        </w:rPr>
      </w:pPr>
      <w:r w:rsidRPr="00397736">
        <w:rPr>
          <w:rFonts w:ascii="Times New Roman" w:eastAsia="Times New Roman" w:hAnsi="Times New Roman" w:cs="Times New Roman"/>
          <w:sz w:val="24"/>
          <w:szCs w:val="24"/>
        </w:rPr>
        <w:lastRenderedPageBreak/>
        <w:t xml:space="preserve">The extract’s efficacy was comparable to that of metformin, suggesting that its bioactive constituents may influence key metabolic and signaling pathways, including glucose homeostasis, lipid regulation, and antioxidant defense mechanisms. These findings provide experimental validation for the traditional use of </w:t>
      </w:r>
      <w:r w:rsidRPr="00397736">
        <w:rPr>
          <w:rFonts w:ascii="Times New Roman" w:eastAsia="Times New Roman" w:hAnsi="Times New Roman" w:cs="Times New Roman"/>
          <w:i/>
          <w:iCs/>
          <w:sz w:val="24"/>
          <w:szCs w:val="24"/>
        </w:rPr>
        <w:t>D. mespiliformis</w:t>
      </w:r>
      <w:r w:rsidRPr="00397736">
        <w:rPr>
          <w:rFonts w:ascii="Times New Roman" w:eastAsia="Times New Roman" w:hAnsi="Times New Roman" w:cs="Times New Roman"/>
          <w:sz w:val="24"/>
          <w:szCs w:val="24"/>
        </w:rPr>
        <w:t xml:space="preserve"> in the management of metabolic disorders and illuminate its potential as a natural, multi-targeted therapeutic agent. Given the evolutionary conservation of metabolic pathways between </w:t>
      </w:r>
      <w:r w:rsidRPr="00397736">
        <w:rPr>
          <w:rFonts w:ascii="Times New Roman" w:eastAsia="Times New Roman" w:hAnsi="Times New Roman" w:cs="Times New Roman"/>
          <w:i/>
          <w:iCs/>
          <w:sz w:val="24"/>
          <w:szCs w:val="24"/>
        </w:rPr>
        <w:t>Drosophila</w:t>
      </w:r>
      <w:r w:rsidRPr="00397736">
        <w:rPr>
          <w:rFonts w:ascii="Times New Roman" w:eastAsia="Times New Roman" w:hAnsi="Times New Roman" w:cs="Times New Roman"/>
          <w:sz w:val="24"/>
          <w:szCs w:val="24"/>
        </w:rPr>
        <w:t xml:space="preserve"> and mammals, MSEDM holds promise for translational applications in the prevention and treatment of diabetes and related complications.</w:t>
      </w:r>
    </w:p>
    <w:p w:rsidR="00DC5320" w:rsidRPr="00716FD7" w:rsidRDefault="00F2019E" w:rsidP="00602ACD">
      <w:pPr>
        <w:spacing w:before="100" w:beforeAutospacing="1" w:after="100" w:afterAutospacing="1" w:line="480" w:lineRule="auto"/>
        <w:jc w:val="both"/>
        <w:rPr>
          <w:rFonts w:ascii="Times New Roman" w:eastAsia="Times New Roman" w:hAnsi="Times New Roman" w:cs="Times New Roman"/>
          <w:b/>
          <w:sz w:val="24"/>
          <w:szCs w:val="24"/>
        </w:rPr>
      </w:pPr>
      <w:r w:rsidRPr="00716FD7">
        <w:rPr>
          <w:rFonts w:ascii="Times New Roman" w:eastAsia="Times New Roman" w:hAnsi="Times New Roman" w:cs="Times New Roman"/>
          <w:b/>
          <w:sz w:val="24"/>
          <w:szCs w:val="24"/>
        </w:rPr>
        <w:t>5.3</w:t>
      </w:r>
      <w:r w:rsidRPr="00716FD7">
        <w:rPr>
          <w:rStyle w:val="Heading2Char"/>
          <w:b w:val="0"/>
        </w:rPr>
        <w:tab/>
      </w:r>
      <w:r w:rsidRPr="00716FD7">
        <w:rPr>
          <w:rStyle w:val="Heading3Char"/>
          <w:rFonts w:eastAsiaTheme="majorEastAsia"/>
          <w:sz w:val="24"/>
          <w:szCs w:val="24"/>
        </w:rPr>
        <w:t>Recommendation</w:t>
      </w:r>
      <w:r w:rsidR="006E46DE" w:rsidRPr="00716FD7">
        <w:rPr>
          <w:rStyle w:val="Heading3Char"/>
          <w:rFonts w:eastAsiaTheme="majorEastAsia"/>
          <w:sz w:val="24"/>
          <w:szCs w:val="24"/>
        </w:rPr>
        <w:t>s and Limitations</w:t>
      </w:r>
    </w:p>
    <w:p w:rsidR="00DC5320" w:rsidRPr="00716FD7" w:rsidRDefault="00DC5320" w:rsidP="00716FD7">
      <w:pPr>
        <w:rPr>
          <w:rFonts w:ascii="Times New Roman" w:hAnsi="Times New Roman" w:cs="Times New Roman"/>
          <w:b/>
          <w:sz w:val="24"/>
          <w:szCs w:val="24"/>
        </w:rPr>
      </w:pPr>
      <w:bookmarkStart w:id="61" w:name="_Toc216883231"/>
      <w:r w:rsidRPr="00716FD7">
        <w:rPr>
          <w:rFonts w:ascii="Times New Roman" w:hAnsi="Times New Roman" w:cs="Times New Roman"/>
          <w:b/>
          <w:sz w:val="24"/>
          <w:szCs w:val="24"/>
        </w:rPr>
        <w:t>Recommendation</w:t>
      </w:r>
      <w:bookmarkEnd w:id="61"/>
    </w:p>
    <w:p w:rsidR="00DC5320" w:rsidRPr="00397736" w:rsidRDefault="00DC5320" w:rsidP="00602ACD">
      <w:pPr>
        <w:pStyle w:val="ListParagraph"/>
        <w:numPr>
          <w:ilvl w:val="0"/>
          <w:numId w:val="7"/>
        </w:numPr>
        <w:spacing w:before="100" w:beforeAutospacing="1" w:after="100" w:afterAutospacing="1" w:line="480" w:lineRule="auto"/>
        <w:jc w:val="both"/>
        <w:rPr>
          <w:rFonts w:asciiTheme="majorBidi" w:eastAsia="Times New Roman" w:hAnsiTheme="majorBidi" w:cstheme="majorBidi"/>
          <w:bCs/>
          <w:sz w:val="24"/>
          <w:szCs w:val="24"/>
        </w:rPr>
      </w:pPr>
      <w:r w:rsidRPr="00397736">
        <w:rPr>
          <w:rFonts w:asciiTheme="majorBidi" w:hAnsiTheme="majorBidi" w:cstheme="majorBidi"/>
          <w:sz w:val="24"/>
          <w:szCs w:val="24"/>
        </w:rPr>
        <w:t>Further studies are needed to perform comprehensive phytochemical analysis to isolate and identify the bioactive compounds responsible for the observed metabolic and antioxidant effects, enabling the development of standardized therapeutic formulations.</w:t>
      </w:r>
    </w:p>
    <w:p w:rsidR="00DC5320" w:rsidRPr="00397736" w:rsidRDefault="00DC5320" w:rsidP="00602ACD">
      <w:pPr>
        <w:pStyle w:val="ListParagraph"/>
        <w:numPr>
          <w:ilvl w:val="0"/>
          <w:numId w:val="7"/>
        </w:numPr>
        <w:spacing w:before="100" w:beforeAutospacing="1" w:after="100" w:afterAutospacing="1" w:line="480" w:lineRule="auto"/>
        <w:jc w:val="both"/>
        <w:rPr>
          <w:rFonts w:asciiTheme="majorBidi" w:eastAsia="Times New Roman" w:hAnsiTheme="majorBidi" w:cstheme="majorBidi"/>
          <w:bCs/>
          <w:sz w:val="24"/>
          <w:szCs w:val="24"/>
        </w:rPr>
      </w:pPr>
      <w:r w:rsidRPr="00397736">
        <w:rPr>
          <w:rFonts w:asciiTheme="majorBidi" w:hAnsiTheme="majorBidi" w:cstheme="majorBidi"/>
          <w:sz w:val="24"/>
          <w:szCs w:val="24"/>
        </w:rPr>
        <w:t>Also, further studies are requiredto extend the research to mammalian models to evaluate the efficacy, bioavailability, and pharmacokinetics of MSEDM, providing insight into its potential applicability in humans</w:t>
      </w:r>
      <w:r w:rsidRPr="00397736">
        <w:t>.</w:t>
      </w:r>
    </w:p>
    <w:p w:rsidR="00602ACD" w:rsidRPr="00397736" w:rsidRDefault="00DC5320" w:rsidP="00602ACD">
      <w:pPr>
        <w:pStyle w:val="ListParagraph"/>
        <w:numPr>
          <w:ilvl w:val="0"/>
          <w:numId w:val="7"/>
        </w:numPr>
        <w:spacing w:before="100" w:beforeAutospacing="1" w:after="100" w:afterAutospacing="1" w:line="480" w:lineRule="auto"/>
        <w:jc w:val="both"/>
        <w:rPr>
          <w:rFonts w:asciiTheme="majorBidi" w:eastAsia="Times New Roman" w:hAnsiTheme="majorBidi" w:cstheme="majorBidi"/>
          <w:bCs/>
          <w:sz w:val="24"/>
          <w:szCs w:val="24"/>
        </w:rPr>
      </w:pPr>
      <w:r w:rsidRPr="00397736">
        <w:rPr>
          <w:rFonts w:asciiTheme="majorBidi" w:hAnsiTheme="majorBidi" w:cstheme="majorBidi"/>
          <w:sz w:val="24"/>
          <w:szCs w:val="24"/>
        </w:rPr>
        <w:t xml:space="preserve">Further research is recommended to establish optimal therapeutic doses of MSEDM through dose-response studies and evaluate potential toxicological effects with long-term exposure in </w:t>
      </w:r>
      <w:r w:rsidRPr="00397736">
        <w:rPr>
          <w:rStyle w:val="Emphasis"/>
          <w:rFonts w:asciiTheme="majorBidi" w:hAnsiTheme="majorBidi" w:cstheme="majorBidi"/>
          <w:sz w:val="24"/>
          <w:szCs w:val="24"/>
        </w:rPr>
        <w:t>Drosophila</w:t>
      </w:r>
      <w:r w:rsidRPr="00397736">
        <w:rPr>
          <w:rFonts w:asciiTheme="majorBidi" w:hAnsiTheme="majorBidi" w:cstheme="majorBidi"/>
          <w:sz w:val="24"/>
          <w:szCs w:val="24"/>
        </w:rPr>
        <w:t>, mammalian models, and eventually humans.</w:t>
      </w:r>
    </w:p>
    <w:p w:rsidR="00716FD7" w:rsidRDefault="00716FD7" w:rsidP="00716FD7">
      <w:pPr>
        <w:rPr>
          <w:rFonts w:ascii="Times New Roman" w:hAnsi="Times New Roman" w:cs="Times New Roman"/>
          <w:b/>
          <w:sz w:val="24"/>
          <w:szCs w:val="24"/>
        </w:rPr>
      </w:pPr>
      <w:bookmarkStart w:id="62" w:name="_Toc216883232"/>
    </w:p>
    <w:p w:rsidR="00716FD7" w:rsidRDefault="00716FD7" w:rsidP="00716FD7">
      <w:pPr>
        <w:rPr>
          <w:rFonts w:ascii="Times New Roman" w:hAnsi="Times New Roman" w:cs="Times New Roman"/>
          <w:b/>
          <w:sz w:val="24"/>
          <w:szCs w:val="24"/>
        </w:rPr>
      </w:pPr>
    </w:p>
    <w:p w:rsidR="00716FD7" w:rsidRDefault="00716FD7" w:rsidP="00716FD7">
      <w:pPr>
        <w:rPr>
          <w:rFonts w:ascii="Times New Roman" w:hAnsi="Times New Roman" w:cs="Times New Roman"/>
          <w:b/>
          <w:sz w:val="24"/>
          <w:szCs w:val="24"/>
        </w:rPr>
      </w:pPr>
    </w:p>
    <w:p w:rsidR="00602ACD" w:rsidRPr="00716FD7" w:rsidRDefault="00C360C2" w:rsidP="00716FD7">
      <w:pPr>
        <w:rPr>
          <w:rFonts w:ascii="Times New Roman" w:hAnsi="Times New Roman" w:cs="Times New Roman"/>
          <w:b/>
          <w:sz w:val="24"/>
          <w:szCs w:val="24"/>
        </w:rPr>
      </w:pPr>
      <w:r w:rsidRPr="00716FD7">
        <w:rPr>
          <w:rFonts w:ascii="Times New Roman" w:hAnsi="Times New Roman" w:cs="Times New Roman"/>
          <w:b/>
          <w:sz w:val="24"/>
          <w:szCs w:val="24"/>
        </w:rPr>
        <w:lastRenderedPageBreak/>
        <w:t>Limitations</w:t>
      </w:r>
      <w:bookmarkEnd w:id="62"/>
      <w:r w:rsidRPr="00716FD7">
        <w:rPr>
          <w:rFonts w:ascii="Times New Roman" w:hAnsi="Times New Roman" w:cs="Times New Roman"/>
          <w:b/>
          <w:sz w:val="24"/>
          <w:szCs w:val="24"/>
        </w:rPr>
        <w:t xml:space="preserve"> </w:t>
      </w:r>
    </w:p>
    <w:p w:rsidR="00502E3C" w:rsidRPr="00397736" w:rsidRDefault="00602ACD" w:rsidP="00502E3C">
      <w:pPr>
        <w:pStyle w:val="ListParagraph"/>
        <w:numPr>
          <w:ilvl w:val="0"/>
          <w:numId w:val="11"/>
        </w:numPr>
        <w:spacing w:before="100" w:beforeAutospacing="1" w:after="100" w:afterAutospacing="1" w:line="480" w:lineRule="auto"/>
        <w:jc w:val="both"/>
        <w:rPr>
          <w:rFonts w:ascii="Times New Roman" w:eastAsia="Times New Roman" w:hAnsi="Times New Roman" w:cs="Times New Roman"/>
          <w:bCs/>
          <w:sz w:val="24"/>
          <w:szCs w:val="24"/>
        </w:rPr>
      </w:pPr>
      <w:r w:rsidRPr="00397736">
        <w:rPr>
          <w:rFonts w:ascii="Times New Roman" w:hAnsi="Times New Roman" w:cs="Times New Roman"/>
          <w:sz w:val="24"/>
          <w:szCs w:val="24"/>
        </w:rPr>
        <w:t xml:space="preserve">Variability in phytochemical composition: The concentration of active antioxidant compounds can vary due to plant age, environmental conditions, extraction time </w:t>
      </w:r>
      <w:r w:rsidR="00502E3C" w:rsidRPr="00397736">
        <w:rPr>
          <w:rFonts w:ascii="Times New Roman" w:hAnsi="Times New Roman" w:cs="Times New Roman"/>
          <w:sz w:val="24"/>
          <w:szCs w:val="24"/>
        </w:rPr>
        <w:t>etc.</w:t>
      </w:r>
    </w:p>
    <w:p w:rsidR="00502E3C" w:rsidRPr="00397736" w:rsidRDefault="00502E3C" w:rsidP="00502E3C">
      <w:pPr>
        <w:pStyle w:val="ListParagraph"/>
        <w:numPr>
          <w:ilvl w:val="0"/>
          <w:numId w:val="11"/>
        </w:numPr>
        <w:spacing w:before="100" w:beforeAutospacing="1" w:after="100" w:afterAutospacing="1" w:line="480" w:lineRule="auto"/>
        <w:jc w:val="both"/>
        <w:rPr>
          <w:rFonts w:ascii="Times New Roman" w:eastAsia="Times New Roman" w:hAnsi="Times New Roman" w:cs="Times New Roman"/>
          <w:bCs/>
          <w:sz w:val="24"/>
          <w:szCs w:val="24"/>
        </w:rPr>
      </w:pPr>
      <w:r w:rsidRPr="00397736">
        <w:rPr>
          <w:rFonts w:ascii="Times New Roman" w:eastAsia="Times New Roman" w:hAnsi="Times New Roman" w:cs="Times New Roman"/>
          <w:bCs/>
          <w:sz w:val="24"/>
          <w:szCs w:val="24"/>
        </w:rPr>
        <w:t>The fruit fly’s metabolic and antioxidant system differ significantly from those of mammals, limiting direct clinical extrapolation to human diabetes.</w:t>
      </w:r>
    </w:p>
    <w:p w:rsidR="00406DA8" w:rsidRPr="00397736" w:rsidRDefault="009D3A84" w:rsidP="00662AAA">
      <w:pPr>
        <w:pStyle w:val="ListParagraph"/>
        <w:numPr>
          <w:ilvl w:val="0"/>
          <w:numId w:val="11"/>
        </w:numPr>
        <w:spacing w:before="100" w:beforeAutospacing="1" w:after="100" w:afterAutospacing="1" w:line="480" w:lineRule="auto"/>
        <w:jc w:val="both"/>
        <w:rPr>
          <w:rFonts w:ascii="Times New Roman" w:eastAsia="Times New Roman" w:hAnsi="Times New Roman" w:cs="Times New Roman"/>
          <w:bCs/>
          <w:sz w:val="24"/>
          <w:szCs w:val="24"/>
        </w:rPr>
      </w:pPr>
      <w:r w:rsidRPr="00397736">
        <w:rPr>
          <w:rFonts w:ascii="Times New Roman" w:eastAsia="Times New Roman" w:hAnsi="Times New Roman" w:cs="Times New Roman"/>
          <w:bCs/>
          <w:sz w:val="24"/>
          <w:szCs w:val="24"/>
        </w:rPr>
        <w:t>Variations in</w:t>
      </w:r>
      <w:r w:rsidR="00502E3C" w:rsidRPr="00397736">
        <w:rPr>
          <w:rFonts w:ascii="Times New Roman" w:eastAsia="Times New Roman" w:hAnsi="Times New Roman" w:cs="Times New Roman"/>
          <w:bCs/>
          <w:sz w:val="24"/>
          <w:szCs w:val="24"/>
        </w:rPr>
        <w:t xml:space="preserve"> temperature, humidity and diet can affect fly metabolism and antioxidant enzyme activity.</w:t>
      </w:r>
      <w:bookmarkStart w:id="63" w:name="_Toc216000533"/>
    </w:p>
    <w:p w:rsidR="00406DA8" w:rsidRPr="00397736" w:rsidRDefault="00406DA8" w:rsidP="00406DA8">
      <w:pPr>
        <w:spacing w:before="100" w:beforeAutospacing="1" w:after="100" w:afterAutospacing="1" w:line="480" w:lineRule="auto"/>
        <w:ind w:left="360"/>
        <w:jc w:val="both"/>
        <w:rPr>
          <w:rFonts w:ascii="Times New Roman" w:hAnsi="Times New Roman" w:cs="Times New Roman"/>
          <w:color w:val="000000" w:themeColor="text1"/>
          <w:sz w:val="24"/>
          <w:szCs w:val="24"/>
        </w:rPr>
      </w:pPr>
    </w:p>
    <w:p w:rsidR="00406DA8" w:rsidRPr="00397736" w:rsidRDefault="00406DA8" w:rsidP="00406DA8">
      <w:pPr>
        <w:spacing w:before="100" w:beforeAutospacing="1" w:after="100" w:afterAutospacing="1" w:line="480" w:lineRule="auto"/>
        <w:ind w:left="360"/>
        <w:jc w:val="both"/>
        <w:rPr>
          <w:rFonts w:ascii="Times New Roman" w:hAnsi="Times New Roman" w:cs="Times New Roman"/>
          <w:color w:val="000000" w:themeColor="text1"/>
          <w:sz w:val="24"/>
          <w:szCs w:val="24"/>
        </w:rPr>
      </w:pPr>
    </w:p>
    <w:p w:rsidR="00406DA8" w:rsidRPr="00397736" w:rsidRDefault="00406DA8" w:rsidP="00406DA8">
      <w:pPr>
        <w:spacing w:before="100" w:beforeAutospacing="1" w:after="100" w:afterAutospacing="1" w:line="480" w:lineRule="auto"/>
        <w:ind w:left="360"/>
        <w:jc w:val="both"/>
        <w:rPr>
          <w:rFonts w:ascii="Times New Roman" w:hAnsi="Times New Roman" w:cs="Times New Roman"/>
          <w:color w:val="000000" w:themeColor="text1"/>
          <w:sz w:val="24"/>
          <w:szCs w:val="24"/>
        </w:rPr>
      </w:pPr>
    </w:p>
    <w:p w:rsidR="00406DA8" w:rsidRPr="00397736" w:rsidRDefault="00406DA8" w:rsidP="00406DA8">
      <w:pPr>
        <w:spacing w:before="100" w:beforeAutospacing="1" w:after="100" w:afterAutospacing="1" w:line="480" w:lineRule="auto"/>
        <w:ind w:left="360"/>
        <w:jc w:val="both"/>
        <w:rPr>
          <w:rFonts w:ascii="Times New Roman" w:hAnsi="Times New Roman" w:cs="Times New Roman"/>
          <w:color w:val="000000" w:themeColor="text1"/>
          <w:sz w:val="24"/>
          <w:szCs w:val="24"/>
        </w:rPr>
      </w:pPr>
    </w:p>
    <w:p w:rsidR="00406DA8" w:rsidRPr="00397736" w:rsidRDefault="00406DA8" w:rsidP="00406DA8">
      <w:pPr>
        <w:spacing w:before="100" w:beforeAutospacing="1" w:after="100" w:afterAutospacing="1" w:line="480" w:lineRule="auto"/>
        <w:ind w:left="360"/>
        <w:jc w:val="both"/>
        <w:rPr>
          <w:rFonts w:ascii="Times New Roman" w:hAnsi="Times New Roman" w:cs="Times New Roman"/>
          <w:color w:val="000000" w:themeColor="text1"/>
          <w:sz w:val="24"/>
          <w:szCs w:val="24"/>
        </w:rPr>
      </w:pPr>
    </w:p>
    <w:p w:rsidR="00406DA8" w:rsidRPr="00397736" w:rsidRDefault="00406DA8" w:rsidP="00406DA8">
      <w:pPr>
        <w:spacing w:before="100" w:beforeAutospacing="1" w:after="100" w:afterAutospacing="1" w:line="480" w:lineRule="auto"/>
        <w:ind w:left="360"/>
        <w:jc w:val="both"/>
        <w:rPr>
          <w:rFonts w:ascii="Times New Roman" w:hAnsi="Times New Roman" w:cs="Times New Roman"/>
          <w:color w:val="000000" w:themeColor="text1"/>
          <w:sz w:val="24"/>
          <w:szCs w:val="24"/>
        </w:rPr>
      </w:pPr>
    </w:p>
    <w:p w:rsidR="00406DA8" w:rsidRPr="00397736" w:rsidRDefault="00406DA8" w:rsidP="00406DA8">
      <w:pPr>
        <w:spacing w:before="100" w:beforeAutospacing="1" w:after="100" w:afterAutospacing="1" w:line="480" w:lineRule="auto"/>
        <w:ind w:left="360"/>
        <w:jc w:val="both"/>
        <w:rPr>
          <w:rFonts w:ascii="Times New Roman" w:hAnsi="Times New Roman" w:cs="Times New Roman"/>
          <w:color w:val="000000" w:themeColor="text1"/>
          <w:sz w:val="24"/>
          <w:szCs w:val="24"/>
        </w:rPr>
      </w:pPr>
    </w:p>
    <w:p w:rsidR="00406DA8" w:rsidRPr="00397736" w:rsidRDefault="00406DA8" w:rsidP="00406DA8">
      <w:pPr>
        <w:spacing w:before="100" w:beforeAutospacing="1" w:after="100" w:afterAutospacing="1" w:line="480" w:lineRule="auto"/>
        <w:ind w:left="360"/>
        <w:jc w:val="both"/>
        <w:rPr>
          <w:rFonts w:ascii="Times New Roman" w:hAnsi="Times New Roman" w:cs="Times New Roman"/>
          <w:color w:val="000000" w:themeColor="text1"/>
          <w:sz w:val="24"/>
          <w:szCs w:val="24"/>
        </w:rPr>
      </w:pPr>
    </w:p>
    <w:p w:rsidR="00406DA8" w:rsidRPr="00397736" w:rsidRDefault="00406DA8" w:rsidP="00406DA8">
      <w:pPr>
        <w:spacing w:before="100" w:beforeAutospacing="1" w:after="100" w:afterAutospacing="1" w:line="480" w:lineRule="auto"/>
        <w:ind w:left="360"/>
        <w:jc w:val="both"/>
        <w:rPr>
          <w:rFonts w:ascii="Times New Roman" w:hAnsi="Times New Roman" w:cs="Times New Roman"/>
          <w:color w:val="000000" w:themeColor="text1"/>
          <w:sz w:val="24"/>
          <w:szCs w:val="24"/>
        </w:rPr>
      </w:pPr>
    </w:p>
    <w:p w:rsidR="00716FD7" w:rsidRDefault="00716FD7" w:rsidP="00716FD7">
      <w:pPr>
        <w:rPr>
          <w:rFonts w:ascii="Times New Roman" w:hAnsi="Times New Roman" w:cs="Times New Roman"/>
          <w:color w:val="000000" w:themeColor="text1"/>
          <w:sz w:val="24"/>
          <w:szCs w:val="24"/>
        </w:rPr>
      </w:pPr>
      <w:bookmarkStart w:id="64" w:name="_Toc216883233"/>
    </w:p>
    <w:p w:rsidR="00716FD7" w:rsidRDefault="00716FD7" w:rsidP="00716FD7">
      <w:pPr>
        <w:rPr>
          <w:rFonts w:ascii="Times New Roman" w:hAnsi="Times New Roman" w:cs="Times New Roman"/>
          <w:color w:val="000000" w:themeColor="text1"/>
          <w:sz w:val="24"/>
          <w:szCs w:val="24"/>
        </w:rPr>
      </w:pPr>
    </w:p>
    <w:p w:rsidR="00375743" w:rsidRDefault="00375743" w:rsidP="00716FD7">
      <w:pPr>
        <w:jc w:val="center"/>
        <w:rPr>
          <w:rFonts w:ascii="Times New Roman" w:hAnsi="Times New Roman" w:cs="Times New Roman"/>
          <w:b/>
          <w:sz w:val="24"/>
          <w:szCs w:val="24"/>
        </w:rPr>
      </w:pPr>
    </w:p>
    <w:p w:rsidR="008857B6" w:rsidRPr="00716FD7" w:rsidRDefault="008857B6" w:rsidP="00716FD7">
      <w:pPr>
        <w:jc w:val="center"/>
        <w:rPr>
          <w:rFonts w:ascii="Times New Roman" w:hAnsi="Times New Roman" w:cs="Times New Roman"/>
          <w:b/>
          <w:sz w:val="24"/>
          <w:szCs w:val="24"/>
        </w:rPr>
      </w:pPr>
      <w:r w:rsidRPr="00716FD7">
        <w:rPr>
          <w:rFonts w:ascii="Times New Roman" w:hAnsi="Times New Roman" w:cs="Times New Roman"/>
          <w:b/>
          <w:sz w:val="24"/>
          <w:szCs w:val="24"/>
        </w:rPr>
        <w:lastRenderedPageBreak/>
        <w:t>REFERENCES</w:t>
      </w:r>
      <w:bookmarkEnd w:id="63"/>
      <w:bookmarkEnd w:id="64"/>
    </w:p>
    <w:p w:rsidR="008857B6" w:rsidRPr="00397736" w:rsidRDefault="008857B6" w:rsidP="00662AAA">
      <w:pPr>
        <w:pStyle w:val="NormalWeb"/>
        <w:spacing w:before="0" w:after="0" w:line="480" w:lineRule="auto"/>
        <w:ind w:left="720" w:hanging="720"/>
        <w:jc w:val="both"/>
      </w:pPr>
      <w:r w:rsidRPr="00397736">
        <w:t>Abubakar, A., Ibrahim, M. A., &amp; Suleiman, M. M. (2020). Ethnobotanical and phytochemical studies of </w:t>
      </w:r>
      <w:r w:rsidRPr="00397736">
        <w:rPr>
          <w:iCs/>
        </w:rPr>
        <w:t>D. mespiliformis</w:t>
      </w:r>
      <w:r w:rsidRPr="00397736">
        <w:t>: A review. </w:t>
      </w:r>
      <w:r w:rsidRPr="00397736">
        <w:rPr>
          <w:iCs/>
        </w:rPr>
        <w:t>Journal of Medicinal Plants Research</w:t>
      </w:r>
      <w:r w:rsidRPr="00397736">
        <w:t>, *14*(8), 345-356.</w:t>
      </w:r>
    </w:p>
    <w:p w:rsidR="008857B6" w:rsidRPr="00397736" w:rsidRDefault="008857B6" w:rsidP="00662AAA">
      <w:pPr>
        <w:pStyle w:val="NormalWeb"/>
        <w:spacing w:before="0" w:after="0" w:line="480" w:lineRule="auto"/>
        <w:ind w:left="720" w:hanging="720"/>
        <w:jc w:val="both"/>
      </w:pPr>
      <w:r w:rsidRPr="00397736">
        <w:t>Abubakar, A., Ibrahim, M. A., &amp; Suleiman, M. M. (2021). Pharmacological activities of </w:t>
      </w:r>
      <w:r w:rsidRPr="00397736">
        <w:rPr>
          <w:iCs/>
        </w:rPr>
        <w:t>D. mespiliformis</w:t>
      </w:r>
      <w:r w:rsidRPr="00397736">
        <w:t>: A comprehensive review. </w:t>
      </w:r>
      <w:r w:rsidRPr="00397736">
        <w:rPr>
          <w:iCs/>
        </w:rPr>
        <w:t>African Journal of Traditional, Complementary and Alternative Medicines</w:t>
      </w:r>
      <w:r w:rsidRPr="00397736">
        <w:t>, *18*(3), 112-125.</w:t>
      </w:r>
    </w:p>
    <w:p w:rsidR="008857B6" w:rsidRPr="00397736" w:rsidRDefault="008857B6" w:rsidP="00662AAA">
      <w:pPr>
        <w:pStyle w:val="NormalWeb"/>
        <w:spacing w:before="0" w:after="0" w:line="480" w:lineRule="auto"/>
        <w:ind w:left="720" w:hanging="720"/>
        <w:jc w:val="both"/>
      </w:pPr>
      <w:r w:rsidRPr="00397736">
        <w:t>Adebayo, A. H., Ojo, O. A., &amp; Okoye, F. B. C. (2021). Antioxidant and free radical scavenging activities of </w:t>
      </w:r>
      <w:r w:rsidRPr="00397736">
        <w:rPr>
          <w:iCs/>
        </w:rPr>
        <w:t>D. mespiliformis</w:t>
      </w:r>
      <w:r w:rsidRPr="00397736">
        <w:t> leaf extracts. </w:t>
      </w:r>
      <w:r w:rsidRPr="00397736">
        <w:rPr>
          <w:iCs/>
        </w:rPr>
        <w:t>Journal of Applied Pharmaceutical Science</w:t>
      </w:r>
      <w:r w:rsidRPr="00397736">
        <w:t>, *11*(2), 045-051.</w:t>
      </w:r>
    </w:p>
    <w:p w:rsidR="008857B6" w:rsidRPr="00397736" w:rsidRDefault="008857B6" w:rsidP="00662AAA">
      <w:pPr>
        <w:pStyle w:val="NormalWeb"/>
        <w:spacing w:before="0" w:after="0" w:line="480" w:lineRule="auto"/>
        <w:ind w:left="720" w:hanging="720"/>
        <w:jc w:val="both"/>
      </w:pPr>
      <w:r w:rsidRPr="00397736">
        <w:t>Afolayan, A. J., Sunmonu, T. O., &amp;Ashafa, A. O. T. (2022). Natural products as sources of antidiabetic and antioxidant agents: A review. </w:t>
      </w:r>
      <w:r w:rsidRPr="00397736">
        <w:rPr>
          <w:iCs/>
        </w:rPr>
        <w:t>Journal of Herbal Medicine</w:t>
      </w:r>
      <w:r w:rsidRPr="00397736">
        <w:t>, *32*, 100543.</w:t>
      </w:r>
    </w:p>
    <w:p w:rsidR="008857B6" w:rsidRPr="00397736" w:rsidRDefault="008857B6" w:rsidP="00662AAA">
      <w:pPr>
        <w:pStyle w:val="NormalWeb"/>
        <w:spacing w:before="0" w:after="0" w:line="480" w:lineRule="auto"/>
        <w:ind w:left="720" w:hanging="720"/>
        <w:jc w:val="both"/>
      </w:pPr>
      <w:r w:rsidRPr="00397736">
        <w:t>Bello, I., Usman, N. S., &amp; Mahmud, R. (2021). Phytochemical and pharmacological properties of </w:t>
      </w:r>
      <w:r w:rsidRPr="00397736">
        <w:rPr>
          <w:iCs/>
        </w:rPr>
        <w:t>D. mespiliformis</w:t>
      </w:r>
      <w:r w:rsidRPr="00397736">
        <w:t>: A review. </w:t>
      </w:r>
      <w:r w:rsidRPr="00397736">
        <w:rPr>
          <w:iCs/>
        </w:rPr>
        <w:t>Journal of Ethnopharmacology</w:t>
      </w:r>
      <w:r w:rsidRPr="00397736">
        <w:t>, *270*, 113789.</w:t>
      </w:r>
    </w:p>
    <w:p w:rsidR="008857B6" w:rsidRPr="00397736" w:rsidRDefault="008857B6" w:rsidP="00662AAA">
      <w:pPr>
        <w:pStyle w:val="NormalWeb"/>
        <w:spacing w:before="0" w:after="0" w:line="480" w:lineRule="auto"/>
        <w:ind w:left="720" w:hanging="720"/>
        <w:jc w:val="both"/>
      </w:pPr>
      <w:r w:rsidRPr="00397736">
        <w:t>Eze, F. N., Nworu, C. S., &amp;Omeh, Y. N. (2022). Antimicrobial and antioxidant activities of </w:t>
      </w:r>
      <w:r w:rsidRPr="00397736">
        <w:rPr>
          <w:iCs/>
        </w:rPr>
        <w:t>D. mespiliformis</w:t>
      </w:r>
      <w:r w:rsidRPr="00397736">
        <w:t> stem bark extracts. </w:t>
      </w:r>
      <w:r w:rsidRPr="00397736">
        <w:rPr>
          <w:iCs/>
        </w:rPr>
        <w:t>Journal of Basic and Clinical Pharmacy</w:t>
      </w:r>
      <w:r w:rsidRPr="00397736">
        <w:t>, *13*(1), 22-30.</w:t>
      </w:r>
    </w:p>
    <w:p w:rsidR="008857B6" w:rsidRPr="00397736" w:rsidRDefault="008857B6" w:rsidP="00662AAA">
      <w:pPr>
        <w:pStyle w:val="NormalWeb"/>
        <w:spacing w:before="0" w:after="0" w:line="480" w:lineRule="auto"/>
        <w:ind w:left="720" w:hanging="720"/>
        <w:jc w:val="both"/>
      </w:pPr>
      <w:r w:rsidRPr="00397736">
        <w:t>Hassan, A., El-Khayat, Z., &amp; Ibrahim, M. (2022). Oxidative stress in diabetes mellitus: Mechanisms and therapeutic targets. </w:t>
      </w:r>
      <w:r w:rsidRPr="00397736">
        <w:rPr>
          <w:iCs/>
        </w:rPr>
        <w:t>Journal of Diabetes Research</w:t>
      </w:r>
      <w:r w:rsidRPr="00397736">
        <w:t>, *2022*, 1-10.</w:t>
      </w:r>
    </w:p>
    <w:p w:rsidR="008857B6" w:rsidRPr="00397736" w:rsidRDefault="008857B6" w:rsidP="00662AAA">
      <w:pPr>
        <w:pStyle w:val="NormalWeb"/>
        <w:spacing w:before="0" w:after="0" w:line="480" w:lineRule="auto"/>
        <w:ind w:left="720" w:hanging="720"/>
        <w:jc w:val="both"/>
      </w:pPr>
      <w:r w:rsidRPr="00397736">
        <w:lastRenderedPageBreak/>
        <w:t>Huang, Y., Chen, J., &amp; Wang, L. (2023). </w:t>
      </w:r>
      <w:r w:rsidRPr="00397736">
        <w:rPr>
          <w:iCs/>
        </w:rPr>
        <w:t>D. melanogaster</w:t>
      </w:r>
      <w:r w:rsidRPr="00397736">
        <w:t> as a model for studying metabolic diseases and oxidative stress. </w:t>
      </w:r>
      <w:r w:rsidRPr="00397736">
        <w:rPr>
          <w:iCs/>
        </w:rPr>
        <w:t>Frontiers in Genetics</w:t>
      </w:r>
      <w:r w:rsidRPr="00397736">
        <w:t>, *14*, 1098765.</w:t>
      </w:r>
    </w:p>
    <w:p w:rsidR="008857B6" w:rsidRPr="00397736" w:rsidRDefault="008857B6" w:rsidP="00662AAA">
      <w:pPr>
        <w:pStyle w:val="NormalWeb"/>
        <w:spacing w:before="0" w:after="0" w:line="480" w:lineRule="auto"/>
        <w:ind w:left="720" w:hanging="720"/>
        <w:jc w:val="both"/>
      </w:pPr>
      <w:r w:rsidRPr="00397736">
        <w:t>Ibrahim, M. A., Abubakar, A., &amp; Suleiman, M. M. (2020). Phytochemical screening and antioxidant potential of </w:t>
      </w:r>
      <w:r w:rsidRPr="00397736">
        <w:rPr>
          <w:iCs/>
        </w:rPr>
        <w:t>D. mespiliformis</w:t>
      </w:r>
      <w:r w:rsidRPr="00397736">
        <w:t> leaf extracts. </w:t>
      </w:r>
      <w:r w:rsidRPr="00397736">
        <w:rPr>
          <w:iCs/>
        </w:rPr>
        <w:t>International Journal of Biochemistry and Biophysics</w:t>
      </w:r>
      <w:r w:rsidRPr="00397736">
        <w:t>, *8*(2), 45-52.</w:t>
      </w:r>
    </w:p>
    <w:p w:rsidR="008857B6" w:rsidRPr="00397736" w:rsidRDefault="008857B6" w:rsidP="00662AAA">
      <w:pPr>
        <w:pStyle w:val="NormalWeb"/>
        <w:spacing w:before="0" w:after="0" w:line="480" w:lineRule="auto"/>
        <w:ind w:left="720" w:hanging="720"/>
        <w:jc w:val="both"/>
      </w:pPr>
      <w:r w:rsidRPr="00397736">
        <w:t>International Diabetes Federation. (2023). </w:t>
      </w:r>
      <w:r w:rsidRPr="00397736">
        <w:rPr>
          <w:iCs/>
        </w:rPr>
        <w:t>IDF Diabetes Atlas</w:t>
      </w:r>
      <w:r w:rsidRPr="00397736">
        <w:t> (10th ed.). Brussels, Belgium: International Diabetes Federation.</w:t>
      </w:r>
    </w:p>
    <w:p w:rsidR="008857B6" w:rsidRPr="00397736" w:rsidRDefault="008857B6" w:rsidP="00662AAA">
      <w:pPr>
        <w:pStyle w:val="NormalWeb"/>
        <w:spacing w:before="0" w:after="0" w:line="480" w:lineRule="auto"/>
        <w:ind w:left="720" w:hanging="720"/>
        <w:jc w:val="both"/>
      </w:pPr>
      <w:r w:rsidRPr="00397736">
        <w:t>Nwosu, M. O., &amp; Chukwuma, C. C. (2021). Antioxidant enzyme enhancement by </w:t>
      </w:r>
      <w:r w:rsidRPr="00397736">
        <w:rPr>
          <w:iCs/>
        </w:rPr>
        <w:t>D. mespiliformis</w:t>
      </w:r>
      <w:r w:rsidRPr="00397736">
        <w:t> extracts in diabetic rats. </w:t>
      </w:r>
      <w:r w:rsidRPr="00397736">
        <w:rPr>
          <w:iCs/>
        </w:rPr>
        <w:t>Asian Pacific Journal of Tropical Biomedicine</w:t>
      </w:r>
      <w:r w:rsidRPr="00397736">
        <w:t>, *11*(5), 201-208.</w:t>
      </w:r>
    </w:p>
    <w:p w:rsidR="00953E8F" w:rsidRPr="00397736" w:rsidRDefault="008857B6" w:rsidP="00662AAA">
      <w:pPr>
        <w:pStyle w:val="NormalWeb"/>
        <w:spacing w:before="0" w:after="0" w:line="480" w:lineRule="auto"/>
        <w:ind w:left="720" w:hanging="720"/>
        <w:jc w:val="both"/>
      </w:pPr>
      <w:r w:rsidRPr="00397736">
        <w:t>Nwosu, M. O., Chukwuma, C. C., &amp; Okafor, A. I. (2021). Ethnobotanical uses and biological activities of </w:t>
      </w:r>
      <w:r w:rsidRPr="00397736">
        <w:rPr>
          <w:iCs/>
        </w:rPr>
        <w:t>D. mespiliformis</w:t>
      </w:r>
      <w:r w:rsidRPr="00397736">
        <w:t>: A mini-review. </w:t>
      </w:r>
      <w:r w:rsidRPr="00397736">
        <w:rPr>
          <w:iCs/>
        </w:rPr>
        <w:t>Journal of Complementary and Integrative Medicine</w:t>
      </w:r>
      <w:r w:rsidRPr="00397736">
        <w:t>, *18*(4), 789-796.</w:t>
      </w:r>
    </w:p>
    <w:p w:rsidR="00953E8F" w:rsidRPr="00397736" w:rsidRDefault="008857B6" w:rsidP="00662AAA">
      <w:pPr>
        <w:pStyle w:val="NormalWeb"/>
        <w:spacing w:before="0" w:after="0" w:line="480" w:lineRule="auto"/>
        <w:ind w:left="720" w:hanging="720"/>
        <w:jc w:val="both"/>
      </w:pPr>
      <w:r w:rsidRPr="00397736">
        <w:t>Oloyede, G. K., Oke, J. M., &amp;Ajiboye, T. O. (2021). Bioactive compounds and medicinal properties of </w:t>
      </w:r>
      <w:r w:rsidRPr="00397736">
        <w:rPr>
          <w:iCs/>
        </w:rPr>
        <w:t>D. mespiliformis</w:t>
      </w:r>
      <w:r w:rsidRPr="00397736">
        <w:t>. </w:t>
      </w:r>
      <w:r w:rsidRPr="00397736">
        <w:rPr>
          <w:iCs/>
        </w:rPr>
        <w:t>Journal of Pharmacognosy and Phytotherapy</w:t>
      </w:r>
      <w:r w:rsidR="00953E8F" w:rsidRPr="00397736">
        <w:t>, *13*(3), 45-55.</w:t>
      </w:r>
    </w:p>
    <w:p w:rsidR="00953E8F" w:rsidRPr="00397736" w:rsidRDefault="00953E8F" w:rsidP="00662AAA">
      <w:pPr>
        <w:pStyle w:val="NormalWeb"/>
        <w:spacing w:before="0" w:after="0" w:line="480" w:lineRule="auto"/>
        <w:ind w:left="720" w:hanging="720"/>
        <w:jc w:val="both"/>
      </w:pPr>
      <w:r w:rsidRPr="00397736">
        <w:t xml:space="preserve">Alfa, R. W., &amp; Kim, S. K. (2016). Using Drosophila to discover mechanisms underlying type 2 diabetes. Disease Models &amp; Mechanisms, 9(4), 365–376. </w:t>
      </w:r>
      <w:hyperlink r:id="rId21" w:history="1">
        <w:r w:rsidRPr="00397736">
          <w:rPr>
            <w:rStyle w:val="Hyperlink"/>
          </w:rPr>
          <w:t>https://doi.org/10.1242/dmm.023887</w:t>
        </w:r>
      </w:hyperlink>
    </w:p>
    <w:p w:rsidR="00953E8F" w:rsidRPr="00397736" w:rsidRDefault="00953E8F" w:rsidP="00662AAA">
      <w:pPr>
        <w:pStyle w:val="NormalWeb"/>
        <w:spacing w:before="0" w:after="0" w:line="480" w:lineRule="auto"/>
        <w:ind w:left="720" w:hanging="720"/>
        <w:jc w:val="both"/>
      </w:pPr>
      <w:r w:rsidRPr="00397736">
        <w:lastRenderedPageBreak/>
        <w:t xml:space="preserve">American Diabetes Association. (2024). Standards of care in diabetes—2024. Diabetes Care, 47(Supplement 1), S1–S350. </w:t>
      </w:r>
      <w:hyperlink r:id="rId22" w:history="1">
        <w:r w:rsidRPr="00397736">
          <w:rPr>
            <w:rStyle w:val="Hyperlink"/>
          </w:rPr>
          <w:t>https://doi.org/10.2337/dc24-SINT</w:t>
        </w:r>
      </w:hyperlink>
    </w:p>
    <w:p w:rsidR="00953E8F" w:rsidRPr="00397736" w:rsidRDefault="00953E8F" w:rsidP="00662AAA">
      <w:pPr>
        <w:pStyle w:val="NormalWeb"/>
        <w:spacing w:before="0" w:after="0" w:line="480" w:lineRule="auto"/>
        <w:ind w:left="720" w:hanging="720"/>
        <w:jc w:val="both"/>
      </w:pPr>
      <w:r w:rsidRPr="00397736">
        <w:t xml:space="preserve">Etxeberria, U., de la Garza, A. L., Campión, J., Martínez, J. A., &amp; Milagro, F. I. (2012). Antidiabetic effects of natural plant extracts via inhibition of carbohydrate hydrolysis enzymes. Food &amp; Function, 3(9), 929–944. </w:t>
      </w:r>
      <w:hyperlink r:id="rId23" w:history="1">
        <w:r w:rsidRPr="00397736">
          <w:rPr>
            <w:rStyle w:val="Hyperlink"/>
          </w:rPr>
          <w:t>https://doi.org/10.1039/c2fo30083a</w:t>
        </w:r>
      </w:hyperlink>
    </w:p>
    <w:p w:rsidR="00953E8F" w:rsidRPr="00397736" w:rsidRDefault="00953E8F" w:rsidP="00662AAA">
      <w:pPr>
        <w:pStyle w:val="NormalWeb"/>
        <w:spacing w:before="0" w:after="0" w:line="480" w:lineRule="auto"/>
        <w:ind w:left="720" w:hanging="720"/>
        <w:jc w:val="both"/>
      </w:pPr>
      <w:r w:rsidRPr="00397736">
        <w:t xml:space="preserve">Galiková, M., &amp;Klepsatel, P. (2018). Obesity and aging in the Drosophila model. International Journal of Molecular Sciences, 19(7), 1896. </w:t>
      </w:r>
      <w:hyperlink r:id="rId24" w:history="1">
        <w:r w:rsidRPr="00397736">
          <w:rPr>
            <w:rStyle w:val="Hyperlink"/>
          </w:rPr>
          <w:t>https://doi.org/10.3390/ijms19071896</w:t>
        </w:r>
      </w:hyperlink>
    </w:p>
    <w:p w:rsidR="00953E8F" w:rsidRPr="00397736" w:rsidRDefault="00953E8F" w:rsidP="00662AAA">
      <w:pPr>
        <w:pStyle w:val="NormalWeb"/>
        <w:spacing w:before="0" w:after="0" w:line="480" w:lineRule="auto"/>
        <w:ind w:left="720" w:hanging="720"/>
        <w:jc w:val="both"/>
      </w:pPr>
      <w:r w:rsidRPr="00397736">
        <w:t xml:space="preserve">Jennings, B. H. (2011). Drosophila – A versatile model in biology &amp; medicine. Materials Today, 14(5), 190–195. </w:t>
      </w:r>
      <w:hyperlink r:id="rId25" w:history="1">
        <w:r w:rsidRPr="00397736">
          <w:rPr>
            <w:rStyle w:val="Hyperlink"/>
          </w:rPr>
          <w:t>https://doi.org/10.1016/S1369-7021(11)70113-4</w:t>
        </w:r>
      </w:hyperlink>
    </w:p>
    <w:p w:rsidR="002C7799" w:rsidRPr="00397736" w:rsidRDefault="00953E8F" w:rsidP="00662AAA">
      <w:pPr>
        <w:pStyle w:val="NormalWeb"/>
        <w:spacing w:before="0" w:after="0" w:line="480" w:lineRule="auto"/>
        <w:ind w:left="720" w:hanging="720"/>
        <w:jc w:val="both"/>
      </w:pPr>
      <w:r w:rsidRPr="00397736">
        <w:t xml:space="preserve">Johansen, J. H., Hansen, B. F., &amp;Rønn, S. G. (2023). Oxidative stress and antioxidant defense mechanisms in diabetes. Free Radical Biology and Medicine, 197, 45–59. </w:t>
      </w:r>
      <w:hyperlink r:id="rId26" w:history="1">
        <w:r w:rsidR="002C7799" w:rsidRPr="00397736">
          <w:rPr>
            <w:rStyle w:val="Hyperlink"/>
          </w:rPr>
          <w:t>https://doi.org/10.1016/j.freeradbiomed.2023.04.012</w:t>
        </w:r>
      </w:hyperlink>
    </w:p>
    <w:p w:rsidR="002C7799" w:rsidRPr="00397736" w:rsidRDefault="00953E8F" w:rsidP="00662AAA">
      <w:pPr>
        <w:pStyle w:val="NormalWeb"/>
        <w:spacing w:before="0" w:after="0" w:line="480" w:lineRule="auto"/>
        <w:ind w:left="720" w:hanging="720"/>
        <w:jc w:val="both"/>
      </w:pPr>
      <w:r w:rsidRPr="00397736">
        <w:t xml:space="preserve">Lei, X. G., &amp;Vatamaniuk, M. Z. (2011). Two tales of antioxidant enzymes in diabetic complications. Free Radical Biology and Medicine, 51(2), 169–183. </w:t>
      </w:r>
      <w:hyperlink r:id="rId27" w:history="1">
        <w:r w:rsidR="002C7799" w:rsidRPr="00397736">
          <w:rPr>
            <w:rStyle w:val="Hyperlink"/>
          </w:rPr>
          <w:t>https://doi.org/10.1016/j.freeradbiomed.2011.03.010</w:t>
        </w:r>
      </w:hyperlink>
    </w:p>
    <w:p w:rsidR="002C7799" w:rsidRPr="00397736" w:rsidRDefault="00953E8F" w:rsidP="00662AAA">
      <w:pPr>
        <w:pStyle w:val="NormalWeb"/>
        <w:spacing w:before="0" w:after="0" w:line="480" w:lineRule="auto"/>
        <w:ind w:left="720" w:hanging="720"/>
        <w:jc w:val="both"/>
      </w:pPr>
      <w:r w:rsidRPr="00397736">
        <w:t xml:space="preserve">Liu, Z., Huang, X., &amp;Treisman, J. E. (2017). Genetic regulation of Drosophila insulin-like peptide secretion and glucose homeostasis. Fly, 11(2), 1–10. </w:t>
      </w:r>
      <w:hyperlink r:id="rId28" w:history="1">
        <w:r w:rsidR="002C7799" w:rsidRPr="00397736">
          <w:rPr>
            <w:rStyle w:val="Hyperlink"/>
          </w:rPr>
          <w:t>https://doi.org/10.1080/19336934.2016.1256530</w:t>
        </w:r>
      </w:hyperlink>
    </w:p>
    <w:p w:rsidR="002C7799" w:rsidRPr="00397736" w:rsidRDefault="00953E8F" w:rsidP="00662AAA">
      <w:pPr>
        <w:pStyle w:val="NormalWeb"/>
        <w:spacing w:before="0" w:after="0" w:line="480" w:lineRule="auto"/>
        <w:ind w:left="720" w:hanging="720"/>
        <w:jc w:val="both"/>
      </w:pPr>
      <w:r w:rsidRPr="00397736">
        <w:lastRenderedPageBreak/>
        <w:t xml:space="preserve">Musselman, L. P., Fink, J. L., Grant, A. R., Gatto, J. A., Tuthill, B. F., &amp;Baranski, T. J. (2011). A high-sugar diet produces obesity and insulin resistance in wild-type Drosophila. Disease Models &amp; Mechanisms, 4(6), 842–849. </w:t>
      </w:r>
      <w:hyperlink r:id="rId29" w:history="1">
        <w:r w:rsidR="002C7799" w:rsidRPr="00397736">
          <w:rPr>
            <w:rStyle w:val="Hyperlink"/>
          </w:rPr>
          <w:t>https://doi.org/10.1242/dmm.007948</w:t>
        </w:r>
      </w:hyperlink>
    </w:p>
    <w:p w:rsidR="002C7799" w:rsidRPr="00397736" w:rsidRDefault="00953E8F" w:rsidP="00662AAA">
      <w:pPr>
        <w:pStyle w:val="NormalWeb"/>
        <w:spacing w:before="0" w:after="0" w:line="480" w:lineRule="auto"/>
        <w:ind w:left="720" w:hanging="720"/>
        <w:jc w:val="both"/>
      </w:pPr>
      <w:r w:rsidRPr="00397736">
        <w:t xml:space="preserve">Musselman, L. P., &amp;Kühnlein, R. P. (2018). Drosophila as a model to study obesity and metabolic disease. Journal of Experimental Biology, 221(Suppl 1), jeb163881. </w:t>
      </w:r>
      <w:hyperlink r:id="rId30" w:history="1">
        <w:r w:rsidR="002C7799" w:rsidRPr="00397736">
          <w:rPr>
            <w:rStyle w:val="Hyperlink"/>
          </w:rPr>
          <w:t>https://doi.org/10.1242/jeb.163881</w:t>
        </w:r>
      </w:hyperlink>
    </w:p>
    <w:p w:rsidR="002C7799" w:rsidRPr="00397736" w:rsidRDefault="00953E8F" w:rsidP="00662AAA">
      <w:pPr>
        <w:pStyle w:val="NormalWeb"/>
        <w:spacing w:before="0" w:after="0" w:line="480" w:lineRule="auto"/>
        <w:ind w:left="720" w:hanging="720"/>
        <w:jc w:val="both"/>
      </w:pPr>
      <w:r w:rsidRPr="00397736">
        <w:t xml:space="preserve">Newsholme, P., Cruzat, V. F., Keane, K. N., Carlessi, R., &amp; de Bittencourt, P. I. H. (2016). Molecular mechanisms of ROS production and oxidative stress in diabetes. Biochemical Journal, 473(24), 4527–4550. </w:t>
      </w:r>
      <w:hyperlink r:id="rId31" w:history="1">
        <w:r w:rsidR="002C7799" w:rsidRPr="00397736">
          <w:rPr>
            <w:rStyle w:val="Hyperlink"/>
          </w:rPr>
          <w:t>https://doi.org/10.1042/BCJ20160503</w:t>
        </w:r>
      </w:hyperlink>
    </w:p>
    <w:p w:rsidR="002C7799" w:rsidRPr="00397736" w:rsidRDefault="00953E8F" w:rsidP="00662AAA">
      <w:pPr>
        <w:pStyle w:val="NormalWeb"/>
        <w:spacing w:before="0" w:after="0" w:line="480" w:lineRule="auto"/>
        <w:ind w:left="720" w:hanging="720"/>
        <w:jc w:val="both"/>
      </w:pPr>
      <w:r w:rsidRPr="00397736">
        <w:t xml:space="preserve">Pallares-Cartes, C., Coughlin, S. R., &amp; Saucier, D. (2021). The use of Drosophila melanogaster in metabolic disorder modeling. Frontiers in Genetics, 12, 671261. </w:t>
      </w:r>
      <w:hyperlink r:id="rId32" w:history="1">
        <w:r w:rsidR="002C7799" w:rsidRPr="00397736">
          <w:rPr>
            <w:rStyle w:val="Hyperlink"/>
          </w:rPr>
          <w:t>https://doi.org/10.3389/fgene.2021.671261</w:t>
        </w:r>
      </w:hyperlink>
    </w:p>
    <w:p w:rsidR="002C7799" w:rsidRPr="00397736" w:rsidRDefault="00953E8F" w:rsidP="00662AAA">
      <w:pPr>
        <w:pStyle w:val="NormalWeb"/>
        <w:spacing w:before="0" w:after="0" w:line="480" w:lineRule="auto"/>
        <w:ind w:left="720" w:hanging="720"/>
        <w:jc w:val="both"/>
      </w:pPr>
      <w:r w:rsidRPr="00397736">
        <w:t xml:space="preserve">Park, J. H., Lee, J., &amp; Kim, Y. H. (2020). Antioxidant enzyme responses in Drosophila models of metabolic stress. Experimental Gerontology, 133, 110879. </w:t>
      </w:r>
      <w:hyperlink r:id="rId33" w:history="1">
        <w:r w:rsidR="002C7799" w:rsidRPr="00397736">
          <w:rPr>
            <w:rStyle w:val="Hyperlink"/>
          </w:rPr>
          <w:t>https://doi.org/10.1016/j.exger.2020.110879</w:t>
        </w:r>
      </w:hyperlink>
    </w:p>
    <w:p w:rsidR="002C7799" w:rsidRPr="00397736" w:rsidRDefault="00953E8F" w:rsidP="00662AAA">
      <w:pPr>
        <w:pStyle w:val="NormalWeb"/>
        <w:spacing w:before="0" w:after="0" w:line="480" w:lineRule="auto"/>
        <w:ind w:left="720" w:hanging="720"/>
        <w:jc w:val="both"/>
      </w:pPr>
      <w:r w:rsidRPr="00397736">
        <w:t xml:space="preserve">Rovenko, B. M., Perkhulyn, N. V., Gospodaryov, D. V., Sanz, A., Lushchak, O. V., &amp;Lushchak, V. I. (2015). High consumption of fructose causes oxidative stress and a decline in locomotor activity in Drosophila melanogaster. Comparative Biochemistry and Physiology Part A: Molecular &amp; Integrative Physiology, 190, 191–199. </w:t>
      </w:r>
      <w:hyperlink r:id="rId34" w:history="1">
        <w:r w:rsidR="002C7799" w:rsidRPr="00397736">
          <w:rPr>
            <w:rStyle w:val="Hyperlink"/>
          </w:rPr>
          <w:t>https://doi.org/10.1016/j.cbpa.2015.09.010</w:t>
        </w:r>
      </w:hyperlink>
    </w:p>
    <w:p w:rsidR="002C7799" w:rsidRPr="00397736" w:rsidRDefault="00953E8F" w:rsidP="00662AAA">
      <w:pPr>
        <w:pStyle w:val="NormalWeb"/>
        <w:spacing w:before="0" w:after="0" w:line="480" w:lineRule="auto"/>
        <w:ind w:left="720" w:hanging="720"/>
        <w:jc w:val="both"/>
      </w:pPr>
      <w:r w:rsidRPr="00397736">
        <w:lastRenderedPageBreak/>
        <w:t xml:space="preserve">Teleman, A. A. (2010). Molecular mechanisms of metabolic regulation in Drosophila. Trends in Endocrinology &amp; Metabolism, 21(11), 614–621. </w:t>
      </w:r>
      <w:hyperlink r:id="rId35" w:history="1">
        <w:r w:rsidR="002C7799" w:rsidRPr="00397736">
          <w:rPr>
            <w:rStyle w:val="Hyperlink"/>
          </w:rPr>
          <w:t>https://doi.org/10.1016/j.tem.2010.07.003</w:t>
        </w:r>
      </w:hyperlink>
    </w:p>
    <w:p w:rsidR="002C7799" w:rsidRPr="00397736" w:rsidRDefault="00953E8F" w:rsidP="00662AAA">
      <w:pPr>
        <w:pStyle w:val="NormalWeb"/>
        <w:spacing w:before="0" w:after="0" w:line="480" w:lineRule="auto"/>
        <w:ind w:left="720" w:hanging="720"/>
        <w:jc w:val="both"/>
      </w:pPr>
      <w:r w:rsidRPr="00397736">
        <w:t xml:space="preserve">Ugur, B., Chen, K., &amp;Bellen, H. J. (2016). Drosophila tools and assays for studying metabolic diseases. Disease Models &amp; Mechanisms, 9(3), 235–244. </w:t>
      </w:r>
      <w:hyperlink r:id="rId36" w:history="1">
        <w:r w:rsidR="002C7799" w:rsidRPr="00397736">
          <w:rPr>
            <w:rStyle w:val="Hyperlink"/>
          </w:rPr>
          <w:t>https://doi.org/10.1242/dmm.023762</w:t>
        </w:r>
      </w:hyperlink>
    </w:p>
    <w:p w:rsidR="002C7799" w:rsidRPr="00397736" w:rsidRDefault="00953E8F" w:rsidP="00662AAA">
      <w:pPr>
        <w:pStyle w:val="NormalWeb"/>
        <w:spacing w:before="0" w:after="0" w:line="480" w:lineRule="auto"/>
        <w:ind w:left="720" w:hanging="720"/>
        <w:jc w:val="both"/>
      </w:pPr>
      <w:r w:rsidRPr="00397736">
        <w:t>World Health Organization. (2023). Global report on diabetes. Geneva: World Health Organization.</w:t>
      </w:r>
    </w:p>
    <w:p w:rsidR="008857B6" w:rsidRPr="00397736" w:rsidRDefault="00953E8F" w:rsidP="00662AAA">
      <w:pPr>
        <w:pStyle w:val="NormalWeb"/>
        <w:spacing w:before="0" w:after="0" w:line="480" w:lineRule="auto"/>
        <w:ind w:left="720" w:hanging="720"/>
        <w:jc w:val="both"/>
      </w:pPr>
      <w:r w:rsidRPr="00397736">
        <w:t xml:space="preserve">Zhou, Q., Zhang, J., &amp; Wang, L. (2020). The role of catalase and superoxide dismutase in oxidative stress regulation. Oxidative Medicine and Cellular Longevity, 2020, 1–12. </w:t>
      </w:r>
      <w:hyperlink r:id="rId37" w:history="1">
        <w:r w:rsidR="00105400" w:rsidRPr="00397736">
          <w:rPr>
            <w:rStyle w:val="Hyperlink"/>
          </w:rPr>
          <w:t>https://doi.org/10.1155/2020/9289572</w:t>
        </w:r>
      </w:hyperlink>
    </w:p>
    <w:p w:rsidR="00105400" w:rsidRPr="00397736" w:rsidRDefault="00105400" w:rsidP="00662AAA">
      <w:pPr>
        <w:pStyle w:val="NormalWeb"/>
        <w:spacing w:before="0" w:after="0" w:line="480" w:lineRule="auto"/>
        <w:ind w:left="720" w:hanging="720"/>
        <w:jc w:val="both"/>
      </w:pPr>
      <w:bookmarkStart w:id="65" w:name="_GoBack"/>
      <w:bookmarkEnd w:id="65"/>
    </w:p>
    <w:sectPr w:rsidR="00105400" w:rsidRPr="00397736" w:rsidSect="0057448F">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6D97" w:rsidRDefault="00086D97" w:rsidP="004A5EBE">
      <w:pPr>
        <w:spacing w:after="0" w:line="240" w:lineRule="auto"/>
      </w:pPr>
      <w:r>
        <w:separator/>
      </w:r>
    </w:p>
  </w:endnote>
  <w:endnote w:type="continuationSeparator" w:id="0">
    <w:p w:rsidR="00086D97" w:rsidRDefault="00086D97" w:rsidP="004A5E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DengXian Light">
    <w:altName w:val="Arial Unicode MS"/>
    <w:charset w:val="86"/>
    <w:family w:val="auto"/>
    <w:pitch w:val="variable"/>
    <w:sig w:usb0="00000000" w:usb1="38CF7CFA" w:usb2="00000016" w:usb3="00000000" w:csb0="0004000F"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75693"/>
      <w:docPartObj>
        <w:docPartGallery w:val="Page Numbers (Bottom of Page)"/>
        <w:docPartUnique/>
      </w:docPartObj>
    </w:sdtPr>
    <w:sdtEndPr/>
    <w:sdtContent>
      <w:p w:rsidR="00B43D4D" w:rsidRDefault="00B43D4D">
        <w:pPr>
          <w:pStyle w:val="Footer"/>
          <w:jc w:val="center"/>
        </w:pPr>
        <w:r>
          <w:fldChar w:fldCharType="begin"/>
        </w:r>
        <w:r>
          <w:instrText xml:space="preserve"> PAGE   \* MERGEFORMAT </w:instrText>
        </w:r>
        <w:r>
          <w:fldChar w:fldCharType="separate"/>
        </w:r>
        <w:r w:rsidR="0036494D">
          <w:rPr>
            <w:noProof/>
          </w:rPr>
          <w:t>40</w:t>
        </w:r>
        <w:r>
          <w:rPr>
            <w:noProof/>
          </w:rPr>
          <w:fldChar w:fldCharType="end"/>
        </w:r>
      </w:p>
    </w:sdtContent>
  </w:sdt>
  <w:p w:rsidR="00B43D4D" w:rsidRPr="00362E16" w:rsidRDefault="00B43D4D" w:rsidP="00F574E6">
    <w:pPr>
      <w:pStyle w:val="Footer"/>
      <w:jc w:val="center"/>
      <w:rPr>
        <w:rFonts w:asciiTheme="majorBidi" w:hAnsiTheme="majorBidi" w:cstheme="majorBidi"/>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6D97" w:rsidRDefault="00086D97" w:rsidP="004A5EBE">
      <w:pPr>
        <w:spacing w:after="0" w:line="240" w:lineRule="auto"/>
      </w:pPr>
      <w:r>
        <w:separator/>
      </w:r>
    </w:p>
  </w:footnote>
  <w:footnote w:type="continuationSeparator" w:id="0">
    <w:p w:rsidR="00086D97" w:rsidRDefault="00086D97" w:rsidP="004A5E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DE3BA6"/>
    <w:multiLevelType w:val="multilevel"/>
    <w:tmpl w:val="FD10171A"/>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2A146C1B"/>
    <w:multiLevelType w:val="multilevel"/>
    <w:tmpl w:val="7D188E8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33E76D31"/>
    <w:multiLevelType w:val="hybridMultilevel"/>
    <w:tmpl w:val="BAF6025C"/>
    <w:lvl w:ilvl="0" w:tplc="79B80AAA">
      <w:start w:val="1"/>
      <w:numFmt w:val="lowerLetter"/>
      <w:lvlText w:val="%1."/>
      <w:lvlJc w:val="left"/>
      <w:pPr>
        <w:ind w:left="720" w:hanging="360"/>
      </w:pPr>
      <w:rPr>
        <w:rFonts w:asciiTheme="majorBidi" w:eastAsiaTheme="minorHAnsi" w:hAnsiTheme="majorBidi" w:cstheme="maj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4203487"/>
    <w:multiLevelType w:val="multilevel"/>
    <w:tmpl w:val="B0EA95D4"/>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517A7B82"/>
    <w:multiLevelType w:val="hybridMultilevel"/>
    <w:tmpl w:val="436873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ECD19CB"/>
    <w:multiLevelType w:val="multilevel"/>
    <w:tmpl w:val="7DEEBA1E"/>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6F94558B"/>
    <w:multiLevelType w:val="multilevel"/>
    <w:tmpl w:val="1B469D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705C5052"/>
    <w:multiLevelType w:val="hybridMultilevel"/>
    <w:tmpl w:val="72B64D1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28B2190"/>
    <w:multiLevelType w:val="hybridMultilevel"/>
    <w:tmpl w:val="E3A4C04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CA81613"/>
    <w:multiLevelType w:val="hybridMultilevel"/>
    <w:tmpl w:val="C1E4026A"/>
    <w:lvl w:ilvl="0" w:tplc="0A30213E">
      <w:start w:val="1"/>
      <w:numFmt w:val="lowerLetter"/>
      <w:lvlText w:val="%1."/>
      <w:lvlJc w:val="left"/>
      <w:pPr>
        <w:ind w:left="720" w:hanging="360"/>
      </w:pPr>
      <w:rPr>
        <w:rFonts w:ascii="Times New Roman" w:eastAsiaTheme="minorHAnsi"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F507C19"/>
    <w:multiLevelType w:val="multilevel"/>
    <w:tmpl w:val="547EC372"/>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6"/>
  </w:num>
  <w:num w:numId="3">
    <w:abstractNumId w:val="8"/>
  </w:num>
  <w:num w:numId="4">
    <w:abstractNumId w:val="4"/>
  </w:num>
  <w:num w:numId="5">
    <w:abstractNumId w:val="5"/>
  </w:num>
  <w:num w:numId="6">
    <w:abstractNumId w:val="7"/>
  </w:num>
  <w:num w:numId="7">
    <w:abstractNumId w:val="2"/>
  </w:num>
  <w:num w:numId="8">
    <w:abstractNumId w:val="0"/>
  </w:num>
  <w:num w:numId="9">
    <w:abstractNumId w:val="10"/>
  </w:num>
  <w:num w:numId="10">
    <w:abstractNumId w:val="3"/>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34622B"/>
    <w:rsid w:val="00012CD9"/>
    <w:rsid w:val="0001580E"/>
    <w:rsid w:val="00020985"/>
    <w:rsid w:val="00022611"/>
    <w:rsid w:val="00022CE0"/>
    <w:rsid w:val="00024982"/>
    <w:rsid w:val="00086D97"/>
    <w:rsid w:val="0009746B"/>
    <w:rsid w:val="000A2278"/>
    <w:rsid w:val="000A310D"/>
    <w:rsid w:val="000B705B"/>
    <w:rsid w:val="000C20D6"/>
    <w:rsid w:val="000F32ED"/>
    <w:rsid w:val="00105400"/>
    <w:rsid w:val="00120033"/>
    <w:rsid w:val="0013667A"/>
    <w:rsid w:val="001402F8"/>
    <w:rsid w:val="001912BE"/>
    <w:rsid w:val="001A2235"/>
    <w:rsid w:val="001A4763"/>
    <w:rsid w:val="001C0524"/>
    <w:rsid w:val="001F073D"/>
    <w:rsid w:val="001F7216"/>
    <w:rsid w:val="001F7B8D"/>
    <w:rsid w:val="00207BDD"/>
    <w:rsid w:val="00207F63"/>
    <w:rsid w:val="00222FC4"/>
    <w:rsid w:val="00232D60"/>
    <w:rsid w:val="00254DE4"/>
    <w:rsid w:val="002747D5"/>
    <w:rsid w:val="00284379"/>
    <w:rsid w:val="002C6B05"/>
    <w:rsid w:val="002C7799"/>
    <w:rsid w:val="002D4583"/>
    <w:rsid w:val="002D6CEC"/>
    <w:rsid w:val="002E7126"/>
    <w:rsid w:val="002E78DA"/>
    <w:rsid w:val="00310790"/>
    <w:rsid w:val="00320D85"/>
    <w:rsid w:val="00342765"/>
    <w:rsid w:val="00342FE2"/>
    <w:rsid w:val="0034622B"/>
    <w:rsid w:val="00352B0A"/>
    <w:rsid w:val="00362E16"/>
    <w:rsid w:val="0036494D"/>
    <w:rsid w:val="00367277"/>
    <w:rsid w:val="00375743"/>
    <w:rsid w:val="00382F42"/>
    <w:rsid w:val="00383EB0"/>
    <w:rsid w:val="00393316"/>
    <w:rsid w:val="00397736"/>
    <w:rsid w:val="003F48A6"/>
    <w:rsid w:val="003F5973"/>
    <w:rsid w:val="00406DA8"/>
    <w:rsid w:val="0041035B"/>
    <w:rsid w:val="00421DA8"/>
    <w:rsid w:val="00457B07"/>
    <w:rsid w:val="00460382"/>
    <w:rsid w:val="00467811"/>
    <w:rsid w:val="0048203A"/>
    <w:rsid w:val="00495429"/>
    <w:rsid w:val="004A5EBE"/>
    <w:rsid w:val="004B3921"/>
    <w:rsid w:val="004B602E"/>
    <w:rsid w:val="004C2EF2"/>
    <w:rsid w:val="004D4D7A"/>
    <w:rsid w:val="004F35DD"/>
    <w:rsid w:val="0050067F"/>
    <w:rsid w:val="00502E3C"/>
    <w:rsid w:val="00505018"/>
    <w:rsid w:val="00510E33"/>
    <w:rsid w:val="00514CF3"/>
    <w:rsid w:val="00546D8F"/>
    <w:rsid w:val="0057448F"/>
    <w:rsid w:val="00581073"/>
    <w:rsid w:val="00584D7A"/>
    <w:rsid w:val="005A4E3F"/>
    <w:rsid w:val="005C6C84"/>
    <w:rsid w:val="005D5A56"/>
    <w:rsid w:val="005D69CF"/>
    <w:rsid w:val="00602ACD"/>
    <w:rsid w:val="00603A98"/>
    <w:rsid w:val="00614847"/>
    <w:rsid w:val="006406EF"/>
    <w:rsid w:val="00656401"/>
    <w:rsid w:val="00662AAA"/>
    <w:rsid w:val="00687493"/>
    <w:rsid w:val="006E23F2"/>
    <w:rsid w:val="006E46DE"/>
    <w:rsid w:val="006E7C53"/>
    <w:rsid w:val="006F3C46"/>
    <w:rsid w:val="006F5984"/>
    <w:rsid w:val="00704534"/>
    <w:rsid w:val="00710F1F"/>
    <w:rsid w:val="0071329B"/>
    <w:rsid w:val="00716FD7"/>
    <w:rsid w:val="00717093"/>
    <w:rsid w:val="00722116"/>
    <w:rsid w:val="007279A3"/>
    <w:rsid w:val="00767CDA"/>
    <w:rsid w:val="007768FE"/>
    <w:rsid w:val="007830D4"/>
    <w:rsid w:val="007F4863"/>
    <w:rsid w:val="0080747A"/>
    <w:rsid w:val="00852F1A"/>
    <w:rsid w:val="00870375"/>
    <w:rsid w:val="008772CE"/>
    <w:rsid w:val="008857B6"/>
    <w:rsid w:val="00887A3D"/>
    <w:rsid w:val="008A0F11"/>
    <w:rsid w:val="008A2C1C"/>
    <w:rsid w:val="008A7972"/>
    <w:rsid w:val="008B1437"/>
    <w:rsid w:val="008B43BE"/>
    <w:rsid w:val="008B4645"/>
    <w:rsid w:val="00901CA1"/>
    <w:rsid w:val="00906F3E"/>
    <w:rsid w:val="009225C5"/>
    <w:rsid w:val="00925A4E"/>
    <w:rsid w:val="009312C5"/>
    <w:rsid w:val="00951B00"/>
    <w:rsid w:val="00953E8F"/>
    <w:rsid w:val="009870A8"/>
    <w:rsid w:val="009974C2"/>
    <w:rsid w:val="009A0527"/>
    <w:rsid w:val="009A4766"/>
    <w:rsid w:val="009B53C5"/>
    <w:rsid w:val="009B7285"/>
    <w:rsid w:val="009C3A33"/>
    <w:rsid w:val="009D3A84"/>
    <w:rsid w:val="009D60C5"/>
    <w:rsid w:val="009D64FA"/>
    <w:rsid w:val="00A06BB0"/>
    <w:rsid w:val="00A301E1"/>
    <w:rsid w:val="00A86D90"/>
    <w:rsid w:val="00AB0247"/>
    <w:rsid w:val="00AC4024"/>
    <w:rsid w:val="00B00546"/>
    <w:rsid w:val="00B035F5"/>
    <w:rsid w:val="00B137AF"/>
    <w:rsid w:val="00B407DF"/>
    <w:rsid w:val="00B43D4D"/>
    <w:rsid w:val="00B66E3F"/>
    <w:rsid w:val="00B861D3"/>
    <w:rsid w:val="00B87C70"/>
    <w:rsid w:val="00B91842"/>
    <w:rsid w:val="00BA17E2"/>
    <w:rsid w:val="00BD00DD"/>
    <w:rsid w:val="00BD708B"/>
    <w:rsid w:val="00C15D71"/>
    <w:rsid w:val="00C20E25"/>
    <w:rsid w:val="00C319BA"/>
    <w:rsid w:val="00C360C2"/>
    <w:rsid w:val="00C415FA"/>
    <w:rsid w:val="00C55D7D"/>
    <w:rsid w:val="00C5610E"/>
    <w:rsid w:val="00C804A3"/>
    <w:rsid w:val="00CB13E3"/>
    <w:rsid w:val="00CB7B6B"/>
    <w:rsid w:val="00CD71B8"/>
    <w:rsid w:val="00D020A1"/>
    <w:rsid w:val="00D034DC"/>
    <w:rsid w:val="00D13A94"/>
    <w:rsid w:val="00D2690A"/>
    <w:rsid w:val="00D36F30"/>
    <w:rsid w:val="00D5304E"/>
    <w:rsid w:val="00D5687F"/>
    <w:rsid w:val="00D73852"/>
    <w:rsid w:val="00D8284A"/>
    <w:rsid w:val="00DB5B82"/>
    <w:rsid w:val="00DC5320"/>
    <w:rsid w:val="00DD1C51"/>
    <w:rsid w:val="00DE085D"/>
    <w:rsid w:val="00DF4238"/>
    <w:rsid w:val="00E23060"/>
    <w:rsid w:val="00E246D5"/>
    <w:rsid w:val="00E702B6"/>
    <w:rsid w:val="00E8782B"/>
    <w:rsid w:val="00E879C3"/>
    <w:rsid w:val="00EB43A9"/>
    <w:rsid w:val="00ED5641"/>
    <w:rsid w:val="00F2019E"/>
    <w:rsid w:val="00F307D4"/>
    <w:rsid w:val="00F31355"/>
    <w:rsid w:val="00F55FC6"/>
    <w:rsid w:val="00F574E6"/>
    <w:rsid w:val="00F73A5C"/>
    <w:rsid w:val="00F73D69"/>
    <w:rsid w:val="00F746E9"/>
    <w:rsid w:val="00F76ECF"/>
    <w:rsid w:val="00FA5194"/>
    <w:rsid w:val="00FA7316"/>
    <w:rsid w:val="00FF39E1"/>
    <w:rsid w:val="00FF4725"/>
    <w:rsid w:val="00FF6B8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1383C9B-E7D6-4970-B9B0-CEAC19082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70A8"/>
  </w:style>
  <w:style w:type="paragraph" w:styleId="Heading1">
    <w:name w:val="heading 1"/>
    <w:basedOn w:val="Normal"/>
    <w:next w:val="Normal"/>
    <w:link w:val="Heading1Char"/>
    <w:uiPriority w:val="9"/>
    <w:qFormat/>
    <w:rsid w:val="008857B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23060"/>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link w:val="Heading3Char"/>
    <w:uiPriority w:val="9"/>
    <w:qFormat/>
    <w:rsid w:val="004D4D7A"/>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unhideWhenUsed/>
    <w:qFormat/>
    <w:rsid w:val="004D4D7A"/>
    <w:pPr>
      <w:keepNext/>
      <w:keepLines/>
      <w:spacing w:before="40" w:after="0" w:line="480" w:lineRule="auto"/>
      <w:outlineLvl w:val="3"/>
    </w:pPr>
    <w:rPr>
      <w:rFonts w:asciiTheme="majorHAnsi" w:eastAsiaTheme="majorEastAsia" w:hAnsiTheme="majorHAnsi" w:cstheme="majorBidi"/>
      <w:i/>
      <w:iCs/>
      <w:color w:val="2E74B5"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19BA"/>
    <w:pPr>
      <w:ind w:left="720"/>
      <w:contextualSpacing/>
    </w:pPr>
  </w:style>
  <w:style w:type="paragraph" w:styleId="Header">
    <w:name w:val="header"/>
    <w:basedOn w:val="Normal"/>
    <w:link w:val="HeaderChar"/>
    <w:uiPriority w:val="99"/>
    <w:unhideWhenUsed/>
    <w:rsid w:val="004A5EB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5EBE"/>
  </w:style>
  <w:style w:type="paragraph" w:styleId="Footer">
    <w:name w:val="footer"/>
    <w:basedOn w:val="Normal"/>
    <w:link w:val="FooterChar"/>
    <w:uiPriority w:val="99"/>
    <w:unhideWhenUsed/>
    <w:rsid w:val="004A5E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5EBE"/>
  </w:style>
  <w:style w:type="character" w:styleId="PlaceholderText">
    <w:name w:val="Placeholder Text"/>
    <w:basedOn w:val="DefaultParagraphFont"/>
    <w:uiPriority w:val="99"/>
    <w:semiHidden/>
    <w:rsid w:val="00DF4238"/>
    <w:rPr>
      <w:color w:val="808080"/>
    </w:rPr>
  </w:style>
  <w:style w:type="character" w:customStyle="1" w:styleId="Heading3Char">
    <w:name w:val="Heading 3 Char"/>
    <w:basedOn w:val="DefaultParagraphFont"/>
    <w:link w:val="Heading3"/>
    <w:uiPriority w:val="9"/>
    <w:rsid w:val="004D4D7A"/>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4D4D7A"/>
    <w:rPr>
      <w:rFonts w:asciiTheme="majorHAnsi" w:eastAsiaTheme="majorEastAsia" w:hAnsiTheme="majorHAnsi" w:cstheme="majorBidi"/>
      <w:i/>
      <w:iCs/>
      <w:color w:val="2E74B5" w:themeColor="accent1" w:themeShade="BF"/>
      <w:sz w:val="24"/>
    </w:rPr>
  </w:style>
  <w:style w:type="paragraph" w:styleId="NormalWeb">
    <w:name w:val="Normal (Web)"/>
    <w:basedOn w:val="Normal"/>
    <w:uiPriority w:val="99"/>
    <w:unhideWhenUsed/>
    <w:rsid w:val="004D4D7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D4D7A"/>
    <w:rPr>
      <w:b/>
      <w:bCs/>
    </w:rPr>
  </w:style>
  <w:style w:type="character" w:styleId="Emphasis">
    <w:name w:val="Emphasis"/>
    <w:basedOn w:val="DefaultParagraphFont"/>
    <w:uiPriority w:val="20"/>
    <w:qFormat/>
    <w:rsid w:val="004D4D7A"/>
    <w:rPr>
      <w:i/>
      <w:iCs/>
    </w:rPr>
  </w:style>
  <w:style w:type="table" w:styleId="TableGrid">
    <w:name w:val="Table Grid"/>
    <w:basedOn w:val="TableNormal"/>
    <w:uiPriority w:val="39"/>
    <w:rsid w:val="00C55D7D"/>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8857B6"/>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953E8F"/>
    <w:rPr>
      <w:color w:val="0563C1" w:themeColor="hyperlink"/>
      <w:u w:val="single"/>
    </w:rPr>
  </w:style>
  <w:style w:type="character" w:customStyle="1" w:styleId="UnresolvedMention">
    <w:name w:val="Unresolved Mention"/>
    <w:basedOn w:val="DefaultParagraphFont"/>
    <w:uiPriority w:val="99"/>
    <w:semiHidden/>
    <w:unhideWhenUsed/>
    <w:rsid w:val="00953E8F"/>
    <w:rPr>
      <w:color w:val="605E5C"/>
      <w:shd w:val="clear" w:color="auto" w:fill="E1DFDD"/>
    </w:rPr>
  </w:style>
  <w:style w:type="paragraph" w:styleId="BalloonText">
    <w:name w:val="Balloon Text"/>
    <w:basedOn w:val="Normal"/>
    <w:link w:val="BalloonTextChar"/>
    <w:uiPriority w:val="99"/>
    <w:semiHidden/>
    <w:unhideWhenUsed/>
    <w:rsid w:val="004103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035B"/>
    <w:rPr>
      <w:rFonts w:ascii="Tahoma" w:hAnsi="Tahoma" w:cs="Tahoma"/>
      <w:sz w:val="16"/>
      <w:szCs w:val="16"/>
    </w:rPr>
  </w:style>
  <w:style w:type="paragraph" w:styleId="TOCHeading">
    <w:name w:val="TOC Heading"/>
    <w:basedOn w:val="Heading1"/>
    <w:next w:val="Normal"/>
    <w:uiPriority w:val="39"/>
    <w:semiHidden/>
    <w:unhideWhenUsed/>
    <w:qFormat/>
    <w:rsid w:val="0041035B"/>
    <w:pPr>
      <w:spacing w:before="480" w:line="276" w:lineRule="auto"/>
      <w:outlineLvl w:val="9"/>
    </w:pPr>
    <w:rPr>
      <w:b/>
      <w:bCs/>
      <w:sz w:val="28"/>
      <w:szCs w:val="28"/>
    </w:rPr>
  </w:style>
  <w:style w:type="paragraph" w:styleId="TOC3">
    <w:name w:val="toc 3"/>
    <w:basedOn w:val="Normal"/>
    <w:next w:val="Normal"/>
    <w:autoRedefine/>
    <w:uiPriority w:val="39"/>
    <w:unhideWhenUsed/>
    <w:qFormat/>
    <w:rsid w:val="0041035B"/>
    <w:pPr>
      <w:spacing w:after="100"/>
      <w:ind w:left="440"/>
    </w:pPr>
  </w:style>
  <w:style w:type="paragraph" w:styleId="TOC1">
    <w:name w:val="toc 1"/>
    <w:basedOn w:val="Normal"/>
    <w:next w:val="Normal"/>
    <w:autoRedefine/>
    <w:uiPriority w:val="39"/>
    <w:unhideWhenUsed/>
    <w:qFormat/>
    <w:rsid w:val="00F307D4"/>
    <w:pPr>
      <w:tabs>
        <w:tab w:val="right" w:leader="dot" w:pos="9350"/>
      </w:tabs>
      <w:spacing w:after="100"/>
      <w:jc w:val="center"/>
    </w:pPr>
    <w:rPr>
      <w:noProof/>
    </w:rPr>
  </w:style>
  <w:style w:type="paragraph" w:styleId="TOC2">
    <w:name w:val="toc 2"/>
    <w:basedOn w:val="Normal"/>
    <w:next w:val="Normal"/>
    <w:autoRedefine/>
    <w:uiPriority w:val="39"/>
    <w:unhideWhenUsed/>
    <w:qFormat/>
    <w:rsid w:val="0041035B"/>
    <w:pPr>
      <w:spacing w:after="100"/>
      <w:ind w:left="220"/>
    </w:pPr>
  </w:style>
  <w:style w:type="paragraph" w:styleId="TOC4">
    <w:name w:val="toc 4"/>
    <w:basedOn w:val="Normal"/>
    <w:next w:val="Normal"/>
    <w:autoRedefine/>
    <w:uiPriority w:val="39"/>
    <w:unhideWhenUsed/>
    <w:rsid w:val="00397736"/>
    <w:pPr>
      <w:tabs>
        <w:tab w:val="right" w:leader="dot" w:pos="9350"/>
      </w:tabs>
      <w:spacing w:after="100" w:line="480" w:lineRule="auto"/>
      <w:ind w:left="660"/>
    </w:pPr>
    <w:rPr>
      <w:rFonts w:asciiTheme="majorBidi" w:hAnsiTheme="majorBidi" w:cstheme="majorBidi"/>
      <w:b/>
      <w:bCs/>
      <w:noProof/>
      <w:sz w:val="24"/>
      <w:szCs w:val="24"/>
    </w:rPr>
  </w:style>
  <w:style w:type="character" w:styleId="CommentReference">
    <w:name w:val="annotation reference"/>
    <w:basedOn w:val="DefaultParagraphFont"/>
    <w:uiPriority w:val="99"/>
    <w:semiHidden/>
    <w:unhideWhenUsed/>
    <w:rsid w:val="00E23060"/>
    <w:rPr>
      <w:sz w:val="16"/>
      <w:szCs w:val="16"/>
    </w:rPr>
  </w:style>
  <w:style w:type="paragraph" w:styleId="CommentText">
    <w:name w:val="annotation text"/>
    <w:basedOn w:val="Normal"/>
    <w:link w:val="CommentTextChar"/>
    <w:uiPriority w:val="99"/>
    <w:semiHidden/>
    <w:unhideWhenUsed/>
    <w:rsid w:val="00E23060"/>
    <w:pPr>
      <w:spacing w:line="240" w:lineRule="auto"/>
    </w:pPr>
    <w:rPr>
      <w:sz w:val="20"/>
      <w:szCs w:val="20"/>
    </w:rPr>
  </w:style>
  <w:style w:type="character" w:customStyle="1" w:styleId="CommentTextChar">
    <w:name w:val="Comment Text Char"/>
    <w:basedOn w:val="DefaultParagraphFont"/>
    <w:link w:val="CommentText"/>
    <w:uiPriority w:val="99"/>
    <w:semiHidden/>
    <w:rsid w:val="00E23060"/>
    <w:rPr>
      <w:sz w:val="20"/>
      <w:szCs w:val="20"/>
    </w:rPr>
  </w:style>
  <w:style w:type="paragraph" w:styleId="CommentSubject">
    <w:name w:val="annotation subject"/>
    <w:basedOn w:val="CommentText"/>
    <w:next w:val="CommentText"/>
    <w:link w:val="CommentSubjectChar"/>
    <w:uiPriority w:val="99"/>
    <w:semiHidden/>
    <w:unhideWhenUsed/>
    <w:rsid w:val="00E23060"/>
    <w:rPr>
      <w:b/>
      <w:bCs/>
    </w:rPr>
  </w:style>
  <w:style w:type="character" w:customStyle="1" w:styleId="CommentSubjectChar">
    <w:name w:val="Comment Subject Char"/>
    <w:basedOn w:val="CommentTextChar"/>
    <w:link w:val="CommentSubject"/>
    <w:uiPriority w:val="99"/>
    <w:semiHidden/>
    <w:rsid w:val="00E23060"/>
    <w:rPr>
      <w:b/>
      <w:bCs/>
      <w:sz w:val="20"/>
      <w:szCs w:val="20"/>
    </w:rPr>
  </w:style>
  <w:style w:type="character" w:customStyle="1" w:styleId="Heading2Char">
    <w:name w:val="Heading 2 Char"/>
    <w:basedOn w:val="DefaultParagraphFont"/>
    <w:link w:val="Heading2"/>
    <w:uiPriority w:val="9"/>
    <w:rsid w:val="00E23060"/>
    <w:rPr>
      <w:rFonts w:asciiTheme="majorHAnsi" w:eastAsiaTheme="majorEastAsia" w:hAnsiTheme="majorHAnsi" w:cstheme="majorBidi"/>
      <w:b/>
      <w:bCs/>
      <w:color w:val="5B9BD5"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oleObject4.bin"/><Relationship Id="rId26" Type="http://schemas.openxmlformats.org/officeDocument/2006/relationships/hyperlink" Target="https://doi.org/10.1016/j.freeradbiomed.2023.04.012" TargetMode="External"/><Relationship Id="rId39" Type="http://schemas.openxmlformats.org/officeDocument/2006/relationships/theme" Target="theme/theme1.xml"/><Relationship Id="rId21" Type="http://schemas.openxmlformats.org/officeDocument/2006/relationships/hyperlink" Target="https://doi.org/10.1242/dmm.023887" TargetMode="External"/><Relationship Id="rId34" Type="http://schemas.openxmlformats.org/officeDocument/2006/relationships/hyperlink" Target="https://doi.org/10.1016/j.cbpa.2015.09.010" TargetMode="Externa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6.emf"/><Relationship Id="rId25" Type="http://schemas.openxmlformats.org/officeDocument/2006/relationships/hyperlink" Target="https://doi.org/10.1016/S1369-7021(11)70113-4" TargetMode="External"/><Relationship Id="rId33" Type="http://schemas.openxmlformats.org/officeDocument/2006/relationships/hyperlink" Target="https://doi.org/10.1016/j.exger.2020.110879"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hyperlink" Target="https://doi.org/10.1242/dmm.00794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hyperlink" Target="https://doi.org/10.3390/ijms19071896" TargetMode="External"/><Relationship Id="rId32" Type="http://schemas.openxmlformats.org/officeDocument/2006/relationships/hyperlink" Target="https://doi.org/10.3389/fgene.2021.671261" TargetMode="External"/><Relationship Id="rId37" Type="http://schemas.openxmlformats.org/officeDocument/2006/relationships/hyperlink" Target="https://doi.org/10.1155/2020/9289572" TargetMode="Externa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hyperlink" Target="https://doi.org/10.1039/c2fo30083a" TargetMode="External"/><Relationship Id="rId28" Type="http://schemas.openxmlformats.org/officeDocument/2006/relationships/hyperlink" Target="https://doi.org/10.1080/19336934.2016.1256530" TargetMode="External"/><Relationship Id="rId36" Type="http://schemas.openxmlformats.org/officeDocument/2006/relationships/hyperlink" Target="https://doi.org/10.1242/dmm.023762" TargetMode="External"/><Relationship Id="rId10" Type="http://schemas.openxmlformats.org/officeDocument/2006/relationships/image" Target="media/image2.jpeg"/><Relationship Id="rId19" Type="http://schemas.openxmlformats.org/officeDocument/2006/relationships/image" Target="media/image7.emf"/><Relationship Id="rId31" Type="http://schemas.openxmlformats.org/officeDocument/2006/relationships/hyperlink" Target="https://doi.org/10.1042/BCJ20160503"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oleObject" Target="embeddings/oleObject2.bin"/><Relationship Id="rId22" Type="http://schemas.openxmlformats.org/officeDocument/2006/relationships/hyperlink" Target="https://doi.org/10.2337/dc24-SINT" TargetMode="External"/><Relationship Id="rId27" Type="http://schemas.openxmlformats.org/officeDocument/2006/relationships/hyperlink" Target="https://doi.org/10.1016/j.freeradbiomed.2011.03.010" TargetMode="External"/><Relationship Id="rId30" Type="http://schemas.openxmlformats.org/officeDocument/2006/relationships/hyperlink" Target="https://doi.org/10.1242/jeb.163881" TargetMode="External"/><Relationship Id="rId35" Type="http://schemas.openxmlformats.org/officeDocument/2006/relationships/hyperlink" Target="https://doi.org/10.1016/j.tem.2010.07.003" TargetMode="External"/><Relationship Id="rId8" Type="http://schemas.openxmlformats.org/officeDocument/2006/relationships/footer" Target="foot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548E4-6E1B-4B7B-A064-7F0C985F6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572</TotalTime>
  <Pages>47</Pages>
  <Words>8324</Words>
  <Characters>47449</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AJOBROWSE</cp:lastModifiedBy>
  <cp:revision>135</cp:revision>
  <dcterms:created xsi:type="dcterms:W3CDTF">2025-11-04T11:45:00Z</dcterms:created>
  <dcterms:modified xsi:type="dcterms:W3CDTF">2025-12-18T14:35:00Z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06ac401d-e40a-4487-8bb0-bf6d671fa347</vt:lpwstr>
  </property>
</Properties>
</file>