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word/charts/chart3.xml" ContentType="application/vnd.openxmlformats-officedocument.drawingml.chart+xml"/>
  <Override PartName="/word/charts/chart5.xml" ContentType="application/vnd.openxmlformats-officedocument.drawingml.chart+xml"/>
  <Override PartName="/docProps/core.xml" ContentType="application/vnd.openxmlformats-package.core-properties+xml"/>
  <Override PartName="/word/header1.xml" ContentType="application/vnd.openxmlformats-officedocument.wordprocessingml.header+xml"/>
  <Override PartName="/word/charts/chart1.xml" ContentType="application/vnd.openxmlformats-officedocument.drawingml.chart+xml"/>
  <Override PartName="/word/numbering.xml" ContentType="application/vnd.openxmlformats-officedocument.wordprocessingml.numbering+xml"/>
  <Override PartName="/customXml/itemProps2.xml" ContentType="application/vnd.openxmlformats-officedocument.customXmlProperties+xml"/>
  <Override PartName="/word/settings.xml" ContentType="application/vnd.openxmlformats-officedocument.wordprocessingml.settings+xml"/>
  <Override PartName="/docProps/custom.xml" ContentType="application/vnd.openxmlformats-officedocument.custom-properties+xml"/>
  <Override PartName="/word/footer3.xml" ContentType="application/vnd.openxmlformats-officedocument.wordprocessingml.footer+xml"/>
  <Override PartName="/word/charts/chart6.xml" ContentType="application/vnd.openxmlformats-officedocument.drawingml.chart+xml"/>
  <Override PartName="/word/footer5.xml" ContentType="application/vnd.openxmlformats-officedocument.wordprocessingml.footer+xml"/>
  <Override PartName="/word/charts/chart4.xml" ContentType="application/vnd.openxmlformats-officedocument.drawingml.chart+xml"/>
  <Override PartName="/word/charts/chart7.xml" ContentType="application/vnd.openxmlformats-officedocument.drawingml.chart+xml"/>
  <Override PartName="/word/document.xml" ContentType="application/vnd.openxmlformats-officedocument.wordprocessingml.document.main+xml"/>
  <Override PartName="/word/charts/chart2.xml" ContentType="application/vnd.openxmlformats-officedocument.drawingml.chart+xml"/>
  <Override PartName="/customXml/itemProps1.xml" ContentType="application/vnd.openxmlformats-officedocument.customXmlProperties+xml"/>
  <Override PartName="/word/footer2.xml" ContentType="application/vnd.openxmlformats-officedocument.wordprocessingml.footer+xml"/>
  <Override PartName="/word/header4.xml" ContentType="application/vnd.openxmlformats-officedocument.wordprocessingml.header+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0"/>
        <w:spacing w:lineRule="auto" w:line="360"/>
        <w:jc w:val="center"/>
        <w:rPr>
          <w:rFonts w:ascii="Times New Roman" w:hAnsi="Times New Roman"/>
          <w:b/>
          <w:sz w:val="28"/>
          <w:szCs w:val="28"/>
        </w:rPr>
      </w:pPr>
      <w:r>
        <w:rPr>
          <w:rFonts w:ascii="Times New Roman" w:hAnsi="Times New Roman"/>
          <w:b/>
          <w:sz w:val="28"/>
          <w:szCs w:val="28"/>
        </w:rPr>
        <w:t>SOLAR ENERGY POTENTIAL IN SOKOTO</w:t>
      </w:r>
    </w:p>
    <w:p>
      <w:pPr>
        <w:pStyle w:val="style0"/>
        <w:spacing w:lineRule="auto" w:line="360"/>
        <w:jc w:val="center"/>
        <w:rPr>
          <w:rFonts w:ascii="Times New Roman" w:hAnsi="Times New Roman"/>
          <w:b/>
          <w:sz w:val="28"/>
          <w:szCs w:val="28"/>
        </w:rPr>
      </w:pPr>
    </w:p>
    <w:p>
      <w:pPr>
        <w:pStyle w:val="style0"/>
        <w:spacing w:lineRule="auto" w:line="360"/>
        <w:jc w:val="center"/>
        <w:rPr>
          <w:rFonts w:ascii="Times New Roman" w:hAnsi="Times New Roman"/>
          <w:b/>
          <w:sz w:val="28"/>
          <w:szCs w:val="28"/>
        </w:rPr>
      </w:pPr>
      <w:r>
        <w:rPr>
          <w:rFonts w:ascii="Times New Roman" w:hAnsi="Times New Roman"/>
          <w:b/>
          <w:sz w:val="28"/>
          <w:szCs w:val="28"/>
        </w:rPr>
        <w:t>BY</w:t>
      </w:r>
    </w:p>
    <w:p>
      <w:pPr>
        <w:pStyle w:val="style0"/>
        <w:spacing w:lineRule="auto" w:line="360"/>
        <w:jc w:val="center"/>
        <w:rPr>
          <w:rFonts w:ascii="Times New Roman" w:hAnsi="Times New Roman"/>
          <w:b/>
          <w:sz w:val="28"/>
          <w:szCs w:val="28"/>
        </w:rPr>
      </w:pPr>
      <w:r>
        <w:rPr>
          <w:rFonts w:ascii="Times New Roman" w:hAnsi="Times New Roman"/>
          <w:b/>
          <w:sz w:val="28"/>
          <w:szCs w:val="28"/>
        </w:rPr>
        <w:t>ABUBAKAR MUHAMMAD FODIYO</w:t>
      </w:r>
    </w:p>
    <w:p>
      <w:pPr>
        <w:pStyle w:val="style0"/>
        <w:spacing w:lineRule="auto" w:line="360"/>
        <w:jc w:val="center"/>
        <w:rPr>
          <w:rFonts w:ascii="Times New Roman" w:hAnsi="Times New Roman"/>
          <w:b/>
          <w:sz w:val="28"/>
          <w:szCs w:val="28"/>
        </w:rPr>
      </w:pPr>
      <w:r>
        <w:rPr>
          <w:rFonts w:ascii="Times New Roman" w:hAnsi="Times New Roman"/>
          <w:b/>
          <w:sz w:val="28"/>
          <w:szCs w:val="28"/>
        </w:rPr>
        <w:t>1910305013</w:t>
      </w:r>
    </w:p>
    <w:p>
      <w:pPr>
        <w:pStyle w:val="style0"/>
        <w:spacing w:lineRule="auto" w:line="360"/>
        <w:jc w:val="center"/>
        <w:rPr>
          <w:rFonts w:ascii="Times New Roman" w:hAnsi="Times New Roman"/>
          <w:b/>
          <w:sz w:val="28"/>
          <w:szCs w:val="28"/>
        </w:rPr>
      </w:pPr>
      <w:r>
        <w:rPr>
          <w:rFonts w:ascii="Times New Roman" w:hAnsi="Times New Roman"/>
          <w:b/>
          <w:sz w:val="28"/>
          <w:szCs w:val="28"/>
        </w:rPr>
        <w:t>A</w:t>
      </w:r>
    </w:p>
    <w:p>
      <w:pPr>
        <w:pStyle w:val="style0"/>
        <w:spacing w:lineRule="auto" w:line="360"/>
        <w:jc w:val="center"/>
        <w:rPr>
          <w:rFonts w:ascii="Times New Roman" w:hAnsi="Times New Roman"/>
          <w:b/>
          <w:sz w:val="28"/>
          <w:szCs w:val="28"/>
        </w:rPr>
      </w:pPr>
      <w:r>
        <w:rPr>
          <w:rFonts w:ascii="Times New Roman" w:hAnsi="Times New Roman"/>
          <w:b/>
          <w:sz w:val="28"/>
          <w:szCs w:val="28"/>
        </w:rPr>
        <w:t>PROJECT</w:t>
      </w:r>
    </w:p>
    <w:p>
      <w:pPr>
        <w:pStyle w:val="style0"/>
        <w:spacing w:lineRule="auto" w:line="360"/>
        <w:jc w:val="center"/>
        <w:rPr>
          <w:rFonts w:ascii="Times New Roman" w:hAnsi="Times New Roman"/>
          <w:b/>
          <w:sz w:val="28"/>
          <w:szCs w:val="28"/>
        </w:rPr>
      </w:pPr>
      <w:r>
        <w:rPr>
          <w:rFonts w:ascii="Times New Roman" w:hAnsi="Times New Roman"/>
          <w:b/>
          <w:sz w:val="28"/>
          <w:szCs w:val="28"/>
        </w:rPr>
        <w:t>SUBMITTED TO</w:t>
      </w:r>
    </w:p>
    <w:p>
      <w:pPr>
        <w:pStyle w:val="style0"/>
        <w:spacing w:lineRule="auto" w:line="360"/>
        <w:jc w:val="center"/>
        <w:rPr>
          <w:rFonts w:ascii="Times New Roman" w:hAnsi="Times New Roman"/>
          <w:b/>
          <w:sz w:val="28"/>
          <w:szCs w:val="28"/>
        </w:rPr>
      </w:pPr>
    </w:p>
    <w:p>
      <w:pPr>
        <w:pStyle w:val="style0"/>
        <w:spacing w:lineRule="auto" w:line="360"/>
        <w:jc w:val="center"/>
        <w:rPr>
          <w:rFonts w:ascii="Times New Roman" w:hAnsi="Times New Roman"/>
          <w:b/>
          <w:sz w:val="28"/>
          <w:szCs w:val="28"/>
        </w:rPr>
      </w:pPr>
      <w:r>
        <w:rPr>
          <w:rFonts w:ascii="Times New Roman" w:hAnsi="Times New Roman"/>
          <w:b/>
          <w:sz w:val="28"/>
          <w:szCs w:val="28"/>
        </w:rPr>
        <w:t>THE DEPARTMENT OF PHYSICS,</w:t>
      </w:r>
    </w:p>
    <w:p>
      <w:pPr>
        <w:pStyle w:val="style0"/>
        <w:spacing w:lineRule="auto" w:line="360"/>
        <w:jc w:val="center"/>
        <w:rPr>
          <w:rFonts w:ascii="Times New Roman" w:hAnsi="Times New Roman"/>
          <w:b/>
          <w:sz w:val="28"/>
          <w:szCs w:val="28"/>
        </w:rPr>
      </w:pPr>
      <w:r>
        <w:rPr>
          <w:rFonts w:ascii="Times New Roman" w:hAnsi="Times New Roman"/>
          <w:b/>
          <w:sz w:val="28"/>
          <w:szCs w:val="28"/>
        </w:rPr>
        <w:t>FACULTY OF PHYSICAL AND COMPUTING SCIENCES,</w:t>
      </w:r>
    </w:p>
    <w:p>
      <w:pPr>
        <w:pStyle w:val="style0"/>
        <w:spacing w:lineRule="auto" w:line="360"/>
        <w:jc w:val="center"/>
        <w:rPr>
          <w:rFonts w:ascii="Times New Roman" w:hAnsi="Times New Roman"/>
          <w:b/>
          <w:sz w:val="28"/>
          <w:szCs w:val="28"/>
        </w:rPr>
      </w:pPr>
      <w:r>
        <w:rPr>
          <w:rFonts w:ascii="Times New Roman" w:hAnsi="Times New Roman"/>
          <w:b/>
          <w:sz w:val="28"/>
          <w:szCs w:val="28"/>
        </w:rPr>
        <w:t>USMANU DANFODIYO UNVERSITY SOKOTO</w:t>
      </w:r>
    </w:p>
    <w:p>
      <w:pPr>
        <w:pStyle w:val="style0"/>
        <w:spacing w:lineRule="auto" w:line="360"/>
        <w:jc w:val="center"/>
        <w:rPr>
          <w:rFonts w:ascii="Times New Roman" w:hAnsi="Times New Roman"/>
          <w:b/>
          <w:sz w:val="28"/>
          <w:szCs w:val="28"/>
        </w:rPr>
      </w:pPr>
    </w:p>
    <w:p>
      <w:pPr>
        <w:pStyle w:val="style0"/>
        <w:spacing w:lineRule="auto" w:line="360"/>
        <w:jc w:val="center"/>
        <w:rPr>
          <w:rFonts w:ascii="Times New Roman" w:hAnsi="Times New Roman"/>
          <w:b/>
          <w:sz w:val="28"/>
          <w:szCs w:val="28"/>
        </w:rPr>
      </w:pPr>
      <w:r>
        <w:rPr>
          <w:rFonts w:ascii="Times New Roman" w:hAnsi="Times New Roman"/>
          <w:b/>
          <w:sz w:val="28"/>
          <w:szCs w:val="28"/>
        </w:rPr>
        <w:t>IN PARTIAL FULFILMENT OF THE REQUIREMENTS</w:t>
      </w:r>
    </w:p>
    <w:p>
      <w:pPr>
        <w:pStyle w:val="style0"/>
        <w:spacing w:lineRule="auto" w:line="360"/>
        <w:jc w:val="center"/>
        <w:rPr>
          <w:rFonts w:ascii="Times New Roman" w:hAnsi="Times New Roman"/>
          <w:b/>
          <w:sz w:val="28"/>
          <w:szCs w:val="28"/>
        </w:rPr>
      </w:pPr>
      <w:r>
        <w:rPr>
          <w:rFonts w:ascii="Times New Roman" w:hAnsi="Times New Roman"/>
          <w:b/>
          <w:sz w:val="28"/>
          <w:szCs w:val="28"/>
        </w:rPr>
        <w:t>FOR THE AWARD OF</w:t>
      </w:r>
    </w:p>
    <w:p>
      <w:pPr>
        <w:pStyle w:val="style0"/>
        <w:spacing w:lineRule="auto" w:line="360"/>
        <w:jc w:val="center"/>
        <w:rPr>
          <w:rFonts w:ascii="Times New Roman" w:hAnsi="Times New Roman"/>
          <w:b/>
          <w:sz w:val="28"/>
          <w:szCs w:val="28"/>
        </w:rPr>
      </w:pPr>
      <w:r>
        <w:rPr>
          <w:rFonts w:ascii="Times New Roman" w:hAnsi="Times New Roman"/>
          <w:b/>
          <w:sz w:val="28"/>
          <w:szCs w:val="28"/>
        </w:rPr>
        <w:t xml:space="preserve">BACHELOR OF SCIENCE (B.Sc. Hons) </w:t>
      </w:r>
    </w:p>
    <w:p>
      <w:pPr>
        <w:pStyle w:val="style0"/>
        <w:spacing w:lineRule="auto" w:line="360"/>
        <w:jc w:val="center"/>
        <w:rPr>
          <w:rFonts w:ascii="Times New Roman" w:hAnsi="Times New Roman"/>
          <w:b/>
          <w:sz w:val="28"/>
          <w:szCs w:val="28"/>
        </w:rPr>
      </w:pPr>
      <w:r>
        <w:rPr>
          <w:rFonts w:ascii="Times New Roman" w:hAnsi="Times New Roman"/>
          <w:b/>
          <w:sz w:val="28"/>
          <w:szCs w:val="28"/>
        </w:rPr>
        <w:t>DEGREE IN PHYSICS.</w:t>
      </w:r>
    </w:p>
    <w:p>
      <w:pPr>
        <w:pStyle w:val="style0"/>
        <w:spacing w:lineRule="auto" w:line="360"/>
        <w:jc w:val="center"/>
        <w:rPr>
          <w:rFonts w:ascii="Times New Roman" w:hAnsi="Times New Roman"/>
          <w:b/>
          <w:sz w:val="28"/>
          <w:szCs w:val="28"/>
        </w:rPr>
      </w:pPr>
    </w:p>
    <w:p>
      <w:pPr>
        <w:pStyle w:val="style0"/>
        <w:spacing w:lineRule="auto" w:line="360"/>
        <w:jc w:val="center"/>
        <w:rPr>
          <w:rFonts w:ascii="Times New Roman" w:hAnsi="Times New Roman"/>
          <w:b/>
          <w:sz w:val="28"/>
          <w:szCs w:val="28"/>
        </w:rPr>
      </w:pPr>
      <w:r>
        <w:rPr>
          <w:rFonts w:ascii="Times New Roman" w:hAnsi="Times New Roman"/>
          <w:b/>
          <w:sz w:val="28"/>
          <w:szCs w:val="28"/>
        </w:rPr>
        <w:t>NOVEMBER, 2024</w:t>
      </w:r>
    </w:p>
    <w:p>
      <w:pPr>
        <w:pStyle w:val="style0"/>
        <w:spacing w:lineRule="auto" w:line="360"/>
        <w:jc w:val="center"/>
        <w:rPr>
          <w:rFonts w:ascii="Times New Roman" w:hAnsi="Times New Roman"/>
          <w:b/>
          <w:sz w:val="28"/>
          <w:szCs w:val="28"/>
        </w:rPr>
      </w:pPr>
    </w:p>
    <w:bookmarkStart w:id="0" w:name="_Toc182479097"/>
    <w:bookmarkStart w:id="1" w:name="_Toc7916"/>
    <w:p>
      <w:pPr>
        <w:pStyle w:val="style1"/>
        <w:spacing w:lineRule="auto" w:line="360"/>
        <w:jc w:val="center"/>
        <w:rPr>
          <w:rFonts w:ascii="Times New Roman" w:hAnsi="Times New Roman"/>
          <w:szCs w:val="28"/>
        </w:rPr>
      </w:pPr>
      <w:r>
        <w:rPr>
          <w:rFonts w:ascii="Times New Roman" w:hAnsi="Times New Roman"/>
          <w:szCs w:val="28"/>
        </w:rPr>
        <w:t>CERTIFICATION</w:t>
      </w:r>
      <w:bookmarkEnd w:id="0"/>
      <w:bookmarkEnd w:id="1"/>
    </w:p>
    <w:p>
      <w:pPr>
        <w:pStyle w:val="style0"/>
        <w:spacing w:lineRule="auto" w:line="360"/>
        <w:jc w:val="both"/>
        <w:rPr>
          <w:rFonts w:ascii="Times New Roman" w:hAnsi="Times New Roman"/>
          <w:sz w:val="28"/>
          <w:szCs w:val="28"/>
        </w:rPr>
      </w:pPr>
      <w:r>
        <w:rPr>
          <w:rFonts w:ascii="Times New Roman" w:hAnsi="Times New Roman"/>
          <w:sz w:val="28"/>
          <w:szCs w:val="28"/>
        </w:rPr>
        <w:t>This is to certify that, this research work carried out by Abubakar Muhammad Fodiyo, admission number 1910305013, of Physics Department, Usmanu Danfodiyo University Sokoto has been approved as meeting the requirement of the department, for the award of B. Sc. Honors Degree in Physics.</w:t>
      </w: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r>
        <w:rPr>
          <w:rFonts w:ascii="Times New Roman" w:hAnsi="Times New Roman"/>
          <w:sz w:val="28"/>
          <w:szCs w:val="28"/>
        </w:rPr>
        <w:t>…………………………..                                                             ………………</w:t>
      </w:r>
    </w:p>
    <w:p>
      <w:pPr>
        <w:pStyle w:val="style0"/>
        <w:spacing w:lineRule="auto" w:line="360"/>
        <w:jc w:val="both"/>
        <w:rPr>
          <w:rFonts w:ascii="Times New Roman" w:hAnsi="Times New Roman"/>
          <w:sz w:val="28"/>
          <w:szCs w:val="28"/>
        </w:rPr>
      </w:pPr>
      <w:r>
        <w:rPr>
          <w:rFonts w:ascii="Times New Roman" w:hAnsi="Times New Roman"/>
          <w:sz w:val="28"/>
          <w:szCs w:val="28"/>
        </w:rPr>
        <w:t>Dr. S. BUDA                                                                                    DATE</w:t>
      </w:r>
    </w:p>
    <w:p>
      <w:pPr>
        <w:pStyle w:val="style0"/>
        <w:spacing w:lineRule="auto" w:line="360"/>
        <w:jc w:val="both"/>
        <w:rPr>
          <w:rFonts w:ascii="Times New Roman" w:hAnsi="Times New Roman"/>
          <w:sz w:val="28"/>
          <w:szCs w:val="28"/>
        </w:rPr>
      </w:pPr>
      <w:r>
        <w:rPr>
          <w:rFonts w:ascii="Times New Roman" w:hAnsi="Times New Roman"/>
          <w:sz w:val="28"/>
          <w:szCs w:val="28"/>
        </w:rPr>
        <w:t xml:space="preserve">(PROJECT SUPERVISOR)  </w:t>
      </w: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r>
        <w:rPr>
          <w:rFonts w:ascii="Times New Roman" w:hAnsi="Times New Roman"/>
          <w:sz w:val="28"/>
          <w:szCs w:val="28"/>
        </w:rPr>
        <w:t>……………………………                                                           ……………….</w:t>
      </w:r>
    </w:p>
    <w:p>
      <w:pPr>
        <w:pStyle w:val="style0"/>
        <w:spacing w:lineRule="auto" w:line="360"/>
        <w:jc w:val="both"/>
        <w:rPr>
          <w:rFonts w:ascii="Times New Roman" w:hAnsi="Times New Roman"/>
          <w:sz w:val="28"/>
          <w:szCs w:val="28"/>
        </w:rPr>
      </w:pPr>
      <w:r>
        <w:rPr>
          <w:rFonts w:ascii="Times New Roman" w:hAnsi="Times New Roman"/>
          <w:sz w:val="28"/>
          <w:szCs w:val="28"/>
        </w:rPr>
        <w:t>PROF. B. S. HAMZA                                                                        DATE</w:t>
      </w:r>
    </w:p>
    <w:p>
      <w:pPr>
        <w:pStyle w:val="style0"/>
        <w:spacing w:lineRule="auto" w:line="360"/>
        <w:jc w:val="both"/>
        <w:rPr>
          <w:rFonts w:ascii="Times New Roman" w:hAnsi="Times New Roman"/>
          <w:sz w:val="28"/>
          <w:szCs w:val="28"/>
        </w:rPr>
      </w:pPr>
      <w:r>
        <w:rPr>
          <w:rFonts w:ascii="Times New Roman" w:hAnsi="Times New Roman"/>
          <w:sz w:val="28"/>
          <w:szCs w:val="28"/>
        </w:rPr>
        <w:t>(H.O.D)</w:t>
      </w: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r>
        <w:rPr>
          <w:rFonts w:ascii="Times New Roman" w:hAnsi="Times New Roman"/>
          <w:sz w:val="28"/>
          <w:szCs w:val="28"/>
        </w:rPr>
        <w:t>……………………………                                                           ……………….</w:t>
      </w:r>
    </w:p>
    <w:p>
      <w:pPr>
        <w:pStyle w:val="style0"/>
        <w:spacing w:lineRule="auto" w:line="360"/>
        <w:jc w:val="both"/>
        <w:rPr>
          <w:rFonts w:ascii="Times New Roman" w:hAnsi="Times New Roman"/>
          <w:sz w:val="28"/>
          <w:szCs w:val="28"/>
        </w:rPr>
      </w:pPr>
      <w:r>
        <w:rPr>
          <w:rFonts w:ascii="Times New Roman" w:hAnsi="Times New Roman"/>
          <w:sz w:val="28"/>
          <w:szCs w:val="28"/>
        </w:rPr>
        <w:t>EXTERNAL EXAMINER                                                                DATE</w:t>
      </w: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bookmarkStart w:id="2" w:name="_Toc182479098"/>
    <w:bookmarkStart w:id="3" w:name="_Toc29063"/>
    <w:p>
      <w:pPr>
        <w:pStyle w:val="style1"/>
        <w:spacing w:lineRule="auto" w:line="360"/>
        <w:jc w:val="center"/>
        <w:rPr>
          <w:rFonts w:ascii="Times New Roman" w:hAnsi="Times New Roman"/>
          <w:szCs w:val="28"/>
        </w:rPr>
      </w:pPr>
      <w:r>
        <w:rPr>
          <w:rFonts w:ascii="Times New Roman" w:hAnsi="Times New Roman"/>
          <w:szCs w:val="28"/>
        </w:rPr>
        <w:t>DEDICATION</w:t>
      </w:r>
      <w:bookmarkEnd w:id="2"/>
      <w:bookmarkEnd w:id="3"/>
    </w:p>
    <w:p>
      <w:pPr>
        <w:pStyle w:val="style0"/>
        <w:spacing w:lineRule="auto" w:line="360"/>
        <w:jc w:val="both"/>
        <w:rPr>
          <w:rFonts w:ascii="Times New Roman" w:hAnsi="Times New Roman"/>
          <w:sz w:val="28"/>
          <w:szCs w:val="28"/>
        </w:rPr>
      </w:pPr>
      <w:r>
        <w:rPr>
          <w:rFonts w:ascii="Times New Roman" w:hAnsi="Times New Roman"/>
          <w:sz w:val="28"/>
          <w:szCs w:val="28"/>
        </w:rPr>
        <w:t>This research work is dedicated to Almighty Allah (S.W.T), my father mal. Yakubu Yusuf, my beloved mother malama Amina Yusuf and my beloved siblings for their unending love care and support.</w:t>
      </w: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bookmarkStart w:id="4" w:name="_Toc182479099"/>
    <w:bookmarkStart w:id="5" w:name="_Toc14589"/>
    <w:p>
      <w:pPr>
        <w:pStyle w:val="style1"/>
        <w:spacing w:lineRule="auto" w:line="360"/>
        <w:jc w:val="center"/>
        <w:rPr>
          <w:rFonts w:ascii="Times New Roman" w:hAnsi="Times New Roman"/>
          <w:szCs w:val="28"/>
        </w:rPr>
      </w:pPr>
      <w:r>
        <w:rPr>
          <w:rFonts w:ascii="Times New Roman" w:hAnsi="Times New Roman"/>
          <w:szCs w:val="28"/>
        </w:rPr>
        <w:t>ACKNOWLEDGEMENT</w:t>
      </w:r>
      <w:bookmarkEnd w:id="4"/>
      <w:bookmarkEnd w:id="5"/>
    </w:p>
    <w:bookmarkStart w:id="6" w:name="_Toc182479100"/>
    <w:p>
      <w:pPr>
        <w:pStyle w:val="style0"/>
        <w:spacing w:lineRule="auto" w:line="360"/>
        <w:jc w:val="both"/>
        <w:rPr>
          <w:rFonts w:ascii="Times New Roman" w:hAnsi="Times New Roman"/>
          <w:sz w:val="28"/>
          <w:szCs w:val="28"/>
        </w:rPr>
      </w:pPr>
      <w:r>
        <w:rPr>
          <w:rFonts w:ascii="Times New Roman" w:hAnsi="Times New Roman"/>
          <w:sz w:val="28"/>
          <w:szCs w:val="28"/>
        </w:rPr>
        <w:t xml:space="preserve">All Praises and thanking be to Allah, and prayers and peace be upon the Messenger of Allah Muhammad Messenger of God, may God Peace and blessings be upon Him. </w:t>
      </w:r>
    </w:p>
    <w:p>
      <w:pPr>
        <w:pStyle w:val="style0"/>
        <w:spacing w:lineRule="auto" w:line="360"/>
        <w:jc w:val="both"/>
        <w:rPr>
          <w:rFonts w:ascii="Times New Roman" w:hAnsi="Times New Roman"/>
          <w:sz w:val="28"/>
          <w:szCs w:val="28"/>
        </w:rPr>
      </w:pPr>
      <w:r>
        <w:rPr>
          <w:rFonts w:ascii="Times New Roman" w:hAnsi="Times New Roman"/>
          <w:sz w:val="28"/>
          <w:szCs w:val="28"/>
        </w:rPr>
        <w:t>My sincere gratitude and appreciation to my mommy and daddy and sister safeena  thank you you really helps me in both financial support and spiritual guidance and motivations. I promise I'll keep making you proud.</w:t>
      </w:r>
    </w:p>
    <w:p>
      <w:pPr>
        <w:pStyle w:val="style0"/>
        <w:spacing w:lineRule="auto" w:line="360"/>
        <w:jc w:val="both"/>
        <w:rPr>
          <w:rFonts w:ascii="Times New Roman" w:hAnsi="Times New Roman"/>
          <w:sz w:val="28"/>
          <w:szCs w:val="28"/>
        </w:rPr>
      </w:pPr>
      <w:r>
        <w:rPr>
          <w:rFonts w:ascii="Times New Roman" w:hAnsi="Times New Roman"/>
          <w:sz w:val="28"/>
          <w:szCs w:val="28"/>
        </w:rPr>
        <w:t>My sincere gratitude to my H.O.D Prof. B. S. Hamza, supervisor Dr. S. Buda and Engr. Muhammad Mawoli and the entire staff of physics department for their assistance and guidance and support throughout my academic journey, thank you.</w:t>
      </w:r>
    </w:p>
    <w:p>
      <w:pPr>
        <w:pStyle w:val="style0"/>
        <w:spacing w:lineRule="auto" w:line="360"/>
        <w:jc w:val="both"/>
        <w:rPr>
          <w:rFonts w:ascii="Times New Roman" w:hAnsi="Times New Roman"/>
          <w:sz w:val="28"/>
          <w:szCs w:val="28"/>
        </w:rPr>
      </w:pPr>
      <w:r>
        <w:rPr>
          <w:rFonts w:ascii="Times New Roman" w:hAnsi="Times New Roman"/>
          <w:sz w:val="28"/>
          <w:szCs w:val="28"/>
        </w:rPr>
        <w:t xml:space="preserve">I wants to use this opportunity to appreciate wonderful people that contribute and sacrifice so much for me in my life and studies 'thank you' friends and family such as Safeena, nana, Muhammad, Abdulsalam, Mubarak and friends like Saifullahi, namakka, babawo, sadeeq arg and co. especially Rafatu Yusuf thank you will never be enough to appreciate what you've done for me. </w:t>
      </w:r>
    </w:p>
    <w:p>
      <w:pPr>
        <w:pStyle w:val="style0"/>
        <w:spacing w:lineRule="auto" w:line="360"/>
        <w:jc w:val="both"/>
        <w:rPr>
          <w:rFonts w:ascii="Times New Roman" w:hAnsi="Times New Roman"/>
          <w:sz w:val="28"/>
          <w:szCs w:val="28"/>
        </w:rPr>
      </w:pPr>
      <w:r>
        <w:rPr>
          <w:rFonts w:ascii="Times New Roman" w:hAnsi="Times New Roman"/>
          <w:sz w:val="28"/>
          <w:szCs w:val="28"/>
        </w:rPr>
        <w:t xml:space="preserve">May Allah help guide, protect and bless you and me. </w:t>
      </w:r>
    </w:p>
    <w:p>
      <w:pPr>
        <w:pStyle w:val="style0"/>
        <w:spacing w:lineRule="auto" w:line="360"/>
        <w:jc w:val="both"/>
        <w:rPr>
          <w:rFonts w:ascii="Times New Roman" w:hAnsi="Times New Roman"/>
          <w:sz w:val="28"/>
          <w:szCs w:val="28"/>
        </w:rPr>
      </w:pPr>
      <w:r>
        <w:rPr>
          <w:rFonts w:ascii="Times New Roman" w:hAnsi="Times New Roman"/>
          <w:sz w:val="28"/>
          <w:szCs w:val="28"/>
        </w:rPr>
        <w:t>Thank you.</w:t>
      </w: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jc w:val="center"/>
        <w:rPr>
          <w:rFonts w:ascii="Times New Roman" w:cs="Times New Roman" w:hAnsi="Times New Roman" w:hint="default"/>
          <w:b/>
          <w:sz w:val="28"/>
          <w:szCs w:val="28"/>
        </w:rPr>
      </w:pPr>
      <w:r>
        <w:rPr>
          <w:rFonts w:ascii="Times New Roman" w:cs="Times New Roman" w:hAnsi="Times New Roman" w:hint="default"/>
          <w:b/>
          <w:sz w:val="28"/>
          <w:szCs w:val="28"/>
        </w:rPr>
        <w:t>TABLE OF CONTENT</w:t>
      </w:r>
      <w:bookmarkEnd w:id="6"/>
    </w:p>
    <w:p>
      <w:pPr>
        <w:pStyle w:val="style0"/>
        <w:spacing w:lineRule="auto" w:line="360"/>
        <w:jc w:val="left"/>
        <w:rPr>
          <w:rFonts w:ascii="Times New Roman" w:cs="Times New Roman" w:hAnsi="Times New Roman" w:hint="default"/>
          <w:b w:val="false"/>
          <w:bCs/>
          <w:sz w:val="28"/>
          <w:szCs w:val="28"/>
          <w:lang w:val="en-US"/>
        </w:rPr>
      </w:pPr>
      <w:r>
        <w:rPr>
          <w:rFonts w:ascii="Times New Roman" w:cs="Times New Roman" w:hAnsi="Times New Roman" w:hint="default"/>
          <w:b w:val="false"/>
          <w:bCs/>
          <w:sz w:val="28"/>
          <w:szCs w:val="28"/>
          <w:lang w:val="en-US"/>
        </w:rPr>
        <w:t>TITLE PAGE……………………………………………………………………i</w:t>
      </w:r>
    </w:p>
    <w:p>
      <w:pPr>
        <w:pStyle w:val="style19"/>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TOC \o "1-3" \h \z \u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_Toc7916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CERTIFICATION</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_Toc7916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ii</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19"/>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_Toc29063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DEDICATION</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_Toc29063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iii</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19"/>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_Toc14589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ACKNOWLEDGEMENT</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_Toc14589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iv</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19"/>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_Toc26938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CHAPTER ONE</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_Toc26938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19"/>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_Toc14172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INTRODUCTION</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_Toc14172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_Toc6234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1.1 BACKGROUND TO THE STUDY</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_Toc6234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_Toc7011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1.2 STATEMENT OF THE PROBLEM</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_Toc7011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3</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_Toc18351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1.3 AIMS AND OBJECTIVE</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_Toc18351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3</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_Toc27719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1.4 SIGNIFICANCE OF STUDY</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_Toc27719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4</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_Toc25850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1.5 SCOPE AND LIMITATION</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_Toc25850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4</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19"/>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_Toc24222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CHAPTER TWO</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_Toc24222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5</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19"/>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_Toc16622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LITERATURE REVIEW</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_Toc16622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5</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_Toc31991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2.0 INTRODUCTION</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_Toc31991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5</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_Toc28125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2.1. RELATED STUDIES</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_Toc28125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7</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_Toc605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2.2 SOLAR ENERGY</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_Toc605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9</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_Toc19642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2.3 IMPORTANCE OF SOLAR ENERGY AS A RENEWABLE ENERGY SOURCE</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_Toc19642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10</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_Toc23991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2.4 TYPES OF SOLAR POWER</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_Toc23991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12</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_Toc881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2.4.1 SOLAR THERMAL</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_Toc881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12</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1"/>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_Toc19812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2.4.1.1 LINEAR CONCENTRATING SYSTEMS</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_Toc19812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13</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1"/>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_Toc11928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2.4.1.2 SOLAR POWER TOWERS</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_Toc11928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13</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1"/>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_Toc15496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2.4.1.3 SOLAR DISH/ENGINES</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_Toc15496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14</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_Toc29187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2.4.2 SOLAR PHOTOVOLTAIC</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_Toc29187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14</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1"/>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_Toc6110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2.4.2.1 ELECTRICITY FLOW IN A SOLAR CELL</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_Toc6110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15</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1"/>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_Toc26323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2.4.2.2</w:t>
      </w:r>
      <w:r>
        <w:rPr>
          <w:rFonts w:ascii="Times New Roman" w:cs="Times New Roman" w:hAnsi="Times New Roman" w:hint="default"/>
          <w:sz w:val="28"/>
          <w:szCs w:val="28"/>
          <w:lang w:val="en-US"/>
        </w:rPr>
        <w:t xml:space="preserve"> </w:t>
      </w:r>
      <w:r>
        <w:rPr>
          <w:rFonts w:ascii="Times New Roman" w:cs="Times New Roman" w:hAnsi="Times New Roman" w:hint="default"/>
          <w:sz w:val="28"/>
          <w:szCs w:val="28"/>
        </w:rPr>
        <w:t>PV CELLS, PANELS, AND ARRAYS</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_Toc26323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16</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1"/>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_Toc15893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2.4.2.3 PV SYSTEM EFFICIENCY</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_Toc15893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17</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1"/>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_Toc6881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2.4.2.4 PV SYSTEM APPLICATIONS</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_Toc6881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18</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1"/>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_Toc4085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2.4.2.5 HISTORY OF PV SYSTEMS</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_Toc4085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18</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_Toc13506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2.5 BASIC CONCEPT</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_Toc13506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19</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1"/>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_Toc1769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2.5.1 THE SUN</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_Toc1769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19</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1"/>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_Toc10427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2.5.2 SOLAR RADIATION</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_Toc10427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19</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1"/>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_Toc11425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2.5.3 THE SOLAR SPECTRUM</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_Toc11425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20</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1"/>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_Toc3661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2.5.4 AIR MASS</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_Toc3661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21</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1"/>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_Toc25824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2.5.5 SOLAR CONSTANT</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_Toc25824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21</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1"/>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_Toc25423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2.5.6 Extraterrestrial Radiation</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_Toc25423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22</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1"/>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_Toc17085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2.5.7 Solar Angles</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_Toc17085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22</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1"/>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_Toc12462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2.5.8 Solar Time</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_Toc12462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23</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19"/>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_Toc11483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CHAPTER THREE</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_Toc11483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25</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19"/>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_Toc26182 </w:instrText>
      </w:r>
      <w:r>
        <w:rPr>
          <w:rFonts w:ascii="Times New Roman" w:cs="Times New Roman" w:hAnsi="Times New Roman" w:hint="default"/>
          <w:sz w:val="28"/>
          <w:szCs w:val="28"/>
        </w:rPr>
        <w:fldChar w:fldCharType="separate"/>
      </w:r>
      <w:r>
        <w:rPr>
          <w:rFonts w:ascii="Times New Roman" w:cs="Times New Roman" w:hAnsi="Times New Roman" w:hint="default"/>
          <w:bCs/>
          <w:sz w:val="28"/>
          <w:szCs w:val="28"/>
        </w:rPr>
        <w:t>MATERIALS AND METHODOLOGY</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_Toc26182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25</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_Toc28768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3.</w:t>
      </w:r>
      <w:r>
        <w:rPr>
          <w:rFonts w:ascii="Times New Roman" w:cs="Times New Roman" w:hAnsi="Times New Roman" w:hint="default"/>
          <w:sz w:val="28"/>
          <w:szCs w:val="28"/>
          <w:lang w:val="en-US"/>
        </w:rPr>
        <w:t>0</w:t>
      </w:r>
      <w:r>
        <w:rPr>
          <w:rFonts w:ascii="Times New Roman" w:cs="Times New Roman" w:hAnsi="Times New Roman" w:hint="default"/>
          <w:sz w:val="28"/>
          <w:szCs w:val="28"/>
        </w:rPr>
        <w:t xml:space="preserve"> INTRODUCTION</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_Toc28768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25</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_Toc11893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3.</w:t>
      </w:r>
      <w:r>
        <w:rPr>
          <w:rFonts w:ascii="Times New Roman" w:cs="Times New Roman" w:hAnsi="Times New Roman" w:hint="default"/>
          <w:sz w:val="28"/>
          <w:szCs w:val="28"/>
          <w:lang w:val="en-US"/>
        </w:rPr>
        <w:t>1 STUDY AREA</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_Toc11893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25</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_Toc8376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lang w:val="en-US"/>
        </w:rPr>
        <w:t>3.2 DATA</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_Toc8376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25</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_Toc16216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lang w:val="en-US"/>
        </w:rPr>
        <w:t>3.3 METHOD</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_Toc16216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26</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19"/>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_Toc21098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CHAPTER FOUR</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_Toc21098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27</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19"/>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_Toc7887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RESULTS AND DISCUSSIONS</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_Toc7887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27</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_Toc29058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4.1 Results</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_Toc29058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27</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_Toc14263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4.2 Discussions</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_Toc14263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35</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19"/>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_Toc14429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CHAPTER FIVE</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_Toc14429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37</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19"/>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_Toc20999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CONCLUSION AND RECOMMENDATION</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_Toc20999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37</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_Toc12772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5.1 CONCLUSION</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_Toc12772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37</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20"/>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_Toc19627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5.</w:t>
      </w:r>
      <w:r>
        <w:rPr>
          <w:rFonts w:ascii="Times New Roman" w:cs="Times New Roman" w:hAnsi="Times New Roman" w:hint="default"/>
          <w:sz w:val="28"/>
          <w:szCs w:val="28"/>
          <w:lang w:val="en-US"/>
        </w:rPr>
        <w:t xml:space="preserve">2 </w:t>
      </w:r>
      <w:r>
        <w:rPr>
          <w:rFonts w:ascii="Times New Roman" w:cs="Times New Roman" w:hAnsi="Times New Roman" w:hint="default"/>
          <w:sz w:val="28"/>
          <w:szCs w:val="28"/>
        </w:rPr>
        <w:t>RECOMMENDATIONS</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_Toc19627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37</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19"/>
        <w:tabs>
          <w:tab w:val="right" w:leader="dot" w:pos="9027"/>
        </w:tabs>
        <w:spacing w:lineRule="auto" w:line="360"/>
        <w:rPr>
          <w:rFonts w:ascii="Times New Roman" w:cs="Times New Roman" w:hAnsi="Times New Roman" w:hint="default"/>
          <w:sz w:val="28"/>
          <w:szCs w:val="28"/>
        </w:rPr>
      </w:pP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HYPERLINK \l _Toc19055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REFERENCE</w:t>
      </w:r>
      <w:r>
        <w:rPr>
          <w:rFonts w:ascii="Times New Roman" w:cs="Times New Roman" w:hAnsi="Times New Roman" w:hint="default"/>
          <w:sz w:val="28"/>
          <w:szCs w:val="28"/>
        </w:rPr>
        <w:tab/>
      </w:r>
      <w:r>
        <w:rPr>
          <w:rFonts w:ascii="Times New Roman" w:cs="Times New Roman" w:hAnsi="Times New Roman" w:hint="default"/>
          <w:sz w:val="28"/>
          <w:szCs w:val="28"/>
        </w:rPr>
        <w:fldChar w:fldCharType="begin"/>
      </w:r>
      <w:r>
        <w:rPr>
          <w:rFonts w:ascii="Times New Roman" w:cs="Times New Roman" w:hAnsi="Times New Roman" w:hint="default"/>
          <w:sz w:val="28"/>
          <w:szCs w:val="28"/>
        </w:rPr>
        <w:instrText xml:space="preserve"> PAGEREF _Toc19055 \h </w:instrText>
      </w:r>
      <w:r>
        <w:rPr>
          <w:rFonts w:ascii="Times New Roman" w:cs="Times New Roman" w:hAnsi="Times New Roman" w:hint="default"/>
          <w:sz w:val="28"/>
          <w:szCs w:val="28"/>
        </w:rPr>
        <w:fldChar w:fldCharType="separate"/>
      </w:r>
      <w:r>
        <w:rPr>
          <w:rFonts w:ascii="Times New Roman" w:cs="Times New Roman" w:hAnsi="Times New Roman" w:hint="default"/>
          <w:sz w:val="28"/>
          <w:szCs w:val="28"/>
        </w:rPr>
        <w:t>38</w:t>
      </w:r>
      <w:r>
        <w:rPr>
          <w:rFonts w:ascii="Times New Roman" w:cs="Times New Roman" w:hAnsi="Times New Roman" w:hint="default"/>
          <w:sz w:val="28"/>
          <w:szCs w:val="28"/>
        </w:rPr>
        <w:fldChar w:fldCharType="end"/>
      </w:r>
      <w:r>
        <w:rPr>
          <w:rFonts w:ascii="Times New Roman" w:cs="Times New Roman" w:hAnsi="Times New Roman" w:hint="default"/>
          <w:sz w:val="28"/>
          <w:szCs w:val="28"/>
        </w:rPr>
        <w:fldChar w:fldCharType="end"/>
      </w:r>
    </w:p>
    <w:p>
      <w:pPr>
        <w:pStyle w:val="style0"/>
        <w:spacing w:lineRule="auto" w:line="360"/>
        <w:rPr>
          <w:rFonts w:ascii="Times New Roman" w:hAnsi="Times New Roman"/>
          <w:sz w:val="28"/>
          <w:szCs w:val="28"/>
        </w:rPr>
      </w:pPr>
      <w:r>
        <w:rPr>
          <w:rFonts w:ascii="Times New Roman" w:cs="Times New Roman" w:hAnsi="Times New Roman" w:hint="default"/>
          <w:sz w:val="28"/>
          <w:szCs w:val="28"/>
        </w:rPr>
        <w:fldChar w:fldCharType="end"/>
      </w: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b/>
          <w:sz w:val="28"/>
          <w:szCs w:val="28"/>
        </w:rPr>
      </w:pPr>
      <w:r>
        <w:rPr>
          <w:rFonts w:ascii="Times New Roman" w:hAnsi="Times New Roman"/>
          <w:b/>
          <w:sz w:val="28"/>
          <w:szCs w:val="28"/>
        </w:rPr>
        <w:t>LIST OF TABLE</w:t>
      </w:r>
    </w:p>
    <w:p>
      <w:pPr>
        <w:pStyle w:val="style0"/>
        <w:spacing w:lineRule="auto" w:line="360"/>
        <w:rPr>
          <w:rFonts w:ascii="Times New Roman" w:hAnsi="Times New Roman"/>
          <w:sz w:val="28"/>
          <w:szCs w:val="28"/>
        </w:rPr>
      </w:pPr>
      <w:r>
        <w:rPr>
          <w:rFonts w:ascii="Times New Roman" w:hAnsi="Times New Roman"/>
          <w:sz w:val="28"/>
          <w:szCs w:val="28"/>
        </w:rPr>
        <w:t>Table 4.1: Monthly average solar radiation for the year 2019</w:t>
      </w:r>
      <w:r>
        <w:rPr>
          <w:rFonts w:ascii="Times New Roman" w:hAnsi="Times New Roman"/>
          <w:sz w:val="28"/>
          <w:szCs w:val="28"/>
          <w:lang w:val="en-US"/>
        </w:rPr>
        <w:t>.                35</w:t>
      </w:r>
    </w:p>
    <w:p>
      <w:pPr>
        <w:pStyle w:val="style0"/>
        <w:spacing w:lineRule="auto" w:line="360"/>
        <w:rPr>
          <w:rFonts w:ascii="Times New Roman" w:hAnsi="Times New Roman"/>
          <w:sz w:val="28"/>
          <w:szCs w:val="28"/>
        </w:rPr>
      </w:pPr>
      <w:r>
        <w:rPr>
          <w:rFonts w:ascii="Times New Roman" w:hAnsi="Times New Roman"/>
          <w:sz w:val="28"/>
          <w:szCs w:val="28"/>
        </w:rPr>
        <w:t>Table 4.2: Monthly average solar radiation for the year 2020</w:t>
      </w:r>
      <w:r>
        <w:rPr>
          <w:rFonts w:ascii="Times New Roman" w:hAnsi="Times New Roman"/>
          <w:sz w:val="28"/>
          <w:szCs w:val="28"/>
          <w:lang w:val="en-US"/>
        </w:rPr>
        <w:t xml:space="preserve">                37</w:t>
      </w:r>
    </w:p>
    <w:p>
      <w:pPr>
        <w:pStyle w:val="style0"/>
        <w:spacing w:lineRule="auto" w:line="360"/>
        <w:rPr>
          <w:rFonts w:ascii="Times New Roman" w:hAnsi="Times New Roman"/>
          <w:sz w:val="28"/>
          <w:szCs w:val="28"/>
        </w:rPr>
      </w:pPr>
      <w:r>
        <w:rPr>
          <w:rFonts w:ascii="Times New Roman" w:hAnsi="Times New Roman"/>
          <w:sz w:val="28"/>
          <w:szCs w:val="28"/>
        </w:rPr>
        <w:t>Table 4.3: Monthly average solar radiation for the year 2021</w:t>
      </w:r>
      <w:r>
        <w:rPr>
          <w:rFonts w:ascii="Times New Roman" w:hAnsi="Times New Roman"/>
          <w:sz w:val="28"/>
          <w:szCs w:val="28"/>
          <w:lang w:val="en-US"/>
        </w:rPr>
        <w:t xml:space="preserve">                38</w:t>
      </w:r>
    </w:p>
    <w:p>
      <w:pPr>
        <w:pStyle w:val="style0"/>
        <w:spacing w:lineRule="auto" w:line="360"/>
        <w:rPr>
          <w:rFonts w:ascii="Times New Roman" w:hAnsi="Times New Roman"/>
          <w:sz w:val="28"/>
          <w:szCs w:val="28"/>
        </w:rPr>
      </w:pPr>
      <w:r>
        <w:rPr>
          <w:rFonts w:ascii="Times New Roman" w:hAnsi="Times New Roman"/>
          <w:sz w:val="28"/>
          <w:szCs w:val="28"/>
        </w:rPr>
        <w:t>Table 4.4: Monthly average solar radiation for the year 2022</w:t>
      </w:r>
      <w:r>
        <w:rPr>
          <w:rFonts w:ascii="Times New Roman" w:hAnsi="Times New Roman"/>
          <w:sz w:val="28"/>
          <w:szCs w:val="28"/>
          <w:lang w:val="en-US"/>
        </w:rPr>
        <w:t xml:space="preserve">                39</w:t>
      </w:r>
    </w:p>
    <w:p>
      <w:pPr>
        <w:pStyle w:val="style0"/>
        <w:spacing w:lineRule="auto" w:line="360"/>
        <w:rPr>
          <w:rFonts w:ascii="Times New Roman" w:hAnsi="Times New Roman"/>
          <w:sz w:val="28"/>
          <w:szCs w:val="28"/>
        </w:rPr>
      </w:pPr>
      <w:r>
        <w:rPr>
          <w:rFonts w:ascii="Times New Roman" w:hAnsi="Times New Roman"/>
          <w:sz w:val="28"/>
          <w:szCs w:val="28"/>
        </w:rPr>
        <w:t>Table 4.5: Monthly average solar radiation for the year 2023</w:t>
      </w:r>
      <w:r>
        <w:rPr>
          <w:rFonts w:ascii="Times New Roman" w:hAnsi="Times New Roman"/>
          <w:sz w:val="28"/>
          <w:szCs w:val="28"/>
          <w:lang w:val="en-US"/>
        </w:rPr>
        <w:t xml:space="preserve">                40</w:t>
      </w:r>
    </w:p>
    <w:p>
      <w:pPr>
        <w:pStyle w:val="style0"/>
        <w:spacing w:lineRule="auto" w:line="360"/>
        <w:rPr>
          <w:rFonts w:ascii="Times New Roman" w:hAnsi="Times New Roman"/>
          <w:sz w:val="28"/>
          <w:szCs w:val="28"/>
        </w:rPr>
      </w:pPr>
      <w:r>
        <w:rPr>
          <w:rFonts w:ascii="Times New Roman" w:hAnsi="Times New Roman"/>
          <w:sz w:val="28"/>
          <w:szCs w:val="28"/>
        </w:rPr>
        <w:t>Table 4.6: Average monthly solar radiation for the years 2019-2023</w:t>
      </w:r>
      <w:r>
        <w:rPr>
          <w:rFonts w:ascii="Times New Roman" w:hAnsi="Times New Roman"/>
          <w:sz w:val="28"/>
          <w:szCs w:val="28"/>
          <w:lang w:val="en-US"/>
        </w:rPr>
        <w:t xml:space="preserve">     41</w:t>
      </w:r>
    </w:p>
    <w:p>
      <w:pPr>
        <w:pStyle w:val="style0"/>
        <w:spacing w:lineRule="auto" w:line="360"/>
        <w:rPr>
          <w:rFonts w:ascii="Times New Roman" w:hAnsi="Times New Roman"/>
          <w:sz w:val="28"/>
          <w:szCs w:val="28"/>
        </w:rPr>
      </w:pPr>
      <w:r>
        <w:rPr>
          <w:rFonts w:ascii="Times New Roman" w:hAnsi="Times New Roman"/>
          <w:sz w:val="28"/>
          <w:szCs w:val="28"/>
        </w:rPr>
        <w:t>Table 4.7: Calculations of average PV output</w:t>
      </w:r>
      <w:r>
        <w:rPr>
          <w:rFonts w:ascii="Times New Roman" w:hAnsi="Times New Roman"/>
          <w:sz w:val="28"/>
          <w:szCs w:val="28"/>
          <w:lang w:val="en-US"/>
        </w:rPr>
        <w:t xml:space="preserve">                                       43</w:t>
      </w:r>
    </w:p>
    <w:p>
      <w:pPr>
        <w:pStyle w:val="style0"/>
        <w:spacing w:lineRule="auto" w:line="360"/>
        <w:rPr>
          <w:rFonts w:ascii="Times New Roman" w:hAnsi="Times New Roman"/>
          <w:sz w:val="28"/>
          <w:szCs w:val="28"/>
        </w:rPr>
      </w:pPr>
      <w:r>
        <w:rPr>
          <w:rFonts w:ascii="Times New Roman" w:hAnsi="Times New Roman"/>
          <w:sz w:val="28"/>
          <w:szCs w:val="28"/>
        </w:rPr>
        <w:t>Table 4.8: Daily, Monthly and Yearly energy output.</w:t>
      </w:r>
      <w:r>
        <w:rPr>
          <w:rFonts w:ascii="Times New Roman" w:hAnsi="Times New Roman"/>
          <w:sz w:val="28"/>
          <w:szCs w:val="28"/>
          <w:lang w:val="en-US"/>
        </w:rPr>
        <w:t xml:space="preserve">                               44</w:t>
      </w:r>
    </w:p>
    <w:p>
      <w:pPr>
        <w:pStyle w:val="style0"/>
        <w:spacing w:lineRule="auto" w:line="360"/>
        <w:rPr>
          <w:rFonts w:ascii="Times New Roman" w:hAnsi="Times New Roman"/>
          <w:b/>
          <w:sz w:val="28"/>
          <w:szCs w:val="28"/>
        </w:rPr>
      </w:pPr>
    </w:p>
    <w:p>
      <w:pPr>
        <w:pStyle w:val="style0"/>
        <w:spacing w:lineRule="auto" w:line="360"/>
        <w:rPr>
          <w:rFonts w:ascii="Times New Roman" w:hAnsi="Times New Roman"/>
          <w:b/>
          <w:sz w:val="28"/>
          <w:szCs w:val="28"/>
        </w:rPr>
      </w:pPr>
    </w:p>
    <w:p>
      <w:pPr>
        <w:pStyle w:val="style0"/>
        <w:spacing w:lineRule="auto" w:line="360"/>
        <w:rPr>
          <w:rFonts w:ascii="Times New Roman" w:hAnsi="Times New Roman"/>
          <w:b/>
          <w:sz w:val="28"/>
          <w:szCs w:val="28"/>
        </w:rPr>
      </w:pPr>
    </w:p>
    <w:p>
      <w:pPr>
        <w:pStyle w:val="style0"/>
        <w:spacing w:lineRule="auto" w:line="360"/>
        <w:rPr>
          <w:rFonts w:ascii="Times New Roman" w:hAnsi="Times New Roman"/>
          <w:b/>
          <w:sz w:val="28"/>
          <w:szCs w:val="28"/>
        </w:rPr>
      </w:pPr>
    </w:p>
    <w:p>
      <w:pPr>
        <w:pStyle w:val="style0"/>
        <w:spacing w:lineRule="auto" w:line="360"/>
        <w:rPr>
          <w:rFonts w:ascii="Times New Roman" w:hAnsi="Times New Roman"/>
          <w:b/>
          <w:sz w:val="28"/>
          <w:szCs w:val="28"/>
        </w:rPr>
      </w:pPr>
    </w:p>
    <w:p>
      <w:pPr>
        <w:pStyle w:val="style0"/>
        <w:spacing w:lineRule="auto" w:line="360"/>
        <w:rPr>
          <w:rFonts w:ascii="Times New Roman" w:hAnsi="Times New Roman"/>
          <w:b/>
          <w:sz w:val="28"/>
          <w:szCs w:val="28"/>
        </w:rPr>
      </w:pPr>
    </w:p>
    <w:p>
      <w:pPr>
        <w:pStyle w:val="style0"/>
        <w:spacing w:lineRule="auto" w:line="360"/>
        <w:rPr>
          <w:rFonts w:ascii="Times New Roman" w:hAnsi="Times New Roman"/>
          <w:b/>
          <w:sz w:val="28"/>
          <w:szCs w:val="28"/>
        </w:rPr>
      </w:pPr>
    </w:p>
    <w:p>
      <w:pPr>
        <w:pStyle w:val="style0"/>
        <w:spacing w:lineRule="auto" w:line="360"/>
        <w:rPr>
          <w:rFonts w:ascii="Times New Roman" w:hAnsi="Times New Roman"/>
          <w:b/>
          <w:sz w:val="28"/>
          <w:szCs w:val="28"/>
        </w:rPr>
      </w:pPr>
    </w:p>
    <w:p>
      <w:pPr>
        <w:pStyle w:val="style0"/>
        <w:spacing w:lineRule="auto" w:line="360"/>
        <w:rPr>
          <w:rFonts w:ascii="Times New Roman" w:hAnsi="Times New Roman"/>
          <w:b/>
          <w:sz w:val="28"/>
          <w:szCs w:val="28"/>
        </w:rPr>
      </w:pPr>
    </w:p>
    <w:p>
      <w:pPr>
        <w:pStyle w:val="style0"/>
        <w:spacing w:lineRule="auto" w:line="360"/>
        <w:rPr>
          <w:rFonts w:ascii="Times New Roman" w:hAnsi="Times New Roman"/>
          <w:b/>
          <w:sz w:val="28"/>
          <w:szCs w:val="28"/>
        </w:rPr>
      </w:pPr>
    </w:p>
    <w:p>
      <w:pPr>
        <w:pStyle w:val="style0"/>
        <w:spacing w:lineRule="auto" w:line="360"/>
        <w:rPr>
          <w:rFonts w:ascii="Times New Roman" w:hAnsi="Times New Roman"/>
          <w:b/>
          <w:sz w:val="28"/>
          <w:szCs w:val="28"/>
        </w:rPr>
      </w:pPr>
    </w:p>
    <w:p>
      <w:pPr>
        <w:pStyle w:val="style0"/>
        <w:spacing w:lineRule="auto" w:line="360"/>
        <w:rPr>
          <w:rFonts w:ascii="Times New Roman" w:hAnsi="Times New Roman"/>
          <w:b/>
          <w:sz w:val="28"/>
          <w:szCs w:val="28"/>
        </w:rPr>
      </w:pPr>
      <w:r>
        <w:rPr>
          <w:rFonts w:ascii="Times New Roman" w:hAnsi="Times New Roman"/>
          <w:b/>
          <w:sz w:val="28"/>
          <w:szCs w:val="28"/>
        </w:rPr>
        <w:t>LIST OF FIGURES</w:t>
      </w:r>
    </w:p>
    <w:p>
      <w:pPr>
        <w:pStyle w:val="style0"/>
        <w:spacing w:lineRule="auto" w:line="360"/>
        <w:rPr>
          <w:rFonts w:ascii="Times New Roman" w:hAnsi="Times New Roman"/>
          <w:sz w:val="28"/>
          <w:szCs w:val="28"/>
        </w:rPr>
      </w:pPr>
      <w:r>
        <w:rPr>
          <w:rFonts w:ascii="Times New Roman" w:hAnsi="Times New Roman"/>
          <w:sz w:val="28"/>
          <w:szCs w:val="28"/>
        </w:rPr>
        <w:t xml:space="preserve">Figure 2.1: A diagram of working principle of a photovoltaic cell </w:t>
      </w:r>
      <w:r>
        <w:rPr>
          <w:rFonts w:ascii="Times New Roman" w:hAnsi="Times New Roman"/>
          <w:sz w:val="28"/>
          <w:szCs w:val="28"/>
          <w:lang w:val="en-US"/>
        </w:rPr>
        <w:t xml:space="preserve">            23</w:t>
      </w:r>
    </w:p>
    <w:p>
      <w:pPr>
        <w:pStyle w:val="style0"/>
        <w:spacing w:lineRule="auto" w:line="360"/>
        <w:rPr>
          <w:rFonts w:ascii="Times New Roman" w:hAnsi="Times New Roman"/>
          <w:sz w:val="28"/>
          <w:szCs w:val="28"/>
        </w:rPr>
      </w:pPr>
      <w:r>
        <w:rPr>
          <w:rFonts w:ascii="Times New Roman" w:hAnsi="Times New Roman"/>
          <w:sz w:val="28"/>
          <w:szCs w:val="28"/>
        </w:rPr>
        <w:t>Figure 2.2: Solar radiation Spectrums</w:t>
      </w:r>
      <w:r>
        <w:rPr>
          <w:rFonts w:ascii="Times New Roman" w:hAnsi="Times New Roman"/>
          <w:sz w:val="28"/>
          <w:szCs w:val="28"/>
          <w:lang w:val="en-US"/>
        </w:rPr>
        <w:t xml:space="preserve">                                                 28</w:t>
      </w:r>
    </w:p>
    <w:p>
      <w:pPr>
        <w:pStyle w:val="style0"/>
        <w:spacing w:lineRule="auto" w:line="360"/>
        <w:rPr>
          <w:rFonts w:ascii="Times New Roman" w:hAnsi="Times New Roman"/>
          <w:sz w:val="28"/>
          <w:szCs w:val="28"/>
        </w:rPr>
      </w:pPr>
      <w:r>
        <w:rPr>
          <w:rFonts w:ascii="Times New Roman" w:hAnsi="Times New Roman"/>
          <w:sz w:val="28"/>
          <w:szCs w:val="28"/>
        </w:rPr>
        <w:t>Figure 2.3: Air mass</w:t>
      </w:r>
      <w:r>
        <w:rPr>
          <w:rFonts w:ascii="Times New Roman" w:hAnsi="Times New Roman"/>
          <w:sz w:val="28"/>
          <w:szCs w:val="28"/>
          <w:lang w:val="en-US"/>
        </w:rPr>
        <w:t>.                                                                        29</w:t>
      </w:r>
    </w:p>
    <w:p>
      <w:pPr>
        <w:pStyle w:val="style0"/>
        <w:spacing w:lineRule="auto" w:line="360"/>
        <w:rPr>
          <w:rFonts w:ascii="Times New Roman" w:hAnsi="Times New Roman"/>
          <w:sz w:val="28"/>
          <w:szCs w:val="28"/>
        </w:rPr>
      </w:pPr>
      <w:r>
        <w:rPr>
          <w:rFonts w:ascii="Times New Roman" w:hAnsi="Times New Roman"/>
          <w:sz w:val="28"/>
          <w:szCs w:val="28"/>
        </w:rPr>
        <w:t>Figure 4.1: Graph of annual monthly variation for the year 2019</w:t>
      </w:r>
      <w:r>
        <w:rPr>
          <w:rFonts w:ascii="Times New Roman" w:hAnsi="Times New Roman"/>
          <w:sz w:val="28"/>
          <w:szCs w:val="28"/>
          <w:lang w:val="en-US"/>
        </w:rPr>
        <w:t>.           36</w:t>
      </w:r>
    </w:p>
    <w:p>
      <w:pPr>
        <w:pStyle w:val="style0"/>
        <w:spacing w:lineRule="auto" w:line="360"/>
        <w:rPr>
          <w:rFonts w:ascii="Times New Roman" w:hAnsi="Times New Roman"/>
          <w:sz w:val="28"/>
          <w:szCs w:val="28"/>
        </w:rPr>
      </w:pPr>
      <w:r>
        <w:rPr>
          <w:rFonts w:ascii="Times New Roman" w:hAnsi="Times New Roman"/>
          <w:sz w:val="28"/>
          <w:szCs w:val="28"/>
        </w:rPr>
        <w:t>Figure 4.2: Graph of annual monthly variation for the year 2020</w:t>
      </w:r>
      <w:r>
        <w:rPr>
          <w:rFonts w:ascii="Times New Roman" w:hAnsi="Times New Roman"/>
          <w:sz w:val="28"/>
          <w:szCs w:val="28"/>
          <w:lang w:val="en-US"/>
        </w:rPr>
        <w:t xml:space="preserve">            37</w:t>
      </w:r>
    </w:p>
    <w:p>
      <w:pPr>
        <w:pStyle w:val="style0"/>
        <w:spacing w:lineRule="auto" w:line="360"/>
        <w:rPr>
          <w:rFonts w:ascii="Times New Roman" w:hAnsi="Times New Roman"/>
          <w:sz w:val="28"/>
          <w:szCs w:val="28"/>
        </w:rPr>
      </w:pPr>
      <w:r>
        <w:rPr>
          <w:rFonts w:ascii="Times New Roman" w:hAnsi="Times New Roman"/>
          <w:sz w:val="28"/>
          <w:szCs w:val="28"/>
        </w:rPr>
        <w:t>Figure 4.3: Graph of annual monthly variation for the year 2021</w:t>
      </w:r>
      <w:r>
        <w:rPr>
          <w:rFonts w:ascii="Times New Roman" w:hAnsi="Times New Roman"/>
          <w:sz w:val="28"/>
          <w:szCs w:val="28"/>
          <w:lang w:val="en-US"/>
        </w:rPr>
        <w:t xml:space="preserve">            38</w:t>
      </w:r>
    </w:p>
    <w:p>
      <w:pPr>
        <w:pStyle w:val="style0"/>
        <w:spacing w:lineRule="auto" w:line="360"/>
        <w:rPr>
          <w:rFonts w:ascii="Times New Roman" w:hAnsi="Times New Roman"/>
          <w:sz w:val="28"/>
          <w:szCs w:val="28"/>
        </w:rPr>
      </w:pPr>
      <w:r>
        <w:rPr>
          <w:rFonts w:ascii="Times New Roman" w:hAnsi="Times New Roman"/>
          <w:sz w:val="28"/>
          <w:szCs w:val="28"/>
        </w:rPr>
        <w:t>Figure 4.4: Graph of annual monthly variation for the year 2022</w:t>
      </w:r>
      <w:r>
        <w:rPr>
          <w:rFonts w:ascii="Times New Roman" w:hAnsi="Times New Roman"/>
          <w:sz w:val="28"/>
          <w:szCs w:val="28"/>
          <w:lang w:val="en-US"/>
        </w:rPr>
        <w:t xml:space="preserve">            39</w:t>
      </w:r>
    </w:p>
    <w:p>
      <w:pPr>
        <w:pStyle w:val="style0"/>
        <w:spacing w:lineRule="auto" w:line="360"/>
        <w:rPr>
          <w:rFonts w:ascii="Times New Roman" w:hAnsi="Times New Roman"/>
          <w:sz w:val="28"/>
          <w:szCs w:val="28"/>
        </w:rPr>
      </w:pPr>
      <w:r>
        <w:rPr>
          <w:rFonts w:ascii="Times New Roman" w:hAnsi="Times New Roman"/>
          <w:sz w:val="28"/>
          <w:szCs w:val="28"/>
        </w:rPr>
        <w:t>Figure 4.5: Graph of annual monthly variation for the year 2023</w:t>
      </w:r>
      <w:r>
        <w:rPr>
          <w:rFonts w:ascii="Times New Roman" w:hAnsi="Times New Roman"/>
          <w:sz w:val="28"/>
          <w:szCs w:val="28"/>
          <w:lang w:val="en-US"/>
        </w:rPr>
        <w:t xml:space="preserve">            40</w:t>
      </w:r>
    </w:p>
    <w:p>
      <w:pPr>
        <w:pStyle w:val="style0"/>
        <w:spacing w:lineRule="auto" w:line="360"/>
        <w:rPr>
          <w:rFonts w:ascii="Times New Roman" w:hAnsi="Times New Roman"/>
          <w:sz w:val="28"/>
          <w:szCs w:val="28"/>
        </w:rPr>
      </w:pPr>
      <w:r>
        <w:rPr>
          <w:rFonts w:ascii="Times New Roman" w:hAnsi="Times New Roman"/>
          <w:sz w:val="28"/>
          <w:szCs w:val="28"/>
        </w:rPr>
        <w:t>Figure 4.6: Bar chart of monthly variations 2029-2023</w:t>
      </w:r>
      <w:r>
        <w:rPr>
          <w:rFonts w:ascii="Times New Roman" w:hAnsi="Times New Roman"/>
          <w:sz w:val="28"/>
          <w:szCs w:val="28"/>
          <w:lang w:val="en-US"/>
        </w:rPr>
        <w:t xml:space="preserve">                       42</w:t>
      </w:r>
    </w:p>
    <w:p>
      <w:pPr>
        <w:pStyle w:val="style0"/>
        <w:spacing w:lineRule="auto" w:line="360"/>
        <w:rPr>
          <w:rFonts w:ascii="Times New Roman" w:hAnsi="Times New Roman"/>
          <w:sz w:val="28"/>
          <w:szCs w:val="28"/>
        </w:rPr>
      </w:pPr>
      <w:r>
        <w:rPr>
          <w:rFonts w:ascii="Times New Roman" w:hAnsi="Times New Roman"/>
          <w:sz w:val="28"/>
          <w:szCs w:val="28"/>
        </w:rPr>
        <w:t>Figure 4.7: Graph of monthly energy output</w:t>
      </w:r>
      <w:r>
        <w:rPr>
          <w:rFonts w:ascii="Times New Roman" w:hAnsi="Times New Roman"/>
          <w:sz w:val="28"/>
          <w:szCs w:val="28"/>
          <w:lang w:val="en-US"/>
        </w:rPr>
        <w:t xml:space="preserve">                                         45</w:t>
      </w: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b/>
          <w:sz w:val="28"/>
          <w:szCs w:val="28"/>
        </w:rPr>
      </w:pPr>
    </w:p>
    <w:p>
      <w:pPr>
        <w:pStyle w:val="style0"/>
        <w:spacing w:lineRule="auto" w:line="360"/>
        <w:jc w:val="center"/>
        <w:rPr>
          <w:rFonts w:ascii="Times New Roman" w:hAnsi="Times New Roman"/>
          <w:b/>
          <w:sz w:val="28"/>
          <w:szCs w:val="28"/>
        </w:rPr>
      </w:pPr>
    </w:p>
    <w:p>
      <w:pPr>
        <w:pStyle w:val="style0"/>
        <w:spacing w:lineRule="auto" w:line="360"/>
        <w:rPr>
          <w:rFonts w:ascii="Times New Roman" w:hAnsi="Times New Roman"/>
          <w:b/>
          <w:sz w:val="28"/>
          <w:szCs w:val="28"/>
        </w:rPr>
      </w:pPr>
    </w:p>
    <w:p>
      <w:pPr>
        <w:pStyle w:val="style0"/>
        <w:spacing w:lineRule="auto" w:line="360"/>
        <w:rPr>
          <w:rFonts w:ascii="Times New Roman" w:hAnsi="Times New Roman"/>
          <w:b/>
          <w:sz w:val="28"/>
          <w:szCs w:val="28"/>
        </w:rPr>
      </w:pPr>
    </w:p>
    <w:p>
      <w:pPr>
        <w:pStyle w:val="style0"/>
        <w:spacing w:lineRule="auto" w:line="360"/>
        <w:rPr>
          <w:rFonts w:ascii="Times New Roman" w:hAnsi="Times New Roman"/>
          <w:b/>
          <w:sz w:val="28"/>
          <w:szCs w:val="28"/>
        </w:rPr>
      </w:pPr>
    </w:p>
    <w:p>
      <w:pPr>
        <w:pStyle w:val="style0"/>
        <w:spacing w:lineRule="auto" w:line="360"/>
        <w:rPr>
          <w:rFonts w:ascii="Times New Roman" w:hAnsi="Times New Roman"/>
          <w:b/>
          <w:sz w:val="28"/>
          <w:szCs w:val="28"/>
        </w:rPr>
      </w:pPr>
    </w:p>
    <w:p>
      <w:pPr>
        <w:pStyle w:val="style0"/>
        <w:spacing w:lineRule="auto" w:line="360"/>
        <w:rPr>
          <w:rFonts w:ascii="Times New Roman" w:hAnsi="Times New Roman"/>
          <w:b/>
          <w:sz w:val="28"/>
          <w:szCs w:val="28"/>
        </w:rPr>
      </w:pPr>
    </w:p>
    <w:p>
      <w:pPr>
        <w:pStyle w:val="style0"/>
        <w:spacing w:lineRule="auto" w:line="360"/>
        <w:jc w:val="center"/>
        <w:rPr>
          <w:rFonts w:ascii="Times New Roman" w:hAnsi="Times New Roman"/>
          <w:b/>
          <w:sz w:val="28"/>
          <w:szCs w:val="28"/>
        </w:rPr>
      </w:pPr>
      <w:r>
        <w:rPr>
          <w:rFonts w:ascii="Times New Roman" w:hAnsi="Times New Roman"/>
          <w:b/>
          <w:sz w:val="28"/>
          <w:szCs w:val="28"/>
        </w:rPr>
        <w:t>ABSTRACT</w:t>
      </w:r>
    </w:p>
    <w:p>
      <w:pPr>
        <w:pStyle w:val="style0"/>
        <w:spacing w:lineRule="auto" w:line="360"/>
        <w:jc w:val="both"/>
        <w:rPr>
          <w:rFonts w:ascii="Times New Roman" w:hAnsi="Times New Roman"/>
          <w:sz w:val="28"/>
          <w:szCs w:val="28"/>
        </w:rPr>
      </w:pPr>
      <w:r>
        <w:rPr>
          <w:rFonts w:ascii="Times New Roman" w:hAnsi="Times New Roman"/>
          <w:sz w:val="28"/>
          <w:szCs w:val="28"/>
        </w:rPr>
        <w:t>This research examines the potential of solar energy in Sokoto, a region of the highest solar irradiance levels in Nigeria. With increasing energy demands and a push for sustainable solutions, Sokoto’s abundant sunlight position it as a prime location for solar energy development. This study reviews the region’s solar irradiance data, current energy infrastructure and the socio-economic and environmental benefits of adopting solar power. Findings suggest that solar energy could meet a significant portion of Sokoto electricity needs, reduce reliance on fossil fuels and support local economic growth. The research underscores the importance of investment in solar infrastructure to capitalize on Sokoto’s solar potential.</w:t>
      </w:r>
    </w:p>
    <w:p>
      <w:pPr>
        <w:pStyle w:val="style0"/>
        <w:spacing w:lineRule="auto" w:line="360"/>
        <w:jc w:val="center"/>
        <w:rPr>
          <w:rFonts w:ascii="Times New Roman" w:hAnsi="Times New Roman"/>
          <w:b/>
          <w:sz w:val="28"/>
          <w:szCs w:val="28"/>
        </w:rPr>
      </w:pPr>
    </w:p>
    <w:p>
      <w:pPr>
        <w:pStyle w:val="style0"/>
        <w:spacing w:lineRule="auto" w:line="360"/>
        <w:jc w:val="center"/>
        <w:rPr>
          <w:rFonts w:ascii="Times New Roman" w:hAnsi="Times New Roman"/>
          <w:b/>
          <w:sz w:val="28"/>
          <w:szCs w:val="28"/>
        </w:rPr>
      </w:pPr>
    </w:p>
    <w:p>
      <w:pPr>
        <w:pStyle w:val="style0"/>
        <w:spacing w:lineRule="auto" w:line="360"/>
        <w:jc w:val="center"/>
        <w:rPr>
          <w:rFonts w:ascii="Times New Roman" w:hAnsi="Times New Roman"/>
          <w:b/>
          <w:sz w:val="28"/>
          <w:szCs w:val="28"/>
        </w:rPr>
      </w:pPr>
    </w:p>
    <w:p>
      <w:pPr>
        <w:pStyle w:val="style0"/>
        <w:spacing w:lineRule="auto" w:line="360"/>
        <w:jc w:val="center"/>
        <w:rPr>
          <w:rFonts w:ascii="Times New Roman" w:hAnsi="Times New Roman"/>
          <w:b/>
          <w:sz w:val="28"/>
          <w:szCs w:val="28"/>
        </w:rPr>
      </w:pPr>
    </w:p>
    <w:p>
      <w:pPr>
        <w:pStyle w:val="style0"/>
        <w:spacing w:lineRule="auto" w:line="360"/>
        <w:jc w:val="center"/>
        <w:rPr>
          <w:rFonts w:ascii="Times New Roman" w:hAnsi="Times New Roman"/>
          <w:b/>
          <w:sz w:val="28"/>
          <w:szCs w:val="28"/>
        </w:rPr>
      </w:pPr>
    </w:p>
    <w:p>
      <w:pPr>
        <w:pStyle w:val="style0"/>
        <w:spacing w:lineRule="auto" w:line="360"/>
        <w:jc w:val="center"/>
        <w:rPr>
          <w:rFonts w:ascii="Times New Roman" w:hAnsi="Times New Roman"/>
          <w:b/>
          <w:sz w:val="28"/>
          <w:szCs w:val="28"/>
        </w:rPr>
      </w:pPr>
    </w:p>
    <w:p>
      <w:pPr>
        <w:pStyle w:val="style0"/>
        <w:spacing w:lineRule="auto" w:line="360"/>
        <w:jc w:val="center"/>
        <w:rPr>
          <w:rFonts w:ascii="Times New Roman" w:hAnsi="Times New Roman"/>
          <w:b/>
          <w:sz w:val="28"/>
          <w:szCs w:val="28"/>
        </w:rPr>
      </w:pPr>
    </w:p>
    <w:p>
      <w:pPr>
        <w:pStyle w:val="style0"/>
        <w:spacing w:lineRule="auto" w:line="360"/>
        <w:jc w:val="center"/>
        <w:rPr>
          <w:rFonts w:ascii="Times New Roman" w:hAnsi="Times New Roman"/>
          <w:b/>
          <w:sz w:val="28"/>
          <w:szCs w:val="28"/>
        </w:rPr>
      </w:pPr>
    </w:p>
    <w:p>
      <w:pPr>
        <w:pStyle w:val="style0"/>
        <w:spacing w:lineRule="auto" w:line="360"/>
        <w:jc w:val="center"/>
        <w:rPr>
          <w:rFonts w:ascii="Times New Roman" w:hAnsi="Times New Roman"/>
          <w:b/>
          <w:sz w:val="28"/>
          <w:szCs w:val="28"/>
        </w:rPr>
      </w:pPr>
    </w:p>
    <w:p>
      <w:pPr>
        <w:pStyle w:val="style0"/>
        <w:spacing w:lineRule="auto" w:line="360"/>
        <w:jc w:val="center"/>
        <w:rPr>
          <w:rFonts w:ascii="Times New Roman" w:hAnsi="Times New Roman"/>
          <w:b/>
          <w:sz w:val="28"/>
          <w:szCs w:val="28"/>
        </w:rPr>
      </w:pPr>
    </w:p>
    <w:p>
      <w:pPr>
        <w:pStyle w:val="style0"/>
        <w:spacing w:lineRule="auto" w:line="360"/>
        <w:rPr>
          <w:rFonts w:ascii="Times New Roman" w:hAnsi="Times New Roman"/>
          <w:b/>
          <w:sz w:val="28"/>
          <w:szCs w:val="28"/>
        </w:rPr>
      </w:pPr>
    </w:p>
    <w:p>
      <w:pPr>
        <w:pStyle w:val="style1"/>
        <w:spacing w:lineRule="auto" w:line="360"/>
        <w:jc w:val="center"/>
        <w:rPr>
          <w:rFonts w:ascii="Times New Roman" w:hAnsi="Times New Roman"/>
          <w:szCs w:val="28"/>
        </w:rPr>
        <w:sectPr>
          <w:headerReference w:type="default" r:id="rId2"/>
          <w:footerReference w:type="default" r:id="rId3"/>
          <w:pgSz w:w="11907" w:h="16839" w:orient="portrait"/>
          <w:pgMar w:top="1440" w:right="1440" w:bottom="1440" w:left="1440" w:header="720" w:footer="720" w:gutter="0"/>
          <w:pgNumType w:fmt="decimal" w:start="1"/>
          <w:cols w:space="720" w:num="1"/>
          <w:docGrid w:linePitch="360" w:charSpace="0"/>
        </w:sectPr>
      </w:pPr>
    </w:p>
    <w:p>
      <w:pPr>
        <w:pStyle w:val="style1"/>
        <w:spacing w:lineRule="auto" w:line="360"/>
        <w:jc w:val="center"/>
        <w:rPr>
          <w:rFonts w:ascii="Times New Roman" w:hAnsi="Times New Roman"/>
          <w:szCs w:val="28"/>
        </w:rPr>
        <w:sectPr>
          <w:footerReference w:type="default" r:id="rId4"/>
          <w:type w:val="continuous"/>
          <w:pgSz w:w="11907" w:h="16839" w:orient="portrait"/>
          <w:pgMar w:top="1440" w:right="1440" w:bottom="1440" w:left="1440" w:header="720" w:footer="720" w:gutter="0"/>
          <w:pgNumType w:fmt="decimal"/>
          <w:cols w:space="720" w:num="1"/>
          <w:docGrid w:linePitch="360" w:charSpace="0"/>
        </w:sectPr>
      </w:pPr>
    </w:p>
    <w:bookmarkStart w:id="7" w:name="_Toc26938"/>
    <w:p>
      <w:pPr>
        <w:pStyle w:val="style1"/>
        <w:spacing w:lineRule="auto" w:line="360"/>
        <w:jc w:val="center"/>
        <w:rPr>
          <w:rFonts w:ascii="Times New Roman" w:hAnsi="Times New Roman"/>
          <w:szCs w:val="28"/>
        </w:rPr>
      </w:pPr>
      <w:r>
        <w:rPr>
          <w:rFonts w:ascii="Times New Roman" w:hAnsi="Times New Roman"/>
          <w:szCs w:val="28"/>
        </w:rPr>
        <w:t>CHAPTER ONE</w:t>
      </w:r>
      <w:bookmarkEnd w:id="7"/>
    </w:p>
    <w:bookmarkStart w:id="8" w:name="_Toc14172"/>
    <w:p>
      <w:pPr>
        <w:pStyle w:val="style1"/>
        <w:spacing w:lineRule="auto" w:line="360"/>
        <w:jc w:val="center"/>
        <w:rPr>
          <w:rFonts w:ascii="Times New Roman" w:hAnsi="Times New Roman"/>
          <w:szCs w:val="28"/>
        </w:rPr>
      </w:pPr>
      <w:r>
        <w:rPr>
          <w:rFonts w:ascii="Times New Roman" w:hAnsi="Times New Roman"/>
          <w:szCs w:val="28"/>
        </w:rPr>
        <w:t>INTRODUCTION</w:t>
      </w:r>
      <w:bookmarkEnd w:id="8"/>
    </w:p>
    <w:bookmarkStart w:id="9" w:name="_Toc6234"/>
    <w:p>
      <w:pPr>
        <w:pStyle w:val="style2"/>
        <w:spacing w:lineRule="auto" w:line="360"/>
        <w:rPr>
          <w:rFonts w:cs="Times New Roman"/>
          <w:szCs w:val="28"/>
        </w:rPr>
      </w:pPr>
      <w:r>
        <w:rPr>
          <w:rFonts w:cs="Times New Roman"/>
          <w:szCs w:val="28"/>
        </w:rPr>
        <w:t>1.1 BACKGROUND TO THE STUDY</w:t>
      </w:r>
      <w:bookmarkEnd w:id="9"/>
    </w:p>
    <w:p>
      <w:pPr>
        <w:pStyle w:val="style0"/>
        <w:spacing w:lineRule="auto" w:line="360"/>
        <w:jc w:val="both"/>
        <w:rPr>
          <w:rFonts w:ascii="Times New Roman" w:hAnsi="Times New Roman"/>
          <w:sz w:val="28"/>
          <w:szCs w:val="28"/>
        </w:rPr>
      </w:pPr>
      <w:r>
        <w:rPr>
          <w:rFonts w:ascii="Times New Roman" w:hAnsi="Times New Roman"/>
          <w:sz w:val="28"/>
          <w:szCs w:val="28"/>
        </w:rPr>
        <w:t>The term “Renewable energy” covers all forms of energy generated from natural resources such as sunlight, wind, water (or hydro power), tide, geothermal heat, biomass and biofuels. They are derived from natural processes that are constantly replenished and each of them has characteristics that determine where and how they are used. Several renewable energy projects in many countries have shown clearly that renewable energy can directly contribute to poverty alleviation by providing a substantial amount of energy needed for creating businesses and employment especially in rural communities that have not yet been connected to the National grid (Federal Ministry of Environment, 2013). Several renewable energy technologies are presently being used to supply energy for cooking, space heating, lighting, automobiles, etc. The combination of energy efficiency, conservation, and renewable energy resources, should allow Nigeria to meet any future increase in demand without increasing its reliance on non-renewable resources (Federal Ministry of Environment, 2013).</w:t>
      </w:r>
    </w:p>
    <w:p>
      <w:pPr>
        <w:pStyle w:val="style0"/>
        <w:spacing w:lineRule="auto" w:line="360"/>
        <w:jc w:val="both"/>
        <w:rPr>
          <w:rFonts w:ascii="Times New Roman" w:hAnsi="Times New Roman"/>
          <w:sz w:val="28"/>
          <w:szCs w:val="28"/>
        </w:rPr>
      </w:pPr>
      <w:r>
        <w:rPr>
          <w:rFonts w:ascii="Times New Roman" w:hAnsi="Times New Roman"/>
          <w:sz w:val="28"/>
          <w:szCs w:val="28"/>
        </w:rPr>
        <w:t xml:space="preserve">Solar energy can be seen as the anchor behind various forms of renewable energy. It anchors hydro power where the hydrological cycle is being controlled by the sun as well as Wind Power where the movement of air is due to the heating effect of the sun on the atmosphere. In general, heat, kinetic energy, electrical energy and chemical energy can be provided via solar energy conversion (Tyagi </w:t>
      </w:r>
      <w:r>
        <w:rPr>
          <w:rFonts w:ascii="Times New Roman" w:hAnsi="Times New Roman"/>
          <w:i/>
          <w:sz w:val="28"/>
          <w:szCs w:val="28"/>
        </w:rPr>
        <w:t>et al</w:t>
      </w:r>
      <w:r>
        <w:rPr>
          <w:rFonts w:ascii="Times New Roman" w:hAnsi="Times New Roman"/>
          <w:sz w:val="28"/>
          <w:szCs w:val="28"/>
        </w:rPr>
        <w:t>., 2013). In theory, solar energy can be perceived as an ideal energy source, because it is free and virtually limitless. However the technological barriers with regards to its collection, distribution and storage are great. Solar energy forms the basis or acts as the source of all other forms of energy on earth. Hence with the increase in intensity of solar radiation reaching the earth, it is paramount that this invaluable resource be put into adequate and efficient use in various areas of life. Solar energy utilization takes its root in the early ages when solar energy (sun) was used as a clock, as a compass, for preservation of food etc. In this modern age we have simply improved upon the findings of the old to get greater value, efficiency and time saving. To this end solar energy is ever growing and ever expanding in its utilization.</w:t>
      </w:r>
    </w:p>
    <w:p>
      <w:pPr>
        <w:pStyle w:val="style0"/>
        <w:spacing w:lineRule="auto" w:line="360"/>
        <w:jc w:val="both"/>
        <w:rPr>
          <w:rFonts w:ascii="Times New Roman" w:hAnsi="Times New Roman"/>
          <w:sz w:val="28"/>
          <w:szCs w:val="28"/>
        </w:rPr>
      </w:pPr>
      <w:r>
        <w:rPr>
          <w:rFonts w:ascii="Times New Roman" w:hAnsi="Times New Roman"/>
          <w:sz w:val="28"/>
          <w:szCs w:val="28"/>
        </w:rPr>
        <w:t xml:space="preserve">According to recent reports, the current photovoltaic (PV) cells installations are still small and provide only 0.1% of world total electricity generation even though PV cells installations are growing at 40% average annual rate (Tyagi </w:t>
      </w:r>
      <w:r>
        <w:rPr>
          <w:rFonts w:ascii="Times New Roman" w:hAnsi="Times New Roman"/>
          <w:i/>
          <w:sz w:val="28"/>
          <w:szCs w:val="28"/>
        </w:rPr>
        <w:t>et al</w:t>
      </w:r>
      <w:r>
        <w:rPr>
          <w:rFonts w:ascii="Times New Roman" w:hAnsi="Times New Roman"/>
          <w:sz w:val="28"/>
          <w:szCs w:val="28"/>
        </w:rPr>
        <w:t xml:space="preserve">., 2013). It has been predicted that PV cells will deliver about 345GW (around 4% of world total energy) by 2020 and 1081GW by the year 2030 (Tyagi </w:t>
      </w:r>
      <w:r>
        <w:rPr>
          <w:rFonts w:ascii="Times New Roman" w:hAnsi="Times New Roman"/>
          <w:i/>
          <w:sz w:val="28"/>
          <w:szCs w:val="28"/>
        </w:rPr>
        <w:t>et al</w:t>
      </w:r>
      <w:r>
        <w:rPr>
          <w:rFonts w:ascii="Times New Roman" w:hAnsi="Times New Roman"/>
          <w:sz w:val="28"/>
          <w:szCs w:val="28"/>
        </w:rPr>
        <w:t xml:space="preserve">., 2013). In Germany, PV produced 27.6TWh, while Wind produced 46TWh in 2012 (Bayar, 2013). Renewables in total accounted for 21.9 per cent of Germany’s energy mix in 2012 out of which 4.6 per cent of total electricity production (which is a 47 per cent rise from the previous year) was from PV, 7.3 per cent was from Wind, biomass accounted for 5.8 per cent and hydropower made up 3.3 per cent (Bayar, 2013). Germany presently leads the world in the number of PV installations (Tyagi </w:t>
      </w:r>
      <w:r>
        <w:rPr>
          <w:rFonts w:ascii="Times New Roman" w:hAnsi="Times New Roman"/>
          <w:i/>
          <w:sz w:val="28"/>
          <w:szCs w:val="28"/>
        </w:rPr>
        <w:t>et al</w:t>
      </w:r>
      <w:r>
        <w:rPr>
          <w:rFonts w:ascii="Times New Roman" w:hAnsi="Times New Roman"/>
          <w:sz w:val="28"/>
          <w:szCs w:val="28"/>
        </w:rPr>
        <w:t>., 2013). This feat has been achieved because they have developed and pursued their renewable energy generation and utilization plan which has helped largely in solving their energy demand issues. Nigeria needs to also look into our renewable energy potentials and begin on a journey to harness them as a supplement to other conventional energy sources.</w:t>
      </w:r>
    </w:p>
    <w:p>
      <w:pPr>
        <w:pStyle w:val="style0"/>
        <w:spacing w:lineRule="auto" w:line="360"/>
        <w:jc w:val="both"/>
        <w:rPr>
          <w:rFonts w:ascii="Times New Roman" w:hAnsi="Times New Roman"/>
          <w:sz w:val="28"/>
          <w:szCs w:val="28"/>
        </w:rPr>
      </w:pPr>
      <w:r>
        <w:rPr>
          <w:rFonts w:ascii="Times New Roman" w:hAnsi="Times New Roman"/>
          <w:sz w:val="28"/>
          <w:szCs w:val="28"/>
        </w:rPr>
        <w:t xml:space="preserve">Solar energy is radiant light and heat from the Sun that is harnessed using a range of technologies such as solar power to generate electricity, solar thermal energy (including solar water heating), and solar architecture. (Mandal, 2018) It is an essential source of renewable energy, and its technologies are broadly characterized as either passive solar or active solar depending on how they capture and distribute solar energy or convert it into solar power. Active solar techniques include the use of photovoltaic systems, concentrated solar power, and solar water heating to harness the energy. Passive solar techniques include orienting a building to the Sun, selecting materials with favorable thermal mass or light-dispersing properties, and designing spaces that naturally circulate air. </w:t>
      </w:r>
    </w:p>
    <w:p>
      <w:pPr>
        <w:pStyle w:val="style0"/>
        <w:spacing w:lineRule="auto" w:line="360"/>
        <w:jc w:val="both"/>
        <w:rPr>
          <w:rFonts w:ascii="Times New Roman" w:hAnsi="Times New Roman"/>
          <w:sz w:val="28"/>
          <w:szCs w:val="28"/>
        </w:rPr>
      </w:pPr>
      <w:r>
        <w:rPr>
          <w:rFonts w:ascii="Times New Roman" w:hAnsi="Times New Roman"/>
          <w:sz w:val="28"/>
          <w:szCs w:val="28"/>
        </w:rPr>
        <w:t>In contrast, active solar energy technology refers to the harnessing of solar energy to store it or convert it for other applications.Three examples of active solar energy include photovoltaic solar panels (these generate electricity directly), solar water heaters (these generate hot water for commercial or residential use), and concentrated solar power systems (these include powerplants that concentrate sunlight and use the heat to drive a steam turbine).</w:t>
      </w:r>
    </w:p>
    <w:bookmarkStart w:id="10" w:name="_Toc7011"/>
    <w:p>
      <w:pPr>
        <w:pStyle w:val="style2"/>
        <w:spacing w:lineRule="auto" w:line="360"/>
        <w:rPr>
          <w:rFonts w:cs="Times New Roman"/>
          <w:szCs w:val="28"/>
        </w:rPr>
      </w:pPr>
      <w:r>
        <w:rPr>
          <w:rFonts w:cs="Times New Roman"/>
          <w:szCs w:val="28"/>
        </w:rPr>
        <w:t>1.2 STATEMENT OF THE PROBLEM</w:t>
      </w:r>
      <w:bookmarkEnd w:id="10"/>
    </w:p>
    <w:p>
      <w:pPr>
        <w:pStyle w:val="style0"/>
        <w:spacing w:lineRule="auto" w:line="360"/>
        <w:jc w:val="both"/>
        <w:rPr>
          <w:rFonts w:ascii="Times New Roman" w:hAnsi="Times New Roman"/>
          <w:sz w:val="28"/>
          <w:szCs w:val="28"/>
        </w:rPr>
      </w:pPr>
      <w:r>
        <w:rPr>
          <w:rFonts w:ascii="Times New Roman" w:hAnsi="Times New Roman"/>
          <w:sz w:val="28"/>
          <w:szCs w:val="28"/>
        </w:rPr>
        <w:t>Nigeria faces a significant energy crisis which include, limited access to electricity, with only 30% of the population having access to grid electricity, over reliance on fossil fuels, resulting in high energy cost and environmental degradation, Abundant solar energy resources yet underutilized and inadequate framework for promoting solar energy adoption,hindering the transition to a sustainable energy mix.</w:t>
      </w:r>
    </w:p>
    <w:bookmarkStart w:id="11" w:name="_Toc18351"/>
    <w:p>
      <w:pPr>
        <w:pStyle w:val="style2"/>
        <w:spacing w:lineRule="auto" w:line="360"/>
        <w:rPr>
          <w:rFonts w:cs="Times New Roman"/>
          <w:szCs w:val="28"/>
        </w:rPr>
      </w:pPr>
      <w:r>
        <w:rPr>
          <w:rFonts w:cs="Times New Roman"/>
          <w:szCs w:val="28"/>
        </w:rPr>
        <w:t>1.3 AIMS AND OBJECTIVE</w:t>
      </w:r>
      <w:bookmarkEnd w:id="11"/>
    </w:p>
    <w:p>
      <w:pPr>
        <w:pStyle w:val="style0"/>
        <w:spacing w:lineRule="auto" w:line="360"/>
        <w:jc w:val="both"/>
        <w:rPr>
          <w:rFonts w:ascii="Times New Roman" w:hAnsi="Times New Roman"/>
          <w:sz w:val="28"/>
          <w:szCs w:val="28"/>
        </w:rPr>
      </w:pPr>
      <w:r>
        <w:rPr>
          <w:rFonts w:ascii="Times New Roman" w:hAnsi="Times New Roman"/>
          <w:sz w:val="28"/>
          <w:szCs w:val="28"/>
        </w:rPr>
        <w:t>To conduct a comprehensive assessment of the solar energy potential in Sokoto State, Nigeria and evaluate it's feasibility as a sustainable energy source.</w:t>
      </w:r>
    </w:p>
    <w:p>
      <w:pPr>
        <w:pStyle w:val="style179"/>
        <w:numPr>
          <w:ilvl w:val="0"/>
          <w:numId w:val="1"/>
        </w:numPr>
        <w:spacing w:lineRule="auto" w:line="360"/>
        <w:jc w:val="both"/>
        <w:rPr>
          <w:rFonts w:ascii="Times New Roman" w:hAnsi="Times New Roman"/>
          <w:sz w:val="28"/>
          <w:szCs w:val="28"/>
        </w:rPr>
      </w:pPr>
      <w:r>
        <w:rPr>
          <w:rFonts w:ascii="Times New Roman" w:hAnsi="Times New Roman"/>
          <w:sz w:val="28"/>
          <w:szCs w:val="28"/>
        </w:rPr>
        <w:t>To determine the solar radiation intensity in Sokoto State and identify areas with high solar potential</w:t>
      </w:r>
    </w:p>
    <w:p>
      <w:pPr>
        <w:pStyle w:val="style179"/>
        <w:numPr>
          <w:ilvl w:val="0"/>
          <w:numId w:val="1"/>
        </w:numPr>
        <w:spacing w:lineRule="auto" w:line="360"/>
        <w:jc w:val="both"/>
        <w:rPr>
          <w:rFonts w:ascii="Times New Roman" w:hAnsi="Times New Roman"/>
          <w:sz w:val="28"/>
          <w:szCs w:val="28"/>
        </w:rPr>
      </w:pPr>
      <w:r>
        <w:rPr>
          <w:rFonts w:ascii="Times New Roman" w:hAnsi="Times New Roman"/>
          <w:sz w:val="28"/>
          <w:szCs w:val="28"/>
        </w:rPr>
        <w:t>To contribute to the development of sustainable energy solutions in Sokoto State.</w:t>
      </w:r>
    </w:p>
    <w:p>
      <w:pPr>
        <w:pStyle w:val="style179"/>
        <w:numPr>
          <w:ilvl w:val="0"/>
          <w:numId w:val="1"/>
        </w:numPr>
        <w:spacing w:lineRule="auto" w:line="360"/>
        <w:jc w:val="both"/>
        <w:rPr>
          <w:rFonts w:ascii="Times New Roman" w:hAnsi="Times New Roman"/>
          <w:sz w:val="28"/>
          <w:szCs w:val="28"/>
        </w:rPr>
      </w:pPr>
      <w:r>
        <w:rPr>
          <w:rFonts w:ascii="Times New Roman" w:hAnsi="Times New Roman"/>
          <w:sz w:val="28"/>
          <w:szCs w:val="28"/>
        </w:rPr>
        <w:t>To collect and analyze solar radiation data in Sokoto State</w:t>
      </w:r>
    </w:p>
    <w:bookmarkStart w:id="12" w:name="_Toc27719"/>
    <w:p>
      <w:pPr>
        <w:pStyle w:val="style2"/>
        <w:spacing w:lineRule="auto" w:line="360"/>
        <w:rPr>
          <w:rFonts w:cs="Times New Roman"/>
          <w:szCs w:val="28"/>
        </w:rPr>
      </w:pPr>
      <w:r>
        <w:rPr>
          <w:rFonts w:cs="Times New Roman"/>
          <w:szCs w:val="28"/>
        </w:rPr>
        <w:t>1.4 SIGNIFICANCE OF STUDY</w:t>
      </w:r>
      <w:bookmarkEnd w:id="12"/>
    </w:p>
    <w:p>
      <w:pPr>
        <w:pStyle w:val="style0"/>
        <w:spacing w:lineRule="auto" w:line="360"/>
        <w:jc w:val="both"/>
        <w:rPr>
          <w:rFonts w:ascii="Times New Roman" w:hAnsi="Times New Roman"/>
          <w:sz w:val="28"/>
          <w:szCs w:val="28"/>
        </w:rPr>
      </w:pPr>
      <w:r>
        <w:rPr>
          <w:rFonts w:ascii="Times New Roman" w:hAnsi="Times New Roman"/>
          <w:sz w:val="28"/>
          <w:szCs w:val="28"/>
        </w:rPr>
        <w:t>Contributing to the development of sustainable energy solutions in Sokoto State, aligning with the global agenda for renewable energy transition. To promote the adoption of clean energy, reducing greenhouse gas emissions and environmental degradation associated with fossil fuels. The study's methodology and findings can be replicated in other regions with similar energy challenges, promoting regional sustainable energy development.</w:t>
      </w:r>
    </w:p>
    <w:bookmarkStart w:id="13" w:name="_Toc25850"/>
    <w:p>
      <w:pPr>
        <w:pStyle w:val="style2"/>
        <w:spacing w:lineRule="auto" w:line="360"/>
        <w:rPr>
          <w:rFonts w:cs="Times New Roman"/>
          <w:szCs w:val="28"/>
        </w:rPr>
      </w:pPr>
      <w:r>
        <w:rPr>
          <w:rFonts w:cs="Times New Roman"/>
          <w:szCs w:val="28"/>
        </w:rPr>
        <w:t>1.5 SCOPE AND LIMITATION</w:t>
      </w:r>
      <w:bookmarkEnd w:id="13"/>
    </w:p>
    <w:p>
      <w:pPr>
        <w:pStyle w:val="style0"/>
        <w:spacing w:lineRule="auto" w:line="360"/>
        <w:jc w:val="both"/>
        <w:rPr>
          <w:rFonts w:ascii="Times New Roman" w:hAnsi="Times New Roman"/>
          <w:sz w:val="28"/>
          <w:szCs w:val="28"/>
        </w:rPr>
      </w:pPr>
      <w:r>
        <w:rPr>
          <w:rFonts w:ascii="Times New Roman" w:hAnsi="Times New Roman"/>
          <w:sz w:val="28"/>
          <w:szCs w:val="28"/>
        </w:rPr>
        <w:t>The study focuses on assessing the solar energy potential in Nigeria. It covers the collection and analysis of solar radiation data, technical and economic feasibility studies. The study is limited to Sokoto State and may not be representative for other regions in Nigeria or Africa. The accuracy of the solar radiation data and analysis is dependent on the quality of the data sources and methods used. The study does not consider other renewable energy sources or energy storage options. The study relies on existing data and literature, which may have limitations biases.</w:t>
      </w: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p>
      <w:pPr>
        <w:pStyle w:val="style0"/>
        <w:spacing w:lineRule="auto" w:line="360"/>
        <w:jc w:val="both"/>
        <w:rPr>
          <w:rFonts w:ascii="Times New Roman" w:hAnsi="Times New Roman"/>
          <w:sz w:val="28"/>
          <w:szCs w:val="28"/>
        </w:rPr>
      </w:pPr>
    </w:p>
    <w:bookmarkStart w:id="14" w:name="_Toc24222"/>
    <w:p>
      <w:pPr>
        <w:pStyle w:val="style1"/>
        <w:keepNext/>
        <w:keepLines/>
        <w:pageBreakBefore w:val="false"/>
        <w:widowControl/>
        <w:kinsoku/>
        <w:wordWrap/>
        <w:overflowPunct/>
        <w:topLinePunct w:val="false"/>
        <w:autoSpaceDE/>
        <w:autoSpaceDN/>
        <w:bidi w:val="false"/>
        <w:adjustRightInd/>
        <w:snapToGrid/>
        <w:spacing w:lineRule="auto" w:line="300"/>
        <w:jc w:val="center"/>
        <w:textAlignment w:val="auto"/>
        <w:rPr>
          <w:rFonts w:ascii="Times New Roman" w:hAnsi="Times New Roman"/>
          <w:szCs w:val="28"/>
        </w:rPr>
      </w:pPr>
      <w:r>
        <w:rPr>
          <w:rFonts w:ascii="Times New Roman" w:hAnsi="Times New Roman"/>
          <w:szCs w:val="28"/>
        </w:rPr>
        <w:t>CHAPTER TWO</w:t>
      </w:r>
      <w:bookmarkEnd w:id="14"/>
    </w:p>
    <w:bookmarkStart w:id="15" w:name="_Toc16622"/>
    <w:p>
      <w:pPr>
        <w:pStyle w:val="style1"/>
        <w:keepNext/>
        <w:keepLines/>
        <w:pageBreakBefore w:val="false"/>
        <w:widowControl/>
        <w:kinsoku/>
        <w:wordWrap/>
        <w:overflowPunct/>
        <w:topLinePunct w:val="false"/>
        <w:autoSpaceDE/>
        <w:autoSpaceDN/>
        <w:bidi w:val="false"/>
        <w:adjustRightInd/>
        <w:snapToGrid/>
        <w:spacing w:lineRule="auto" w:line="300"/>
        <w:jc w:val="center"/>
        <w:textAlignment w:val="auto"/>
        <w:rPr>
          <w:rFonts w:ascii="Times New Roman" w:hAnsi="Times New Roman"/>
          <w:szCs w:val="28"/>
        </w:rPr>
      </w:pPr>
      <w:r>
        <w:rPr>
          <w:rFonts w:ascii="Times New Roman" w:hAnsi="Times New Roman"/>
          <w:szCs w:val="28"/>
        </w:rPr>
        <w:t>LITERATURE REVIEW</w:t>
      </w:r>
      <w:bookmarkEnd w:id="15"/>
    </w:p>
    <w:bookmarkStart w:id="16" w:name="_Toc31991"/>
    <w:p>
      <w:pPr>
        <w:pStyle w:val="style2"/>
        <w:spacing w:lineRule="auto" w:line="360"/>
        <w:rPr>
          <w:rFonts w:cs="Times New Roman"/>
          <w:color w:val="36363d"/>
          <w:szCs w:val="28"/>
          <w:highlight w:val="yellow"/>
        </w:rPr>
      </w:pPr>
      <w:r>
        <w:rPr>
          <w:rFonts w:cs="Times New Roman"/>
          <w:szCs w:val="28"/>
        </w:rPr>
        <w:t>2.0 INTRODUCTION</w:t>
      </w:r>
      <w:bookmarkEnd w:id="16"/>
    </w:p>
    <w:p>
      <w:pPr>
        <w:pStyle w:val="style0"/>
        <w:spacing w:lineRule="auto" w:line="360"/>
        <w:jc w:val="both"/>
        <w:rPr>
          <w:rFonts w:ascii="Times New Roman" w:hAnsi="Times New Roman"/>
          <w:color w:val="000000"/>
          <w:sz w:val="28"/>
          <w:szCs w:val="28"/>
        </w:rPr>
      </w:pPr>
      <w:r>
        <w:rPr>
          <w:rFonts w:ascii="Times New Roman" w:hAnsi="Times New Roman"/>
          <w:color w:val="36363d"/>
          <w:sz w:val="28"/>
          <w:szCs w:val="28"/>
        </w:rPr>
        <w:t>In the present day world, adequate supply of electricity serves as an index for m</w:t>
      </w:r>
      <w:r>
        <w:rPr>
          <w:rFonts w:ascii="Times New Roman" w:hAnsi="Times New Roman"/>
          <w:color w:val="000000"/>
          <w:sz w:val="28"/>
          <w:szCs w:val="28"/>
        </w:rPr>
        <w:t xml:space="preserve">easuring sustainable economic development of any nation and the wellbeing of its citizens. Without access to substantial energy supply, no country can grow to its expected level (Bhattacharya </w:t>
      </w:r>
      <w:r>
        <w:rPr>
          <w:rFonts w:ascii="Times New Roman" w:hAnsi="Times New Roman"/>
          <w:i/>
          <w:color w:val="000000"/>
          <w:sz w:val="28"/>
          <w:szCs w:val="28"/>
        </w:rPr>
        <w:t>et al</w:t>
      </w:r>
      <w:r>
        <w:rPr>
          <w:rFonts w:ascii="Times New Roman" w:hAnsi="Times New Roman"/>
          <w:color w:val="000000"/>
          <w:sz w:val="28"/>
          <w:szCs w:val="28"/>
        </w:rPr>
        <w:t xml:space="preserve">., 2016) The perpetual increase in population growth and technological advancement has also contributed to the increase in electricity demand, thereby creating a wide gap between demand and supply (Mandal </w:t>
      </w:r>
      <w:r>
        <w:rPr>
          <w:rFonts w:ascii="Times New Roman" w:hAnsi="Times New Roman"/>
          <w:i/>
          <w:color w:val="000000"/>
          <w:sz w:val="28"/>
          <w:szCs w:val="28"/>
        </w:rPr>
        <w:t>et al</w:t>
      </w:r>
      <w:r>
        <w:rPr>
          <w:rFonts w:ascii="Times New Roman" w:hAnsi="Times New Roman"/>
          <w:color w:val="000000"/>
          <w:sz w:val="28"/>
          <w:szCs w:val="28"/>
        </w:rPr>
        <w:t xml:space="preserve">., 2018). </w:t>
      </w:r>
      <w:r>
        <w:rPr>
          <w:rFonts w:ascii="Times New Roman" w:hAnsi="Times New Roman"/>
          <w:color w:val="000000"/>
          <w:sz w:val="28"/>
          <w:szCs w:val="28"/>
          <w:lang w:val="en-US"/>
        </w:rPr>
        <w:t>A</w:t>
      </w:r>
      <w:r>
        <w:rPr>
          <w:rFonts w:ascii="Times New Roman" w:hAnsi="Times New Roman"/>
          <w:color w:val="000000"/>
          <w:sz w:val="28"/>
          <w:szCs w:val="28"/>
        </w:rPr>
        <w:t>bout 75% of the world’s total energy is from fossil fuels. The use of fossil fuels results in many problems such as environmental degradation and global warming as a result of CO</w:t>
      </w:r>
      <w:r>
        <w:rPr>
          <w:rFonts w:ascii="Cambria Math" w:cs="Cambria Math" w:hAnsi="Cambria Math"/>
          <w:color w:val="000000"/>
          <w:sz w:val="28"/>
          <w:szCs w:val="28"/>
        </w:rPr>
        <w:t>₂</w:t>
      </w:r>
      <w:r>
        <w:rPr>
          <w:rFonts w:ascii="Times New Roman" w:hAnsi="Times New Roman"/>
          <w:color w:val="000000"/>
          <w:sz w:val="28"/>
          <w:szCs w:val="28"/>
        </w:rPr>
        <w:t xml:space="preserve"> emission. Additionally, the gradual depletion of these fossil fuels that accounts for about 75% of world’s total energy has given rise to other sources of energy from renewable energy sources (RES) for clean and sustainable energy production to meet the desired load demand (Sarker </w:t>
      </w:r>
      <w:r>
        <w:rPr>
          <w:rFonts w:ascii="Times New Roman" w:hAnsi="Times New Roman"/>
          <w:i/>
          <w:color w:val="000000"/>
          <w:sz w:val="28"/>
          <w:szCs w:val="28"/>
        </w:rPr>
        <w:t>et al.,</w:t>
      </w:r>
      <w:r>
        <w:rPr>
          <w:rFonts w:ascii="Times New Roman" w:hAnsi="Times New Roman"/>
          <w:color w:val="000000"/>
          <w:sz w:val="28"/>
          <w:szCs w:val="28"/>
        </w:rPr>
        <w:t xml:space="preserve"> 2018). RES integration and deployment has increased and has been given a tremendous attention globally (Bukar and Tan, 2019). There are still over half a million people of European residents without access to the national grid and about 45% of people living in sub-Saharan Africa, East, South, and Central Asia, South America and the Middle East living in darkness (Ng and Tao, 2016). Nigeria being an oil-producing state with abundant natural resources such as coal, gas and other renewable energy sources are still unable to supply adequate energy to its citizens especially the rural communities due to lack of political will and corruption. The cost associated with transmitting power to the rural communities, with very low load demand, is another challenge. Transmitting electricity through grid extension is uneconomical and not feasible due to the loss that will be incurred due to low demand. The use of diesel generators in these communities is also uneconomical due to the high cost of diesel caused by the additional cost of transporting it from the urban area to the rural communities. Apart from grid unavailability to supply the rural communities, the energy supply mix is also dominated by fossil fuels. Keeping aside the effect of fossil fuels energy sources on the environment, the diminution in fuel reserve bring about a serious doubt in coping with the increase in population growth and a rise in economic activities in the country. This concern is due to the increase in energy demand of the present and future scenario. This out of many reasons deem it fit to conduct several studies that will incorporate RE technologies such as solar photovoltaic (PV), wind turbines, hydroelectric, etc. as alternative sources of energy to substitute the current fossil fuels for electricity generation.</w:t>
      </w:r>
    </w:p>
    <w:p>
      <w:pPr>
        <w:pStyle w:val="style0"/>
        <w:spacing w:lineRule="auto" w:line="360"/>
        <w:jc w:val="both"/>
        <w:rPr>
          <w:rFonts w:ascii="Times New Roman" w:hAnsi="Times New Roman"/>
          <w:color w:val="000000"/>
          <w:sz w:val="28"/>
          <w:szCs w:val="28"/>
        </w:rPr>
      </w:pPr>
      <w:r>
        <w:rPr>
          <w:rFonts w:ascii="Times New Roman" w:hAnsi="Times New Roman"/>
          <w:color w:val="000000"/>
          <w:sz w:val="28"/>
          <w:szCs w:val="28"/>
        </w:rPr>
        <w:t>The availability of abundant RES in Nigeria has showcased a possibility of harnessing these sources as alternatives for power generation in the rural communities. Solar, wind, and other RES remain the only solution to provide electricity to these communities. According to (Adaramola et al; Salisu et al., 2017)</w:t>
      </w:r>
    </w:p>
    <w:p>
      <w:pPr>
        <w:pStyle w:val="style0"/>
        <w:spacing w:lineRule="auto" w:line="360"/>
        <w:jc w:val="both"/>
        <w:rPr>
          <w:rFonts w:ascii="Times New Roman" w:hAnsi="Times New Roman"/>
          <w:color w:val="000000"/>
          <w:sz w:val="28"/>
          <w:szCs w:val="28"/>
        </w:rPr>
      </w:pPr>
      <w:r>
        <w:rPr>
          <w:rFonts w:ascii="Times New Roman" w:hAnsi="Times New Roman"/>
          <w:color w:val="000000"/>
          <w:sz w:val="28"/>
          <w:szCs w:val="28"/>
        </w:rPr>
        <w:t xml:space="preserve"> Nigeria has an average sunshine hours of 6.25 with the solar radiation averaged at 5.25 kWh/m</w:t>
      </w:r>
      <w:r>
        <w:rPr>
          <w:rFonts w:ascii="Times New Roman" w:hAnsi="Times New Roman"/>
          <w:color w:val="000000"/>
          <w:sz w:val="28"/>
          <w:szCs w:val="28"/>
          <w:vertAlign w:val="superscript"/>
        </w:rPr>
        <w:t>2</w:t>
      </w:r>
      <w:r>
        <w:rPr>
          <w:rFonts w:ascii="Times New Roman" w:hAnsi="Times New Roman"/>
          <w:color w:val="000000"/>
          <w:sz w:val="28"/>
          <w:szCs w:val="28"/>
        </w:rPr>
        <w:t>. Solar radiation in Nigeria varies between 3.7 kWh/m</w:t>
      </w:r>
      <w:r>
        <w:rPr>
          <w:rFonts w:ascii="Times New Roman" w:hAnsi="Times New Roman"/>
          <w:color w:val="000000"/>
          <w:sz w:val="28"/>
          <w:szCs w:val="28"/>
          <w:vertAlign w:val="superscript"/>
        </w:rPr>
        <w:t>2</w:t>
      </w:r>
      <w:r>
        <w:rPr>
          <w:rFonts w:ascii="Times New Roman" w:hAnsi="Times New Roman"/>
          <w:color w:val="000000"/>
          <w:sz w:val="28"/>
          <w:szCs w:val="28"/>
        </w:rPr>
        <w:t xml:space="preserve"> and 7.0 kWh/m</w:t>
      </w:r>
      <w:r>
        <w:rPr>
          <w:rFonts w:ascii="Times New Roman" w:hAnsi="Times New Roman"/>
          <w:color w:val="000000"/>
          <w:sz w:val="28"/>
          <w:szCs w:val="28"/>
          <w:vertAlign w:val="superscript"/>
        </w:rPr>
        <w:t>2</w:t>
      </w:r>
      <w:r>
        <w:rPr>
          <w:rFonts w:ascii="Times New Roman" w:hAnsi="Times New Roman"/>
          <w:color w:val="000000"/>
          <w:sz w:val="28"/>
          <w:szCs w:val="28"/>
        </w:rPr>
        <w:t xml:space="preserve"> from the coastal boundaries to the northern boundaries (Olatomiwa </w:t>
      </w:r>
      <w:r>
        <w:rPr>
          <w:rFonts w:ascii="Times New Roman" w:hAnsi="Times New Roman"/>
          <w:i/>
          <w:iCs/>
          <w:color w:val="000000"/>
          <w:sz w:val="28"/>
          <w:szCs w:val="28"/>
        </w:rPr>
        <w:t>et al</w:t>
      </w:r>
      <w:r>
        <w:rPr>
          <w:rFonts w:ascii="Times New Roman" w:hAnsi="Times New Roman"/>
          <w:color w:val="000000"/>
          <w:sz w:val="28"/>
          <w:szCs w:val="28"/>
        </w:rPr>
        <w:t xml:space="preserve">., 2015), with the northern boundaries experiencing higher solar radiation. It is also estimated that Nigeria has an average wind speed varying between 2.6 m/s and 15 m/s during the rainy season, with an average wind speed ranging from 2.7 m/s to 5.4 m/s depending on the location (Ohunakin and Akinawona, 2012).  Various studies have suggested the deployment of solar PVs, wind turbines, and other RES for electricity generation in Nigeria (Babatunde </w:t>
      </w:r>
      <w:r>
        <w:rPr>
          <w:rFonts w:ascii="Times New Roman" w:hAnsi="Times New Roman"/>
          <w:i/>
          <w:iCs/>
          <w:color w:val="000000"/>
          <w:sz w:val="28"/>
          <w:szCs w:val="28"/>
        </w:rPr>
        <w:t>et al</w:t>
      </w:r>
      <w:r>
        <w:rPr>
          <w:rFonts w:ascii="Times New Roman" w:hAnsi="Times New Roman"/>
          <w:color w:val="000000"/>
          <w:sz w:val="28"/>
          <w:szCs w:val="28"/>
        </w:rPr>
        <w:t xml:space="preserve">., 2018). These RESs are pollution free sources with zero environmental effect. They are freely available and free of greenhouse gas emission (Suhane </w:t>
      </w:r>
      <w:r>
        <w:rPr>
          <w:rFonts w:ascii="Times New Roman" w:hAnsi="Times New Roman"/>
          <w:i/>
          <w:iCs/>
          <w:color w:val="000000"/>
          <w:sz w:val="28"/>
          <w:szCs w:val="28"/>
        </w:rPr>
        <w:t>et al</w:t>
      </w:r>
      <w:r>
        <w:rPr>
          <w:rFonts w:ascii="Times New Roman" w:hAnsi="Times New Roman"/>
          <w:color w:val="000000"/>
          <w:sz w:val="28"/>
          <w:szCs w:val="28"/>
        </w:rPr>
        <w:t xml:space="preserve">., 2016). While many studies employed the use of single RES for electricity generation, others considered the use of hybrid systems by combining two or more RESs and in some cases, diesel generators are used as backup power supply for more efficiency and reliability (mamaghani, 2016). Hybrid systems with backup power supply of diesel generators are mostly applicable to villages that have not access to the grid. The hybrid RES is preferred because total reliance on a single energy source can result in a system oversizing which may eventually increase the capital cost of the system (Giallanza et al., 2018; Hossain </w:t>
      </w:r>
      <w:r>
        <w:rPr>
          <w:rFonts w:ascii="Times New Roman" w:hAnsi="Times New Roman"/>
          <w:i/>
          <w:iCs/>
          <w:color w:val="000000"/>
          <w:sz w:val="28"/>
          <w:szCs w:val="28"/>
        </w:rPr>
        <w:t>et al</w:t>
      </w:r>
      <w:r>
        <w:rPr>
          <w:rFonts w:ascii="Times New Roman" w:hAnsi="Times New Roman"/>
          <w:color w:val="000000"/>
          <w:sz w:val="28"/>
          <w:szCs w:val="28"/>
        </w:rPr>
        <w:t>., 2017).  There is also the effect of weather condition due to fluctuations in wind speed and solar radiation.</w:t>
      </w:r>
    </w:p>
    <w:p>
      <w:pPr>
        <w:pStyle w:val="style0"/>
        <w:spacing w:lineRule="auto" w:line="360"/>
        <w:jc w:val="both"/>
        <w:rPr>
          <w:rFonts w:ascii="Times New Roman" w:hAnsi="Times New Roman"/>
          <w:color w:val="000000"/>
          <w:sz w:val="28"/>
          <w:szCs w:val="28"/>
        </w:rPr>
      </w:pPr>
      <w:r>
        <w:rPr>
          <w:rFonts w:ascii="Times New Roman" w:hAnsi="Times New Roman"/>
          <w:color w:val="000000"/>
          <w:sz w:val="28"/>
          <w:szCs w:val="28"/>
        </w:rPr>
        <w:t xml:space="preserve">Renewable-based energy generation in different parts of the globe have necessitated the development and applications of several optimization models and software for technical, environmental and economic feasibility analysis of numerous hybrid configurations (Islam, 2018; Li and Yu, 2016).  In Nigeria, some of the studies were carried out in various parts of the country on standalone systems by hybrid optimization model for electric renewable (HOMER) software  (Islam, 2018; ) Most of the studies focused on the use of hybrid RESs (Olatomiwa </w:t>
      </w:r>
      <w:r>
        <w:rPr>
          <w:rFonts w:ascii="Times New Roman" w:hAnsi="Times New Roman"/>
          <w:i/>
          <w:iCs/>
          <w:color w:val="000000"/>
          <w:sz w:val="28"/>
          <w:szCs w:val="28"/>
        </w:rPr>
        <w:t>et al</w:t>
      </w:r>
      <w:r>
        <w:rPr>
          <w:rFonts w:ascii="Times New Roman" w:hAnsi="Times New Roman"/>
          <w:color w:val="000000"/>
          <w:sz w:val="28"/>
          <w:szCs w:val="28"/>
        </w:rPr>
        <w:t xml:space="preserve">., 2018; Adaramola </w:t>
      </w:r>
      <w:r>
        <w:rPr>
          <w:rFonts w:ascii="Times New Roman" w:hAnsi="Times New Roman"/>
          <w:i/>
          <w:iCs/>
          <w:color w:val="000000"/>
          <w:sz w:val="28"/>
          <w:szCs w:val="28"/>
        </w:rPr>
        <w:t>et al</w:t>
      </w:r>
      <w:r>
        <w:rPr>
          <w:rFonts w:ascii="Times New Roman" w:hAnsi="Times New Roman"/>
          <w:color w:val="000000"/>
          <w:sz w:val="28"/>
          <w:szCs w:val="28"/>
        </w:rPr>
        <w:t>., 2014). For increased efficiency, while balancing the influence of fluctuation in the RES. This study focuses on the combination of the two main RES in Nigeria, solar and wind energy, in conjunction with battery and a diesel generator for energy storage and backup power supply respectively. The objective is to evaluate the techno-economic and environmental feasibility of integrating these energy sources (solar and wind) for utilization.</w:t>
      </w:r>
    </w:p>
    <w:bookmarkStart w:id="17" w:name="_Toc28125"/>
    <w:p>
      <w:pPr>
        <w:pStyle w:val="style2"/>
        <w:spacing w:lineRule="auto" w:line="360"/>
        <w:rPr>
          <w:rFonts w:cs="Times New Roman"/>
          <w:szCs w:val="28"/>
        </w:rPr>
      </w:pPr>
      <w:r>
        <w:rPr>
          <w:rFonts w:cs="Times New Roman"/>
          <w:szCs w:val="28"/>
        </w:rPr>
        <w:t>2.1. RELATED STUDIES</w:t>
      </w:r>
      <w:bookmarkEnd w:id="17"/>
    </w:p>
    <w:p>
      <w:pPr>
        <w:pStyle w:val="style0"/>
        <w:spacing w:lineRule="auto" w:line="360"/>
        <w:ind w:firstLine="720" w:firstLineChars="0"/>
        <w:jc w:val="both"/>
        <w:rPr>
          <w:rFonts w:ascii="Times New Roman" w:hAnsi="Times New Roman"/>
          <w:color w:val="000000"/>
          <w:sz w:val="28"/>
          <w:szCs w:val="28"/>
        </w:rPr>
      </w:pPr>
      <w:r>
        <w:rPr>
          <w:rFonts w:ascii="Times New Roman" w:hAnsi="Times New Roman"/>
          <w:color w:val="000000"/>
          <w:sz w:val="28"/>
          <w:szCs w:val="28"/>
        </w:rPr>
        <w:t xml:space="preserve">Several studies have been carried out in various parts of the world to assess the technical and feasibility analysis of various hybrid energy systems. A study on optimization and life cycle cost of a PV system was carried out by (Al-Karaghouli and Kazmerski, 2010), using HOMER to assess the techno-economic analysis of the proposed PV system for that location. An off-grid PV/wind/diesel/battery system was proposed by (Maleki and Askarzadeh, 2014). For rural electrification in Iran using discrete harmony search algorithm to find out the most cost-effective system configuration for the study location. The hybrid wind/diesel/battery configuration was found out to be the most cost-effective configuration for that community. A techno-economic feasibility analysis of an off-grid PV/battery system was also carried out by (Abanda </w:t>
      </w:r>
      <w:r>
        <w:rPr>
          <w:rFonts w:ascii="Times New Roman" w:hAnsi="Times New Roman"/>
          <w:i/>
          <w:iCs/>
          <w:color w:val="000000"/>
          <w:sz w:val="28"/>
          <w:szCs w:val="28"/>
        </w:rPr>
        <w:t>et al</w:t>
      </w:r>
      <w:r>
        <w:rPr>
          <w:rFonts w:ascii="Times New Roman" w:hAnsi="Times New Roman"/>
          <w:color w:val="000000"/>
          <w:sz w:val="28"/>
          <w:szCs w:val="28"/>
        </w:rPr>
        <w:t>., 2016), for a location in Cameroon to evaluate the cost and technical analysis of the system.</w:t>
      </w:r>
    </w:p>
    <w:p>
      <w:pPr>
        <w:pStyle w:val="style0"/>
        <w:keepNext w:val="false"/>
        <w:keepLines w:val="false"/>
        <w:pageBreakBefore w:val="false"/>
        <w:widowControl/>
        <w:kinsoku/>
        <w:wordWrap/>
        <w:overflowPunct/>
        <w:topLinePunct w:val="false"/>
        <w:autoSpaceDE/>
        <w:autoSpaceDN/>
        <w:bidi w:val="false"/>
        <w:adjustRightInd/>
        <w:snapToGrid/>
        <w:spacing w:lineRule="auto" w:line="312"/>
        <w:ind w:firstLine="720" w:firstLineChars="0"/>
        <w:jc w:val="both"/>
        <w:textAlignment w:val="auto"/>
        <w:rPr>
          <w:rFonts w:ascii="Times New Roman" w:hAnsi="Times New Roman"/>
          <w:color w:val="000000"/>
          <w:sz w:val="28"/>
          <w:szCs w:val="28"/>
        </w:rPr>
      </w:pPr>
      <w:r>
        <w:rPr>
          <w:rFonts w:ascii="Times New Roman" w:hAnsi="Times New Roman"/>
          <w:color w:val="000000"/>
          <w:sz w:val="28"/>
          <w:szCs w:val="28"/>
        </w:rPr>
        <w:t xml:space="preserve"> Another study was carried out by (Das </w:t>
      </w:r>
      <w:r>
        <w:rPr>
          <w:rFonts w:ascii="Times New Roman" w:hAnsi="Times New Roman"/>
          <w:i/>
          <w:iCs/>
          <w:color w:val="000000"/>
          <w:sz w:val="28"/>
          <w:szCs w:val="28"/>
        </w:rPr>
        <w:t>et al</w:t>
      </w:r>
      <w:r>
        <w:rPr>
          <w:rFonts w:ascii="Times New Roman" w:hAnsi="Times New Roman"/>
          <w:color w:val="000000"/>
          <w:sz w:val="28"/>
          <w:szCs w:val="28"/>
        </w:rPr>
        <w:t xml:space="preserve">., 2016), to analyze the economic and technical viability of a hybrid PV/tidal powered micro-hydro hybrid system for a location in Bangladesh using HOMER analysis tool. The cost analysis of the system was analyzed by comparing with other system costs of similar capacity. A feasibility analysis was carried out in south western Nigeria by (Adaramola </w:t>
      </w:r>
      <w:r>
        <w:rPr>
          <w:rFonts w:ascii="Times New Roman" w:hAnsi="Times New Roman"/>
          <w:i/>
          <w:iCs/>
          <w:color w:val="000000"/>
          <w:sz w:val="28"/>
          <w:szCs w:val="28"/>
        </w:rPr>
        <w:t>et al</w:t>
      </w:r>
      <w:r>
        <w:rPr>
          <w:rFonts w:ascii="Times New Roman" w:hAnsi="Times New Roman"/>
          <w:color w:val="000000"/>
          <w:sz w:val="28"/>
          <w:szCs w:val="28"/>
        </w:rPr>
        <w:t xml:space="preserve">., 2012), to examine the feasibility of a hybrid PV/wind/diesel/battery system in supplying electricity to the study location. The study revealed the PV/diesel/battery system as the most economically suitable configuration with COE ranging from $0.407/kWh to $0.606/kWh depending on the diesel price. The cost is low compared to the diesel only system because of the high cost of diesel. A techno-economic analysis of an off-grid system was also carried out by (Bashir </w:t>
      </w:r>
      <w:r>
        <w:rPr>
          <w:rFonts w:ascii="Times New Roman" w:hAnsi="Times New Roman"/>
          <w:i/>
          <w:iCs/>
          <w:color w:val="000000"/>
          <w:sz w:val="28"/>
          <w:szCs w:val="28"/>
        </w:rPr>
        <w:t xml:space="preserve">et </w:t>
      </w:r>
      <w:r>
        <w:rPr>
          <w:rFonts w:ascii="Times New Roman" w:hAnsi="Times New Roman"/>
          <w:i/>
          <w:iCs/>
          <w:color w:val="000000"/>
          <w:sz w:val="28"/>
          <w:szCs w:val="28"/>
          <w:lang w:val="en-US"/>
        </w:rPr>
        <w:t>a</w:t>
      </w:r>
      <w:r>
        <w:rPr>
          <w:rFonts w:ascii="Times New Roman" w:hAnsi="Times New Roman"/>
          <w:i/>
          <w:iCs/>
          <w:color w:val="000000"/>
          <w:sz w:val="28"/>
          <w:szCs w:val="28"/>
        </w:rPr>
        <w:t>l</w:t>
      </w:r>
      <w:r>
        <w:rPr>
          <w:rFonts w:ascii="Times New Roman" w:hAnsi="Times New Roman"/>
          <w:color w:val="000000"/>
          <w:sz w:val="28"/>
          <w:szCs w:val="28"/>
        </w:rPr>
        <w:t xml:space="preserve">., 2018), in north eastern Nigeria. Several models which includes diesel only system, PV/wind/diesel/battery system, PV/wind/battery system, PV/battery system, PV/diesel system, and PV/diesel/battery system, were analyzed in the study. </w:t>
      </w:r>
    </w:p>
    <w:p>
      <w:pPr>
        <w:pStyle w:val="style0"/>
        <w:keepNext w:val="false"/>
        <w:keepLines w:val="false"/>
        <w:pageBreakBefore w:val="false"/>
        <w:widowControl/>
        <w:kinsoku/>
        <w:wordWrap/>
        <w:overflowPunct/>
        <w:topLinePunct w:val="false"/>
        <w:autoSpaceDE/>
        <w:autoSpaceDN/>
        <w:bidi w:val="false"/>
        <w:adjustRightInd/>
        <w:snapToGrid/>
        <w:spacing w:lineRule="auto" w:line="312"/>
        <w:ind w:firstLine="720" w:firstLineChars="0"/>
        <w:jc w:val="both"/>
        <w:textAlignment w:val="auto"/>
        <w:rPr>
          <w:rFonts w:ascii="Times New Roman" w:hAnsi="Times New Roman"/>
          <w:color w:val="000000"/>
          <w:sz w:val="28"/>
          <w:szCs w:val="28"/>
        </w:rPr>
      </w:pPr>
      <w:r>
        <w:rPr>
          <w:rFonts w:ascii="Times New Roman" w:hAnsi="Times New Roman"/>
          <w:color w:val="000000"/>
          <w:sz w:val="28"/>
          <w:szCs w:val="28"/>
        </w:rPr>
        <w:t xml:space="preserve">The optimum configuration in terms of COE was the PV/diesel/battery system with a COE of $0.304/kWh, the overall COE of the study ranges between 0.366/kWh and $1.64/kWh. A technical and comparative analysis of PV/diesel/battery system and PV/wind/diesel/battery system was also carried out by (Olatomiwa et al 2015)for a mobile base transmission station in Nigeria. The PV/diesel/battery system was found to be the most economically viable system with a COE of $0.409/kWh.(Babatunde </w:t>
      </w:r>
      <w:r>
        <w:rPr>
          <w:rFonts w:ascii="Times New Roman" w:hAnsi="Times New Roman"/>
          <w:i/>
          <w:iCs/>
          <w:color w:val="000000"/>
          <w:sz w:val="28"/>
          <w:szCs w:val="28"/>
        </w:rPr>
        <w:t>et al</w:t>
      </w:r>
      <w:r>
        <w:rPr>
          <w:rFonts w:ascii="Times New Roman" w:hAnsi="Times New Roman"/>
          <w:color w:val="000000"/>
          <w:sz w:val="28"/>
          <w:szCs w:val="28"/>
        </w:rPr>
        <w:t>., 2019).also evaluated a grid independent solar PV for a primary health care center application in developing countries. The designed system has an installed capacity of 6 kW based on the clinics load demand, with an additional 25% load growth. The COE obtained for the system ranges between $0.239/kWh and $0.295/kWh.</w:t>
      </w:r>
    </w:p>
    <w:p>
      <w:pPr>
        <w:pStyle w:val="style0"/>
        <w:spacing w:lineRule="auto" w:line="360"/>
        <w:ind w:firstLine="720" w:firstLineChars="0"/>
        <w:jc w:val="both"/>
        <w:rPr>
          <w:rFonts w:ascii="Times New Roman" w:hAnsi="Times New Roman"/>
          <w:color w:val="000000"/>
          <w:sz w:val="28"/>
          <w:szCs w:val="28"/>
        </w:rPr>
      </w:pPr>
      <w:r>
        <w:rPr>
          <w:rFonts w:ascii="Times New Roman" w:hAnsi="Times New Roman"/>
          <w:color w:val="000000"/>
          <w:sz w:val="28"/>
          <w:szCs w:val="28"/>
        </w:rPr>
        <w:t>The related studies discussed provide a good background for the current study by presenting various techno-economic case studies carried out in and outside Nigeria. For the studies carried out in Nigeria, the obtained COE is high as a result of wrong choice of equipment or wrong choice of components for the economic analysis. Most of the studies focused on NPC especially in Nigerian case studies. Therefore, in this study, HOMER optimization tool was used to determine the optimal configuration of a HRES in north central part of Nigeria, Gwagwalada. It estimates the technical feasibility of the HRES and performs economic analysis based on least NPC and COE. Different configurations were simulated by HOMER and the optimal configuration for the study location is the hybrid PV/diesel/battery system with a COE of $0.110/kWh</w:t>
      </w:r>
    </w:p>
    <w:bookmarkStart w:id="18" w:name="_Toc605"/>
    <w:p>
      <w:pPr>
        <w:pStyle w:val="style2"/>
        <w:pageBreakBefore w:val="false"/>
        <w:widowControl/>
        <w:kinsoku/>
        <w:wordWrap/>
        <w:overflowPunct/>
        <w:topLinePunct w:val="false"/>
        <w:autoSpaceDE/>
        <w:autoSpaceDN/>
        <w:bidi w:val="false"/>
        <w:adjustRightInd/>
        <w:snapToGrid/>
        <w:spacing w:lineRule="auto" w:line="420"/>
        <w:textAlignment w:val="auto"/>
        <w:rPr>
          <w:rFonts w:cs="Times New Roman"/>
          <w:szCs w:val="28"/>
        </w:rPr>
      </w:pPr>
      <w:r>
        <w:rPr>
          <w:rFonts w:cs="Times New Roman"/>
          <w:szCs w:val="28"/>
        </w:rPr>
        <w:t>2.2 SOLAR ENERGY</w:t>
      </w:r>
      <w:bookmarkStart w:id="19" w:name="_GoBack"/>
      <w:bookmarkEnd w:id="18"/>
      <w:bookmarkEnd w:id="19"/>
    </w:p>
    <w:p>
      <w:pPr>
        <w:pStyle w:val="style0"/>
        <w:pageBreakBefore w:val="false"/>
        <w:widowControl/>
        <w:kinsoku/>
        <w:wordWrap/>
        <w:overflowPunct/>
        <w:topLinePunct w:val="false"/>
        <w:autoSpaceDE/>
        <w:autoSpaceDN/>
        <w:bidi w:val="false"/>
        <w:adjustRightInd/>
        <w:snapToGrid/>
        <w:spacing w:lineRule="auto" w:line="420"/>
        <w:jc w:val="both"/>
        <w:textAlignment w:val="auto"/>
        <w:rPr>
          <w:rFonts w:ascii="Times New Roman" w:hAnsi="Times New Roman"/>
          <w:sz w:val="28"/>
          <w:szCs w:val="28"/>
        </w:rPr>
      </w:pPr>
      <w:r>
        <w:rPr>
          <w:rFonts w:ascii="Times New Roman" w:hAnsi="Times New Roman"/>
          <w:sz w:val="28"/>
          <w:szCs w:val="28"/>
        </w:rPr>
        <w:t>Solar energy, radiation from the Sun capable of producing heat, causing chemical reactions, or generating electricity. The total amount of solar energy incident on Earth is vastly in excess of the world's current and anticipated energy requirements. If suitably harnessed, this highly diffused source has the potential to satisfy all future energy needs. In the 21st century solar energy has become increasingly attractive as a renewable energy source because of its inexhaustible supply and its nonpolluting character, in stark contrast to the finite fossil fuels coal, petroleum, and natural gas.</w:t>
      </w:r>
    </w:p>
    <w:p>
      <w:pPr>
        <w:pStyle w:val="style0"/>
        <w:spacing w:lineRule="auto" w:line="360"/>
        <w:jc w:val="both"/>
        <w:rPr>
          <w:rFonts w:ascii="Times New Roman" w:hAnsi="Times New Roman"/>
          <w:sz w:val="28"/>
          <w:szCs w:val="28"/>
        </w:rPr>
      </w:pPr>
      <w:r>
        <w:rPr>
          <w:rFonts w:ascii="Times New Roman" w:hAnsi="Times New Roman"/>
          <w:sz w:val="28"/>
          <w:szCs w:val="28"/>
        </w:rPr>
        <w:t>The Sun is an extremely powerful energy source, and sunlight is by far the largest source of energy received by Earth, but its intensity at Earth’s surface is actually quite low. This is essentially because of the enormous radial spreading of radiation from the distant Sun. A relatively minor additional loss is due to Earth’s atmosphere and clouds, which absorb or scatter as much as 54 percent of the incoming sunlight. The sunlight that reaches the ground consists of nearly 50 percent visible light, 45 percent infrared radiation, and smaller amounts of ultraviolet and other forms of electromagnetic radiation.</w:t>
      </w:r>
    </w:p>
    <w:p>
      <w:pPr>
        <w:pStyle w:val="style0"/>
        <w:spacing w:lineRule="auto" w:line="360"/>
        <w:jc w:val="both"/>
        <w:rPr>
          <w:rFonts w:ascii="Times New Roman" w:hAnsi="Times New Roman"/>
          <w:sz w:val="28"/>
          <w:szCs w:val="28"/>
        </w:rPr>
      </w:pPr>
      <w:r>
        <w:rPr>
          <w:rFonts w:ascii="Times New Roman" w:hAnsi="Times New Roman"/>
          <w:sz w:val="28"/>
          <w:szCs w:val="28"/>
        </w:rPr>
        <w:t>Solar energy drives and affects countless natural processes1 on Earth. For example, photosynthesis by plants, algae, and cyanobacteria relies on energy from the Sun, and it is nearly impossible to overstate the importance of that process in the maintenance of life on Earth. If photosynthesis ceased, there would soon be little food or other organic matter on Earth. Most organisms would disappear, and in time Earth’s atmosphere would become nearly devoid of gaseous oxygen. Solar energy is also essential for the evaporation of water in the water cycle, land and water temperatures, and the formation of wind, all of which are major factors in the climate patterns that shape life on Earth.</w:t>
      </w:r>
    </w:p>
    <w:bookmarkStart w:id="20" w:name="_Toc19642"/>
    <w:p>
      <w:pPr>
        <w:pStyle w:val="style2"/>
        <w:spacing w:lineRule="auto" w:line="360"/>
        <w:rPr>
          <w:rFonts w:cs="Times New Roman"/>
          <w:szCs w:val="28"/>
        </w:rPr>
      </w:pPr>
      <w:r>
        <w:rPr>
          <w:rFonts w:cs="Times New Roman"/>
          <w:szCs w:val="28"/>
        </w:rPr>
        <w:t>2.3 IMPORTANCE OF SOLAR ENERGY AS A RENEWABLE ENERGY SOURCE</w:t>
      </w:r>
      <w:bookmarkEnd w:id="20"/>
    </w:p>
    <w:p>
      <w:pPr>
        <w:pStyle w:val="style0"/>
        <w:spacing w:lineRule="auto" w:line="360"/>
        <w:jc w:val="both"/>
        <w:rPr>
          <w:rFonts w:ascii="Times New Roman" w:hAnsi="Times New Roman"/>
          <w:sz w:val="28"/>
          <w:szCs w:val="28"/>
        </w:rPr>
      </w:pPr>
      <w:r>
        <w:rPr>
          <w:rFonts w:ascii="Times New Roman" w:hAnsi="Times New Roman"/>
          <w:sz w:val="28"/>
          <w:szCs w:val="28"/>
        </w:rPr>
        <w:t xml:space="preserve">A renewable source of power, solar energy has an important role in reducing greenhouse gas emissions and mitigating climate change, which is critical to protecting humans, wildlife, and ecosystems. Solar energy can also improve air quality, reduce water use from energy production, and provide ecosystem services for host communities through carbon sequestration, pollination, and ground and storm water management. Because ground-mounted photo-voltaics (PV) and concentrating solar-thermal power (CSP) installations require the use of land, sites need to be selected, designed, and managed to minimize impacts to local wildlife, wildlife habitat, and soil and water resources. The U.S. Department of Energy (DOE) Solar Energy Technologies Office (SETO) supports research to better understand how solar energy installations, wildlife, and ecosystems interact and to identify strategies that maximize benefits to the local environment and host communities </w:t>
      </w:r>
    </w:p>
    <w:p>
      <w:pPr>
        <w:pStyle w:val="style0"/>
        <w:spacing w:lineRule="auto" w:line="360"/>
        <w:jc w:val="both"/>
        <w:rPr>
          <w:rFonts w:ascii="Times New Roman" w:hAnsi="Times New Roman"/>
          <w:sz w:val="28"/>
          <w:szCs w:val="28"/>
        </w:rPr>
      </w:pPr>
      <w:r>
        <w:rPr>
          <w:rFonts w:ascii="Times New Roman" w:hAnsi="Times New Roman"/>
          <w:sz w:val="28"/>
          <w:szCs w:val="28"/>
        </w:rPr>
        <w:t>Renewable energy is energy derived from natural sources that are replenished at a higher rate than they are consumed. Sunlight and wind, for example, are such sources that are constantly being replenished. Renewable energy sources are plentiful and all around us.</w:t>
      </w:r>
    </w:p>
    <w:p>
      <w:pPr>
        <w:pStyle w:val="style0"/>
        <w:spacing w:lineRule="auto" w:line="360"/>
        <w:jc w:val="both"/>
        <w:rPr>
          <w:rFonts w:ascii="Times New Roman" w:hAnsi="Times New Roman"/>
          <w:sz w:val="28"/>
          <w:szCs w:val="28"/>
        </w:rPr>
      </w:pPr>
      <w:r>
        <w:rPr>
          <w:rFonts w:ascii="Times New Roman" w:hAnsi="Times New Roman"/>
          <w:sz w:val="28"/>
          <w:szCs w:val="28"/>
        </w:rPr>
        <w:t>Fossil fuels - coal, oil and gas - on the other hand, are non-renewable resources that take hundreds of millions of years to form. Fossil fuels, when burned to produce energy, cause harmful greenhouse gas emissions, such as carbon dioxide.</w:t>
      </w:r>
    </w:p>
    <w:p>
      <w:pPr>
        <w:pStyle w:val="style0"/>
        <w:spacing w:lineRule="auto" w:line="360"/>
        <w:jc w:val="both"/>
        <w:rPr>
          <w:rFonts w:ascii="Times New Roman" w:hAnsi="Times New Roman"/>
          <w:sz w:val="28"/>
          <w:szCs w:val="28"/>
        </w:rPr>
      </w:pPr>
      <w:r>
        <w:rPr>
          <w:rFonts w:ascii="Times New Roman" w:hAnsi="Times New Roman"/>
          <w:sz w:val="28"/>
          <w:szCs w:val="28"/>
        </w:rPr>
        <w:t>Generating renewable energy creates far lower emissions than burning fossil fuels. Transitioning from fossil fuels, which currently account for the lion’s share of emissions, to renewable energy is key to addressing the climate crisis. Renewables are now cheaper in most countries, and generate three times more jobs than fossil fuel.</w:t>
      </w:r>
    </w:p>
    <w:p>
      <w:pPr>
        <w:pStyle w:val="style0"/>
        <w:keepNext w:val="false"/>
        <w:keepLines w:val="false"/>
        <w:pageBreakBefore w:val="false"/>
        <w:widowControl/>
        <w:kinsoku/>
        <w:wordWrap/>
        <w:overflowPunct/>
        <w:topLinePunct w:val="false"/>
        <w:autoSpaceDE/>
        <w:autoSpaceDN/>
        <w:bidi w:val="false"/>
        <w:adjustRightInd/>
        <w:snapToGrid/>
        <w:spacing w:lineRule="auto" w:line="348"/>
        <w:jc w:val="both"/>
        <w:textAlignment w:val="auto"/>
        <w:rPr>
          <w:rFonts w:ascii="Times New Roman" w:hAnsi="Times New Roman"/>
          <w:sz w:val="28"/>
          <w:szCs w:val="28"/>
        </w:rPr>
      </w:pPr>
      <w:r>
        <w:rPr>
          <w:rFonts w:ascii="Times New Roman" w:hAnsi="Times New Roman"/>
          <w:sz w:val="28"/>
          <w:szCs w:val="28"/>
        </w:rPr>
        <w:t>Solar energy has long been used directly as a source of thermal energy. Beginning in the 20th century, technological advances have increased the number of uses and applications of the Sun’s thermal energy and opened the doors for the generation of solar power.</w:t>
      </w:r>
    </w:p>
    <w:p>
      <w:pPr>
        <w:pStyle w:val="style0"/>
        <w:keepNext w:val="false"/>
        <w:keepLines w:val="false"/>
        <w:pageBreakBefore w:val="false"/>
        <w:widowControl/>
        <w:kinsoku/>
        <w:wordWrap/>
        <w:overflowPunct/>
        <w:topLinePunct w:val="false"/>
        <w:autoSpaceDE/>
        <w:autoSpaceDN/>
        <w:bidi w:val="false"/>
        <w:adjustRightInd/>
        <w:snapToGrid/>
        <w:spacing w:lineRule="auto" w:line="348"/>
        <w:jc w:val="both"/>
        <w:textAlignment w:val="auto"/>
        <w:rPr>
          <w:rFonts w:ascii="Times New Roman" w:hAnsi="Times New Roman"/>
          <w:sz w:val="28"/>
          <w:szCs w:val="28"/>
        </w:rPr>
      </w:pPr>
      <w:r>
        <w:rPr>
          <w:rFonts w:ascii="Times New Roman" w:hAnsi="Times New Roman"/>
          <w:sz w:val="28"/>
          <w:szCs w:val="28"/>
        </w:rPr>
        <w:t xml:space="preserve">Solar energy is a growing industry that can exist in many areas depending on how the sun’s rays hit the Earth (Dincer 2011). Studies have shown that solar energy can supply about 1,000 times more energy than the world’s demand; however, only 0.02% of its full potential is currently being used (Alam et al. 2013). The world still has not taken advantage of solar energy’s full potential. This is especially important as developing countries will need to double their energy capacity by 2020 to keep up with their growing population (Alam </w:t>
      </w:r>
      <w:r>
        <w:rPr>
          <w:rFonts w:ascii="Times New Roman" w:hAnsi="Times New Roman"/>
          <w:i/>
          <w:iCs/>
          <w:sz w:val="28"/>
          <w:szCs w:val="28"/>
        </w:rPr>
        <w:t>et al</w:t>
      </w:r>
      <w:r>
        <w:rPr>
          <w:rFonts w:ascii="Times New Roman" w:hAnsi="Times New Roman"/>
          <w:sz w:val="28"/>
          <w:szCs w:val="28"/>
        </w:rPr>
        <w:t>.</w:t>
      </w:r>
      <w:r>
        <w:rPr>
          <w:rFonts w:ascii="Times New Roman" w:hAnsi="Times New Roman"/>
          <w:sz w:val="28"/>
          <w:szCs w:val="28"/>
          <w:lang w:val="en-US"/>
        </w:rPr>
        <w:t>,</w:t>
      </w:r>
      <w:r>
        <w:rPr>
          <w:rFonts w:ascii="Times New Roman" w:hAnsi="Times New Roman"/>
          <w:sz w:val="28"/>
          <w:szCs w:val="28"/>
        </w:rPr>
        <w:t xml:space="preserve"> 2013). Also, developing countries positions on the globe offer many of them to be the best locations to collect solar energy (Alam </w:t>
      </w:r>
      <w:r>
        <w:rPr>
          <w:rFonts w:ascii="Times New Roman" w:hAnsi="Times New Roman"/>
          <w:i/>
          <w:iCs/>
          <w:sz w:val="28"/>
          <w:szCs w:val="28"/>
        </w:rPr>
        <w:t>et al.,</w:t>
      </w:r>
      <w:r>
        <w:rPr>
          <w:rFonts w:ascii="Times New Roman" w:hAnsi="Times New Roman"/>
          <w:sz w:val="28"/>
          <w:szCs w:val="28"/>
        </w:rPr>
        <w:t xml:space="preserve"> 2013). Solar energy is an abundant resource that needs to be understood and used globally. </w:t>
      </w:r>
    </w:p>
    <w:bookmarkStart w:id="21" w:name="_Toc23991"/>
    <w:p>
      <w:pPr>
        <w:pStyle w:val="style2"/>
        <w:spacing w:lineRule="auto" w:line="360"/>
        <w:rPr>
          <w:rFonts w:cs="Times New Roman"/>
          <w:szCs w:val="28"/>
        </w:rPr>
      </w:pPr>
      <w:r>
        <w:rPr>
          <w:rFonts w:cs="Times New Roman"/>
          <w:szCs w:val="28"/>
        </w:rPr>
        <w:t>2.4 TYPES OF SOLAR POWER</w:t>
      </w:r>
      <w:bookmarkEnd w:id="21"/>
    </w:p>
    <w:p>
      <w:pPr>
        <w:pStyle w:val="style0"/>
        <w:spacing w:lineRule="auto" w:line="360"/>
        <w:jc w:val="both"/>
        <w:rPr>
          <w:rFonts w:ascii="Times New Roman" w:hAnsi="Times New Roman"/>
          <w:sz w:val="28"/>
          <w:szCs w:val="28"/>
        </w:rPr>
      </w:pPr>
      <w:r>
        <w:rPr>
          <w:rFonts w:ascii="Times New Roman" w:hAnsi="Times New Roman"/>
          <w:sz w:val="28"/>
          <w:szCs w:val="28"/>
        </w:rPr>
        <w:t>Solar power is generated when energy from the sun (sunlight) is converted into electricity or used to heat air, water or other fluids. There are two main types of solar energy technologies:</w:t>
      </w:r>
    </w:p>
    <w:p>
      <w:pPr>
        <w:pStyle w:val="style0"/>
        <w:numPr>
          <w:ilvl w:val="0"/>
          <w:numId w:val="2"/>
        </w:numPr>
        <w:spacing w:lineRule="auto" w:line="360"/>
        <w:jc w:val="both"/>
        <w:rPr>
          <w:rFonts w:ascii="Times New Roman" w:hAnsi="Times New Roman"/>
          <w:sz w:val="28"/>
          <w:szCs w:val="28"/>
        </w:rPr>
      </w:pPr>
      <w:r>
        <w:rPr>
          <w:rFonts w:ascii="Times New Roman" w:hAnsi="Times New Roman"/>
          <w:sz w:val="28"/>
          <w:szCs w:val="28"/>
        </w:rPr>
        <w:t>Solar thermal</w:t>
      </w:r>
    </w:p>
    <w:p>
      <w:pPr>
        <w:pStyle w:val="style0"/>
        <w:numPr>
          <w:ilvl w:val="0"/>
          <w:numId w:val="2"/>
        </w:numPr>
        <w:spacing w:lineRule="auto" w:line="360"/>
        <w:jc w:val="both"/>
        <w:rPr>
          <w:rFonts w:ascii="Times New Roman" w:hAnsi="Times New Roman"/>
          <w:sz w:val="28"/>
          <w:szCs w:val="28"/>
        </w:rPr>
      </w:pPr>
      <w:r>
        <w:rPr>
          <w:rFonts w:ascii="Times New Roman" w:hAnsi="Times New Roman"/>
          <w:sz w:val="28"/>
          <w:szCs w:val="28"/>
        </w:rPr>
        <w:t>Solar Photovoltaic</w:t>
      </w:r>
    </w:p>
    <w:bookmarkStart w:id="22" w:name="_Toc881"/>
    <w:p>
      <w:pPr>
        <w:pStyle w:val="style2"/>
        <w:spacing w:lineRule="auto" w:line="360"/>
        <w:rPr>
          <w:rFonts w:cs="Times New Roman"/>
          <w:szCs w:val="28"/>
        </w:rPr>
      </w:pPr>
      <w:r>
        <w:rPr>
          <w:rFonts w:cs="Times New Roman"/>
          <w:szCs w:val="28"/>
        </w:rPr>
        <w:t>2.4.1 SOLAR THERMAL</w:t>
      </w:r>
      <w:bookmarkEnd w:id="22"/>
    </w:p>
    <w:p>
      <w:pPr>
        <w:pStyle w:val="style0"/>
        <w:spacing w:lineRule="auto" w:line="360"/>
        <w:jc w:val="both"/>
        <w:rPr>
          <w:rFonts w:ascii="Times New Roman" w:hAnsi="Times New Roman"/>
          <w:sz w:val="28"/>
          <w:szCs w:val="28"/>
        </w:rPr>
      </w:pPr>
      <w:r>
        <w:rPr>
          <w:rFonts w:ascii="Times New Roman" w:hAnsi="Times New Roman"/>
          <w:sz w:val="28"/>
          <w:szCs w:val="28"/>
        </w:rPr>
        <w:t xml:space="preserve">This is the conversion of solar radiation into thermal energy heat. Thermal energy carried by air, water </w:t>
      </w:r>
    </w:p>
    <w:p>
      <w:pPr>
        <w:pStyle w:val="style0"/>
        <w:spacing w:lineRule="auto" w:line="360"/>
        <w:jc w:val="both"/>
        <w:rPr>
          <w:rFonts w:ascii="Times New Roman" w:hAnsi="Times New Roman"/>
          <w:sz w:val="28"/>
          <w:szCs w:val="28"/>
        </w:rPr>
      </w:pPr>
      <w:r>
        <w:rPr>
          <w:rFonts w:ascii="Times New Roman" w:hAnsi="Times New Roman"/>
          <w:sz w:val="28"/>
          <w:szCs w:val="28"/>
        </w:rPr>
        <w:t>Solar thermal-electric power systems collect and concentrate sunlight to produce the high temperatures needed to generate electricity. All solar thermal power systems have solar energy collectors with two main components: reflectors (mirrors) that capture and focus sunlight onto a receiver. In most types of systems, a heat-transfer fluid is heated and circulated in the receiver and used to produce steam. The steam is converted into mechanical energy in a turbine, which powers a generator to produce electricity. Solar thermal power systems have tracking systems that keep sunlight focused onto the receiver throughout the day as the sun changes position in the sky. Solar thermal power plants usually have a large field, or array, of collectors that supply heat to a turbine and generator. Several solar thermal power facilities in the United States have two or more solar power plants with separate arrays and generators.</w:t>
      </w:r>
    </w:p>
    <w:p>
      <w:pPr>
        <w:pStyle w:val="style0"/>
        <w:spacing w:lineRule="auto" w:line="360"/>
        <w:jc w:val="both"/>
        <w:rPr>
          <w:rFonts w:ascii="Times New Roman" w:hAnsi="Times New Roman"/>
          <w:sz w:val="28"/>
          <w:szCs w:val="28"/>
        </w:rPr>
      </w:pPr>
      <w:r>
        <w:rPr>
          <w:rFonts w:ascii="Times New Roman" w:hAnsi="Times New Roman"/>
          <w:sz w:val="28"/>
          <w:szCs w:val="28"/>
        </w:rPr>
        <w:t>Solar thermal power systems may also have a thermal energy storage system that collects heat in an energy storage system during the day, and the heat from the storage system is used to produce electricity in the evening or during cloudy weather. Solar thermal power plants may also be hybrid systems that use other fuels (usually natural gas) to supplement energy from the sun during periods of low solar radiation.</w:t>
      </w:r>
    </w:p>
    <w:p>
      <w:pPr>
        <w:pStyle w:val="style0"/>
        <w:spacing w:lineRule="auto" w:line="360"/>
        <w:jc w:val="both"/>
        <w:rPr>
          <w:rFonts w:ascii="Times New Roman" w:hAnsi="Times New Roman"/>
          <w:sz w:val="28"/>
          <w:szCs w:val="28"/>
        </w:rPr>
      </w:pPr>
      <w:r>
        <w:rPr>
          <w:rFonts w:ascii="Times New Roman" w:hAnsi="Times New Roman"/>
          <w:sz w:val="28"/>
          <w:szCs w:val="28"/>
        </w:rPr>
        <w:t>There are three main types of concentrating solar thermal power systems:</w:t>
      </w:r>
    </w:p>
    <w:bookmarkStart w:id="23" w:name="_Toc19812"/>
    <w:p>
      <w:pPr>
        <w:pStyle w:val="style3"/>
        <w:spacing w:lineRule="auto" w:line="360"/>
        <w:rPr>
          <w:rFonts w:cs="Times New Roman"/>
          <w:szCs w:val="28"/>
        </w:rPr>
      </w:pPr>
      <w:r>
        <w:rPr>
          <w:rFonts w:cs="Times New Roman"/>
          <w:szCs w:val="28"/>
        </w:rPr>
        <w:t>2.4.1.1 LINEAR CONCENTRATING SYSTEMS</w:t>
      </w:r>
      <w:bookmarkEnd w:id="23"/>
    </w:p>
    <w:p>
      <w:pPr>
        <w:pStyle w:val="style0"/>
        <w:spacing w:lineRule="auto" w:line="360"/>
        <w:jc w:val="both"/>
        <w:rPr>
          <w:rFonts w:ascii="Times New Roman" w:hAnsi="Times New Roman"/>
          <w:sz w:val="28"/>
          <w:szCs w:val="28"/>
        </w:rPr>
      </w:pPr>
      <w:r>
        <w:rPr>
          <w:rFonts w:ascii="Times New Roman" w:hAnsi="Times New Roman"/>
          <w:sz w:val="28"/>
          <w:szCs w:val="28"/>
        </w:rPr>
        <w:t>Linear concentrating systems collect the sun's energy using long, rectangular, curved (U-shaped) mirrors. The mirrors focus sunlight onto receivers (tubes) that run the length of the mirrors. The concentrated sunlight heats a fluid flowing through the tubes. The fluid is sent to a heat exchanger to boil water in a conventional steam-turbine generator to produce electricity. There are two major types of linear concentrator systems: parabolic trough systems, where receiver tubes are positioned along the focal line of each parabolic mirror, and linear Fresnel reflector systems, where one receiver tube is positioned above several mirrors to allow the mirrors greater mobility in tracking the sun.</w:t>
      </w:r>
    </w:p>
    <w:p>
      <w:pPr>
        <w:pStyle w:val="style0"/>
        <w:spacing w:lineRule="auto" w:line="360"/>
        <w:jc w:val="both"/>
        <w:rPr>
          <w:rFonts w:ascii="Times New Roman" w:hAnsi="Times New Roman"/>
          <w:sz w:val="28"/>
          <w:szCs w:val="28"/>
        </w:rPr>
      </w:pPr>
      <w:r>
        <w:rPr>
          <w:rFonts w:ascii="Times New Roman" w:hAnsi="Times New Roman"/>
          <w:sz w:val="28"/>
          <w:szCs w:val="28"/>
        </w:rPr>
        <w:t>A linear concentrating collector power plant has a large number, or field, of collectors in parallel rows that are typically aligned in a north-south orientation to maximize solar energy collection. This configuration enables the mirrors to track the sun from east to west during the day and concentrate sunlight continuously onto the receiver tubes.</w:t>
      </w:r>
    </w:p>
    <w:bookmarkStart w:id="24" w:name="_Toc11928"/>
    <w:p>
      <w:pPr>
        <w:pStyle w:val="style3"/>
        <w:spacing w:lineRule="auto" w:line="360"/>
        <w:rPr>
          <w:rFonts w:cs="Times New Roman"/>
          <w:szCs w:val="28"/>
        </w:rPr>
      </w:pPr>
      <w:r>
        <w:rPr>
          <w:rFonts w:cs="Times New Roman"/>
          <w:szCs w:val="28"/>
        </w:rPr>
        <w:t>2.4.1.2 SOLAR POWER TOWERS</w:t>
      </w:r>
      <w:bookmarkEnd w:id="24"/>
    </w:p>
    <w:p>
      <w:pPr>
        <w:pStyle w:val="style0"/>
        <w:spacing w:lineRule="auto" w:line="360"/>
        <w:jc w:val="both"/>
        <w:rPr>
          <w:rFonts w:ascii="Times New Roman" w:hAnsi="Times New Roman"/>
          <w:sz w:val="28"/>
          <w:szCs w:val="28"/>
        </w:rPr>
      </w:pPr>
      <w:r>
        <w:rPr>
          <w:rFonts w:ascii="Times New Roman" w:hAnsi="Times New Roman"/>
          <w:sz w:val="28"/>
          <w:szCs w:val="28"/>
        </w:rPr>
        <w:t>A solar power tower system uses a large field of flat, sun-tracking mirrors called heliostats to reflect and concentrate sunlight onto a receiver on the top of a tower. Sunlight can be concentrated as much as 1,500 times. Some power towers use water as the heat-transfer fluid. Advanced designs are experimenting with molten nitrate salt because of its superior heat transfer and energy storage capabilities. The thermal energy-storage capability allows the system to produce electricity during cloudy weather or at night.</w:t>
      </w:r>
    </w:p>
    <w:bookmarkStart w:id="25" w:name="_Toc15496"/>
    <w:p>
      <w:pPr>
        <w:pStyle w:val="style3"/>
        <w:spacing w:lineRule="auto" w:line="360"/>
        <w:rPr>
          <w:rFonts w:cs="Times New Roman"/>
          <w:szCs w:val="28"/>
        </w:rPr>
      </w:pPr>
      <w:r>
        <w:rPr>
          <w:rFonts w:cs="Times New Roman"/>
          <w:szCs w:val="28"/>
        </w:rPr>
        <w:t>2.4.1.3 SOLAR DISH/ENGINES</w:t>
      </w:r>
      <w:bookmarkEnd w:id="25"/>
    </w:p>
    <w:p>
      <w:pPr>
        <w:pStyle w:val="style0"/>
        <w:spacing w:lineRule="auto" w:line="360"/>
        <w:jc w:val="both"/>
        <w:rPr>
          <w:rFonts w:ascii="Times New Roman" w:hAnsi="Times New Roman"/>
          <w:sz w:val="28"/>
          <w:szCs w:val="28"/>
        </w:rPr>
      </w:pPr>
      <w:r>
        <w:rPr>
          <w:rFonts w:ascii="Times New Roman" w:hAnsi="Times New Roman"/>
          <w:sz w:val="28"/>
          <w:szCs w:val="28"/>
        </w:rPr>
        <w:t>Solar dish-engine systems use a mirrored dish similar to a very large satellite dish. To reduce costs, the mirrored dish is usually made up of many smaller flat mirrors formed into a dish shape. The dish-shaped surface directs and concentrates sunlight onto a thermal receiver, which absorbs and collects the heat and transfers it to an engine generator. The most common type of heat engine used in dish-engine systems is the Stirling engine. This system uses the fluid heated by the receiver to move pistons and create mechanical power. The mechanical power runs a generator or alternator to produce electricity.</w:t>
      </w:r>
    </w:p>
    <w:p>
      <w:pPr>
        <w:pStyle w:val="style0"/>
        <w:spacing w:lineRule="auto" w:line="360"/>
        <w:jc w:val="both"/>
        <w:rPr>
          <w:rFonts w:ascii="Times New Roman" w:hAnsi="Times New Roman"/>
          <w:sz w:val="28"/>
          <w:szCs w:val="28"/>
        </w:rPr>
      </w:pPr>
      <w:r>
        <w:rPr>
          <w:rFonts w:ascii="Times New Roman" w:hAnsi="Times New Roman"/>
          <w:sz w:val="28"/>
          <w:szCs w:val="28"/>
        </w:rPr>
        <w:t>Solar dish-engine systems always point straight at the sun and concentrate the solar energy at the focal point of the dish. A solar dish's concentration ratio is much higher than linear concentrating systems; it has a working fluid temperature higher than 1,380°F. The power-generating equipment used with a solar dish can be mounted at the focal point of the dish. The energy can also be collected from a number of installations and converted into electricity at a central point.</w:t>
      </w:r>
    </w:p>
    <w:bookmarkStart w:id="26" w:name="_Toc29187"/>
    <w:p>
      <w:pPr>
        <w:pStyle w:val="style2"/>
        <w:spacing w:lineRule="auto" w:line="360"/>
        <w:rPr>
          <w:rFonts w:cs="Times New Roman"/>
          <w:szCs w:val="28"/>
        </w:rPr>
      </w:pPr>
      <w:r>
        <w:rPr>
          <w:rFonts w:cs="Times New Roman"/>
          <w:szCs w:val="28"/>
        </w:rPr>
        <w:t>2.4.2 SOLAR PHOTOVOLTAIC</w:t>
      </w:r>
      <w:bookmarkEnd w:id="26"/>
    </w:p>
    <w:p>
      <w:pPr>
        <w:pStyle w:val="style0"/>
        <w:spacing w:lineRule="auto" w:line="360"/>
        <w:jc w:val="both"/>
        <w:rPr>
          <w:rFonts w:ascii="Times New Roman" w:hAnsi="Times New Roman"/>
          <w:sz w:val="28"/>
          <w:szCs w:val="28"/>
        </w:rPr>
      </w:pPr>
      <w:r>
        <w:rPr>
          <w:rFonts w:ascii="Times New Roman" w:hAnsi="Times New Roman"/>
          <w:sz w:val="28"/>
          <w:szCs w:val="28"/>
        </w:rPr>
        <w:t>A photovoltaic (PV) cell, commonly called a solar cell, is a non-mechanical device that converts sunlight directly into electricity. Some PV cells can convert artificial light into electricity.</w:t>
      </w:r>
    </w:p>
    <w:p>
      <w:pPr>
        <w:pStyle w:val="style0"/>
        <w:spacing w:lineRule="auto" w:line="360"/>
        <w:jc w:val="both"/>
        <w:rPr>
          <w:rFonts w:ascii="Times New Roman" w:hAnsi="Times New Roman"/>
          <w:sz w:val="28"/>
          <w:szCs w:val="28"/>
        </w:rPr>
      </w:pPr>
      <w:r>
        <w:rPr>
          <w:rFonts w:ascii="Times New Roman" w:hAnsi="Times New Roman"/>
          <w:sz w:val="28"/>
          <w:szCs w:val="28"/>
        </w:rPr>
        <w:t>Sunlight is composed of photons, or particles of solar energy. These photons contain varying amounts of energy that correspond to the different wavelengths of the solar spectrum.</w:t>
      </w:r>
    </w:p>
    <w:p>
      <w:pPr>
        <w:pStyle w:val="style0"/>
        <w:keepNext w:val="false"/>
        <w:keepLines w:val="false"/>
        <w:pageBreakBefore w:val="false"/>
        <w:widowControl/>
        <w:kinsoku/>
        <w:wordWrap/>
        <w:overflowPunct/>
        <w:topLinePunct w:val="false"/>
        <w:autoSpaceDE/>
        <w:autoSpaceDN/>
        <w:bidi w:val="false"/>
        <w:adjustRightInd/>
        <w:snapToGrid/>
        <w:spacing w:lineRule="auto" w:line="336"/>
        <w:jc w:val="both"/>
        <w:textAlignment w:val="auto"/>
        <w:rPr>
          <w:rFonts w:ascii="Times New Roman" w:hAnsi="Times New Roman"/>
          <w:sz w:val="28"/>
          <w:szCs w:val="28"/>
        </w:rPr>
      </w:pPr>
      <w:r>
        <w:rPr>
          <w:rFonts w:ascii="Times New Roman" w:hAnsi="Times New Roman"/>
          <w:sz w:val="28"/>
          <w:szCs w:val="28"/>
        </w:rPr>
        <w:t xml:space="preserve">A PV cell is made of semiconductor material. When photons strike a PV cell, they will reflect off the cell, pass through the cell, or be absorbed by the semiconductor material. Only the photons that are absorbed provide energy to generate electricity. When the semiconductor material absorbs enough sunlight (solar energy), electrons are dislodged from the material's atoms. Special treatment of the PV cell's surface during manufacturing makes the front surface of the cell more receptive to the dislodged, or free, electrons so that the electrons naturally migrate to the surface of </w:t>
      </w:r>
    </w:p>
    <w:bookmarkStart w:id="27" w:name="_Toc6110"/>
    <w:p>
      <w:pPr>
        <w:pStyle w:val="style3"/>
        <w:pageBreakBefore w:val="false"/>
        <w:widowControl/>
        <w:kinsoku/>
        <w:wordWrap/>
        <w:overflowPunct/>
        <w:topLinePunct w:val="false"/>
        <w:autoSpaceDE/>
        <w:autoSpaceDN/>
        <w:bidi w:val="false"/>
        <w:adjustRightInd/>
        <w:snapToGrid/>
        <w:spacing w:lineRule="auto" w:line="336"/>
        <w:textAlignment w:val="auto"/>
        <w:rPr>
          <w:rFonts w:cs="Times New Roman"/>
          <w:szCs w:val="28"/>
        </w:rPr>
      </w:pPr>
      <w:r>
        <w:rPr>
          <w:rFonts w:cs="Times New Roman"/>
          <w:szCs w:val="28"/>
        </w:rPr>
        <w:t>2.4.2.1 ELECTRICITY FLOW IN A SOLAR CELL</w:t>
      </w:r>
      <w:bookmarkEnd w:id="27"/>
    </w:p>
    <w:p>
      <w:pPr>
        <w:pStyle w:val="style0"/>
        <w:keepNext w:val="false"/>
        <w:keepLines w:val="false"/>
        <w:pageBreakBefore w:val="false"/>
        <w:widowControl/>
        <w:kinsoku/>
        <w:wordWrap/>
        <w:overflowPunct/>
        <w:topLinePunct w:val="false"/>
        <w:autoSpaceDE/>
        <w:autoSpaceDN/>
        <w:bidi w:val="false"/>
        <w:adjustRightInd/>
        <w:snapToGrid/>
        <w:spacing w:lineRule="auto" w:line="336"/>
        <w:jc w:val="both"/>
        <w:textAlignment w:val="auto"/>
        <w:rPr>
          <w:rFonts w:ascii="Times New Roman" w:hAnsi="Times New Roman"/>
          <w:sz w:val="28"/>
          <w:szCs w:val="28"/>
        </w:rPr>
      </w:pPr>
      <w:r>
        <w:rPr>
          <w:rFonts w:ascii="Times New Roman" w:hAnsi="Times New Roman"/>
          <w:sz w:val="28"/>
          <w:szCs w:val="28"/>
        </w:rPr>
        <w:t>The movement of electrons, which all carry a negative charge, toward the front surface of the PV cell creates an imbalance of electrical charge between the cell's front and back surfaces. This imbalance, in turn, creates a voltage potential similar to the negative and positive terminals of a battery. Electrical conductors on the PV cell absorb the electrons. When the conductors are connected in an electrical circuit to an external load, such as a battery, electricity flows through the circuit.</w:t>
      </w:r>
    </w:p>
    <w:p>
      <w:pPr>
        <w:pStyle w:val="style0"/>
        <w:spacing w:lineRule="auto" w:line="360"/>
        <w:jc w:val="center"/>
        <w:rPr>
          <w:rFonts w:ascii="Times New Roman" w:hAnsi="Times New Roman"/>
          <w:sz w:val="28"/>
          <w:szCs w:val="28"/>
        </w:rPr>
      </w:pPr>
      <w:r>
        <w:rPr>
          <w:rFonts w:ascii="Times New Roman" w:hAnsi="Times New Roman"/>
          <w:sz w:val="28"/>
          <w:szCs w:val="28"/>
          <w:lang w:eastAsia="en-US"/>
        </w:rPr>
        <w:drawing>
          <wp:inline distL="0" distT="0" distB="0" distR="0">
            <wp:extent cx="4735195" cy="3209290"/>
            <wp:effectExtent l="0" t="0" r="8255" b="10160"/>
            <wp:docPr id="1026" name="Picture 4"/>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5" cstate="print"/>
                    <a:srcRect l="0" t="0" r="0" b="0"/>
                    <a:stretch/>
                  </pic:blipFill>
                  <pic:spPr>
                    <a:xfrm rot="0">
                      <a:off x="0" y="0"/>
                      <a:ext cx="4735195" cy="3209290"/>
                    </a:xfrm>
                    <a:prstGeom prst="rect"/>
                    <a:ln>
                      <a:noFill/>
                    </a:ln>
                  </pic:spPr>
                </pic:pic>
              </a:graphicData>
            </a:graphic>
          </wp:inline>
        </w:drawing>
      </w:r>
    </w:p>
    <w:p>
      <w:pPr>
        <w:pStyle w:val="style0"/>
        <w:spacing w:lineRule="auto" w:line="360"/>
        <w:jc w:val="center"/>
        <w:rPr>
          <w:rFonts w:ascii="Times New Roman" w:hAnsi="Times New Roman"/>
          <w:sz w:val="28"/>
          <w:szCs w:val="28"/>
        </w:rPr>
      </w:pPr>
      <w:r>
        <w:rPr>
          <w:rFonts w:ascii="Times New Roman" w:hAnsi="Times New Roman"/>
          <w:sz w:val="28"/>
          <w:szCs w:val="28"/>
        </w:rPr>
        <w:t xml:space="preserve">Figure 2.1: </w:t>
      </w:r>
      <w:r>
        <w:rPr>
          <w:rFonts w:ascii="Times New Roman" w:hAnsi="Times New Roman"/>
          <w:sz w:val="28"/>
          <w:szCs w:val="28"/>
          <w:lang w:val="en-US"/>
        </w:rPr>
        <w:t>Wo</w:t>
      </w:r>
      <w:r>
        <w:rPr>
          <w:rFonts w:ascii="Times New Roman" w:hAnsi="Times New Roman"/>
          <w:sz w:val="28"/>
          <w:szCs w:val="28"/>
        </w:rPr>
        <w:t>rking principle of a photovoltaic cell.</w:t>
      </w:r>
    </w:p>
    <w:bookmarkStart w:id="28" w:name="_Toc26323"/>
    <w:p>
      <w:pPr>
        <w:pStyle w:val="style3"/>
        <w:pageBreakBefore w:val="false"/>
        <w:widowControl/>
        <w:kinsoku/>
        <w:wordWrap/>
        <w:overflowPunct/>
        <w:topLinePunct w:val="false"/>
        <w:autoSpaceDE/>
        <w:autoSpaceDN/>
        <w:bidi w:val="false"/>
        <w:adjustRightInd/>
        <w:snapToGrid/>
        <w:spacing w:lineRule="auto" w:line="348"/>
        <w:textAlignment w:val="auto"/>
        <w:rPr>
          <w:rFonts w:cs="Times New Roman"/>
          <w:szCs w:val="28"/>
        </w:rPr>
      </w:pPr>
      <w:r>
        <w:rPr>
          <w:rFonts w:cs="Times New Roman"/>
          <w:szCs w:val="28"/>
        </w:rPr>
        <w:t>2.4.2.2</w:t>
      </w:r>
      <w:r>
        <w:rPr>
          <w:rFonts w:cs="Times New Roman" w:hint="default"/>
          <w:szCs w:val="28"/>
          <w:lang w:val="en-US"/>
        </w:rPr>
        <w:t xml:space="preserve"> </w:t>
      </w:r>
      <w:r>
        <w:rPr>
          <w:rFonts w:cs="Times New Roman"/>
          <w:szCs w:val="28"/>
        </w:rPr>
        <w:t>PV CELLS, PANELS, AND ARRAYS</w:t>
      </w:r>
      <w:bookmarkEnd w:id="28"/>
    </w:p>
    <w:p>
      <w:pPr>
        <w:pStyle w:val="style0"/>
        <w:pageBreakBefore w:val="false"/>
        <w:widowControl/>
        <w:kinsoku/>
        <w:wordWrap/>
        <w:overflowPunct/>
        <w:topLinePunct w:val="false"/>
        <w:autoSpaceDE/>
        <w:autoSpaceDN/>
        <w:bidi w:val="false"/>
        <w:adjustRightInd/>
        <w:snapToGrid/>
        <w:spacing w:lineRule="auto" w:line="348"/>
        <w:jc w:val="both"/>
        <w:textAlignment w:val="auto"/>
        <w:rPr>
          <w:rFonts w:ascii="Times New Roman" w:hAnsi="Times New Roman"/>
          <w:sz w:val="28"/>
          <w:szCs w:val="28"/>
        </w:rPr>
      </w:pPr>
      <w:r>
        <w:rPr>
          <w:rFonts w:ascii="Times New Roman" w:hAnsi="Times New Roman"/>
          <w:sz w:val="28"/>
          <w:szCs w:val="28"/>
        </w:rPr>
        <w:t>Photovoltaic cells convert sunlight into electricity</w:t>
      </w:r>
    </w:p>
    <w:p>
      <w:pPr>
        <w:pStyle w:val="style0"/>
        <w:pageBreakBefore w:val="false"/>
        <w:widowControl/>
        <w:kinsoku/>
        <w:wordWrap/>
        <w:overflowPunct/>
        <w:topLinePunct w:val="false"/>
        <w:autoSpaceDE/>
        <w:autoSpaceDN/>
        <w:bidi w:val="false"/>
        <w:adjustRightInd/>
        <w:snapToGrid/>
        <w:spacing w:lineRule="auto" w:line="348"/>
        <w:jc w:val="both"/>
        <w:textAlignment w:val="auto"/>
        <w:rPr>
          <w:rFonts w:ascii="Times New Roman" w:hAnsi="Times New Roman"/>
          <w:sz w:val="28"/>
          <w:szCs w:val="28"/>
        </w:rPr>
      </w:pPr>
      <w:r>
        <w:rPr>
          <w:rFonts w:ascii="Times New Roman" w:hAnsi="Times New Roman"/>
          <w:sz w:val="28"/>
          <w:szCs w:val="28"/>
        </w:rPr>
        <w:t>A photovoltaic (PV) cell, commonly called a solar cell, is a nonmechanical device that converts sunlight directly into electricity. Some PV cells can convert artificial light into electricity. Sunlight is composed of photons, or particles of solar energy. These photons contain varying amounts of energy that correspond to the different wavelengths of the solar spectrum.</w:t>
      </w:r>
    </w:p>
    <w:p>
      <w:pPr>
        <w:pStyle w:val="style0"/>
        <w:pageBreakBefore w:val="false"/>
        <w:widowControl/>
        <w:kinsoku/>
        <w:wordWrap/>
        <w:overflowPunct/>
        <w:topLinePunct w:val="false"/>
        <w:autoSpaceDE/>
        <w:autoSpaceDN/>
        <w:bidi w:val="false"/>
        <w:adjustRightInd/>
        <w:snapToGrid/>
        <w:spacing w:lineRule="auto" w:line="348"/>
        <w:jc w:val="both"/>
        <w:textAlignment w:val="auto"/>
        <w:rPr>
          <w:rFonts w:ascii="Times New Roman" w:hAnsi="Times New Roman"/>
          <w:sz w:val="28"/>
          <w:szCs w:val="28"/>
        </w:rPr>
      </w:pPr>
      <w:r>
        <w:rPr>
          <w:rFonts w:ascii="Times New Roman" w:hAnsi="Times New Roman"/>
          <w:sz w:val="28"/>
          <w:szCs w:val="28"/>
        </w:rPr>
        <w:t>A PV cell is made of semiconductor material. When photons strike a PV cell, they will reflect off the cell, pass through the cell, or be absorbed by the semiconductor material. Only the photons that are absorbed provide energy to</w:t>
      </w:r>
      <w:r>
        <w:rPr>
          <w:rFonts w:ascii="Times New Roman" w:hAnsi="Times New Roman"/>
          <w:sz w:val="28"/>
          <w:szCs w:val="28"/>
          <w:lang w:val="en-US"/>
        </w:rPr>
        <w:t xml:space="preserve"> </w:t>
      </w:r>
      <w:r>
        <w:rPr>
          <w:rFonts w:ascii="Times New Roman" w:hAnsi="Times New Roman"/>
          <w:sz w:val="28"/>
          <w:szCs w:val="28"/>
        </w:rPr>
        <w:t>generate electricity. When the semiconductor material absorbs enough sunlight (solar energy), electrons are dislodged from the material's atoms. Special treatment of the PV cell's surface during manufacturing makes the front surface of the cell more receptive to the dislodged, or free, electrons so that the electrons naturally migrate to the surface of the cell.</w:t>
      </w:r>
    </w:p>
    <w:p>
      <w:pPr>
        <w:pStyle w:val="style0"/>
        <w:pageBreakBefore w:val="false"/>
        <w:widowControl/>
        <w:kinsoku/>
        <w:wordWrap/>
        <w:overflowPunct/>
        <w:topLinePunct w:val="false"/>
        <w:autoSpaceDE/>
        <w:autoSpaceDN/>
        <w:bidi w:val="false"/>
        <w:adjustRightInd/>
        <w:snapToGrid/>
        <w:spacing w:lineRule="auto" w:line="348"/>
        <w:jc w:val="both"/>
        <w:textAlignment w:val="auto"/>
        <w:rPr>
          <w:rFonts w:ascii="Times New Roman" w:hAnsi="Times New Roman"/>
          <w:sz w:val="28"/>
          <w:szCs w:val="28"/>
        </w:rPr>
      </w:pPr>
      <w:r>
        <w:rPr>
          <w:rFonts w:ascii="Times New Roman" w:hAnsi="Times New Roman"/>
          <w:sz w:val="28"/>
          <w:szCs w:val="28"/>
        </w:rPr>
        <w:t>The flow of electricity in a solar cell</w:t>
      </w:r>
    </w:p>
    <w:p>
      <w:pPr>
        <w:pStyle w:val="style0"/>
        <w:pageBreakBefore w:val="false"/>
        <w:widowControl/>
        <w:kinsoku/>
        <w:wordWrap/>
        <w:overflowPunct/>
        <w:topLinePunct w:val="false"/>
        <w:autoSpaceDE/>
        <w:autoSpaceDN/>
        <w:bidi w:val="false"/>
        <w:adjustRightInd/>
        <w:snapToGrid/>
        <w:spacing w:lineRule="auto" w:line="348"/>
        <w:jc w:val="both"/>
        <w:textAlignment w:val="auto"/>
        <w:rPr>
          <w:rFonts w:ascii="Times New Roman" w:hAnsi="Times New Roman"/>
          <w:sz w:val="28"/>
          <w:szCs w:val="28"/>
        </w:rPr>
      </w:pPr>
      <w:r>
        <w:rPr>
          <w:rFonts w:ascii="Times New Roman" w:hAnsi="Times New Roman"/>
          <w:sz w:val="28"/>
          <w:szCs w:val="28"/>
        </w:rPr>
        <w:t>The movement of electrons, which all carry a negative charge, toward the front surface of the PV cell creates an imbalance of electrical charge between the cell's front and back surfaces. This imbalance, in turn, creates a voltage potential similar to the negative and positive terminals of a battery. Electrical conductors on the PV cell absorb the electrons. When the conductors are connected in an electrical circuit to an external load, such as a battery, electricity flows through the circuit. A diagram of how a photovoltaic cell works.</w:t>
      </w:r>
    </w:p>
    <w:p>
      <w:pPr>
        <w:pStyle w:val="style0"/>
        <w:pageBreakBefore w:val="false"/>
        <w:widowControl/>
        <w:kinsoku/>
        <w:wordWrap/>
        <w:overflowPunct/>
        <w:topLinePunct w:val="false"/>
        <w:autoSpaceDE/>
        <w:autoSpaceDN/>
        <w:bidi w:val="false"/>
        <w:adjustRightInd/>
        <w:snapToGrid/>
        <w:spacing w:lineRule="auto" w:line="348"/>
        <w:jc w:val="both"/>
        <w:textAlignment w:val="auto"/>
        <w:rPr>
          <w:rFonts w:ascii="Times New Roman" w:hAnsi="Times New Roman"/>
          <w:sz w:val="28"/>
          <w:szCs w:val="28"/>
        </w:rPr>
      </w:pPr>
      <w:r>
        <w:rPr>
          <w:rFonts w:ascii="Times New Roman" w:hAnsi="Times New Roman"/>
          <w:sz w:val="28"/>
          <w:szCs w:val="28"/>
        </w:rPr>
        <w:t>PV cells, panels, and arrays</w:t>
      </w:r>
    </w:p>
    <w:p>
      <w:pPr>
        <w:pStyle w:val="style0"/>
        <w:pageBreakBefore w:val="false"/>
        <w:widowControl/>
        <w:kinsoku/>
        <w:wordWrap/>
        <w:overflowPunct/>
        <w:topLinePunct w:val="false"/>
        <w:autoSpaceDE/>
        <w:autoSpaceDN/>
        <w:bidi w:val="false"/>
        <w:adjustRightInd/>
        <w:snapToGrid/>
        <w:spacing w:lineRule="auto" w:line="348"/>
        <w:jc w:val="both"/>
        <w:textAlignment w:val="auto"/>
        <w:rPr>
          <w:rFonts w:ascii="Times New Roman" w:hAnsi="Times New Roman"/>
          <w:sz w:val="28"/>
          <w:szCs w:val="28"/>
        </w:rPr>
      </w:pPr>
      <w:r>
        <w:rPr>
          <w:rFonts w:ascii="Times New Roman" w:hAnsi="Times New Roman"/>
          <w:sz w:val="28"/>
          <w:szCs w:val="28"/>
        </w:rPr>
        <w:t>The PV cell is the basic building block of a PV system. Individual cells can vary from 0.5 inches to about 4.0 inches across. However, one PV cell can only produce 1 or 2 Watts, which is only enough electricity for small uses, such as powering calculators or wristwatches.</w:t>
      </w:r>
    </w:p>
    <w:p>
      <w:pPr>
        <w:pStyle w:val="style0"/>
        <w:spacing w:lineRule="auto" w:line="360"/>
        <w:jc w:val="both"/>
        <w:rPr>
          <w:rFonts w:ascii="Times New Roman" w:hAnsi="Times New Roman"/>
          <w:sz w:val="28"/>
          <w:szCs w:val="28"/>
        </w:rPr>
      </w:pPr>
      <w:r>
        <w:rPr>
          <w:rFonts w:ascii="Times New Roman" w:hAnsi="Times New Roman"/>
          <w:sz w:val="28"/>
          <w:szCs w:val="28"/>
        </w:rPr>
        <w:t>PV cells are electrically connected in a packaged, weather-tight PV panel (sometimes called a module). PV panels vary in size and in the amount of electricity they can produce. Electricity-generating capacity for PV panels increases with the number of cells in the panel or in the surface area of the panel. PV panels can be connected in groups to form a PV array. A PV array can be composed of as few as two PV panels to hundreds of PV panels. The number of PV panels connected in a PV array determines the amount of electricity the array can generate.</w:t>
      </w:r>
    </w:p>
    <w:p>
      <w:pPr>
        <w:pStyle w:val="style0"/>
        <w:spacing w:lineRule="auto" w:line="360"/>
        <w:jc w:val="both"/>
        <w:rPr>
          <w:rFonts w:ascii="Times New Roman" w:hAnsi="Times New Roman"/>
          <w:sz w:val="28"/>
          <w:szCs w:val="28"/>
        </w:rPr>
      </w:pPr>
      <w:r>
        <w:rPr>
          <w:rFonts w:ascii="Times New Roman" w:hAnsi="Times New Roman"/>
          <w:sz w:val="28"/>
          <w:szCs w:val="28"/>
        </w:rPr>
        <w:t>PV cells generate direct current (DC) electricity. DC electricity can be used to charge batteries that power devices that use DC electricity. Nearly all electricity is supplied as alternating current (AC) in electricity transmission and distribution systems. Devices called inverters are used on PV panels or in PV arrays to convert the DC electricity to AC electricity.</w:t>
      </w:r>
    </w:p>
    <w:p>
      <w:pPr>
        <w:pStyle w:val="style0"/>
        <w:spacing w:lineRule="auto" w:line="360"/>
        <w:jc w:val="both"/>
        <w:rPr>
          <w:rFonts w:ascii="Times New Roman" w:hAnsi="Times New Roman"/>
          <w:sz w:val="28"/>
          <w:szCs w:val="28"/>
        </w:rPr>
      </w:pPr>
      <w:r>
        <w:rPr>
          <w:rFonts w:ascii="Times New Roman" w:hAnsi="Times New Roman"/>
          <w:sz w:val="28"/>
          <w:szCs w:val="28"/>
        </w:rPr>
        <w:t>PV cells and panels produce the most electricity when they are directly facing the sun. PV panels and arrays can use tracking systems to keep the panels facing the sun, but these systems are expensive. Most PV systems have panels in a fixed position that are usually facing directly south in the northern hemisphere—or directly north in the southern hemisphere—at an angle that optimizes the physical and economic performance of the system.</w:t>
      </w:r>
    </w:p>
    <w:bookmarkStart w:id="29" w:name="_Toc15893"/>
    <w:p>
      <w:pPr>
        <w:pStyle w:val="style3"/>
        <w:spacing w:lineRule="auto" w:line="360"/>
        <w:rPr>
          <w:rFonts w:cs="Times New Roman"/>
          <w:szCs w:val="28"/>
        </w:rPr>
      </w:pPr>
      <w:r>
        <w:rPr>
          <w:rFonts w:cs="Times New Roman"/>
          <w:szCs w:val="28"/>
        </w:rPr>
        <w:t>2.4.2.3 PV SYSTEM EFFICIENCY</w:t>
      </w:r>
      <w:bookmarkEnd w:id="29"/>
    </w:p>
    <w:p>
      <w:pPr>
        <w:pStyle w:val="style0"/>
        <w:spacing w:lineRule="auto" w:line="360"/>
        <w:jc w:val="both"/>
        <w:rPr>
          <w:rFonts w:ascii="Times New Roman" w:hAnsi="Times New Roman"/>
          <w:sz w:val="28"/>
          <w:szCs w:val="28"/>
        </w:rPr>
      </w:pPr>
      <w:r>
        <w:rPr>
          <w:rFonts w:ascii="Times New Roman" w:hAnsi="Times New Roman"/>
          <w:sz w:val="28"/>
          <w:szCs w:val="28"/>
        </w:rPr>
        <w:t>The efficiency that PV cells convert sunlight to electricity varies by the type of semiconductor material and PV cell technology. The efficiency of commercially available PV panels averaged less than 10% in the mid-1980s, increased to around 15% by 2015, and is now approaching 25% for state-of-the art modules. Experimental PV cells and PV cells for niche markets, such as space satellites, have achieved nearly 50% efficiency.</w:t>
      </w:r>
    </w:p>
    <w:bookmarkStart w:id="30" w:name="_Toc6881"/>
    <w:p>
      <w:pPr>
        <w:pStyle w:val="style3"/>
        <w:spacing w:lineRule="auto" w:line="360"/>
        <w:rPr>
          <w:rFonts w:cs="Times New Roman"/>
          <w:szCs w:val="28"/>
        </w:rPr>
      </w:pPr>
      <w:r>
        <w:rPr>
          <w:rFonts w:cs="Times New Roman"/>
          <w:szCs w:val="28"/>
        </w:rPr>
        <w:t>2.4.2.4 PV SYSTEM APPLICATIONS</w:t>
      </w:r>
      <w:bookmarkEnd w:id="30"/>
    </w:p>
    <w:p>
      <w:pPr>
        <w:pStyle w:val="style0"/>
        <w:spacing w:lineRule="auto" w:line="360"/>
        <w:jc w:val="both"/>
        <w:rPr>
          <w:rFonts w:ascii="Times New Roman" w:hAnsi="Times New Roman"/>
          <w:sz w:val="28"/>
          <w:szCs w:val="28"/>
        </w:rPr>
      </w:pPr>
      <w:r>
        <w:rPr>
          <w:rFonts w:ascii="Times New Roman" w:hAnsi="Times New Roman"/>
          <w:sz w:val="28"/>
          <w:szCs w:val="28"/>
        </w:rPr>
        <w:t>When the sun is shining, PV systems can generate electricity to directly power devices such as water pumps or supply electric power grids. PV systems can also charge a battery to provide electricity when the sun is not shining for individual devices, single homes, or electric power grids.</w:t>
      </w:r>
    </w:p>
    <w:p>
      <w:pPr>
        <w:pStyle w:val="style0"/>
        <w:spacing w:lineRule="auto" w:line="360"/>
        <w:jc w:val="both"/>
        <w:rPr>
          <w:rFonts w:ascii="Times New Roman" w:hAnsi="Times New Roman"/>
          <w:b/>
          <w:bCs/>
          <w:sz w:val="28"/>
          <w:szCs w:val="28"/>
        </w:rPr>
      </w:pPr>
      <w:r>
        <w:rPr>
          <w:rFonts w:ascii="Times New Roman" w:hAnsi="Times New Roman"/>
          <w:b/>
          <w:bCs/>
          <w:sz w:val="28"/>
          <w:szCs w:val="28"/>
        </w:rPr>
        <w:t>ADVANTAGES OF PV SYSTEMS</w:t>
      </w:r>
    </w:p>
    <w:p>
      <w:pPr>
        <w:pStyle w:val="style0"/>
        <w:numPr>
          <w:ilvl w:val="0"/>
          <w:numId w:val="3"/>
        </w:numPr>
        <w:spacing w:lineRule="auto" w:line="360"/>
        <w:ind w:left="425" w:leftChars="0" w:hanging="425" w:firstLineChars="0"/>
        <w:jc w:val="both"/>
        <w:rPr>
          <w:rFonts w:ascii="Times New Roman" w:hAnsi="Times New Roman"/>
          <w:sz w:val="28"/>
          <w:szCs w:val="28"/>
        </w:rPr>
      </w:pPr>
      <w:r>
        <w:rPr>
          <w:rFonts w:ascii="Times New Roman" w:hAnsi="Times New Roman"/>
          <w:sz w:val="28"/>
          <w:szCs w:val="28"/>
        </w:rPr>
        <w:t>PV systems can supply electricity in locations where electricity distribution systems (power lines) do not exist, and they can also supply electricity to electric power grids.</w:t>
      </w:r>
    </w:p>
    <w:p>
      <w:pPr>
        <w:pStyle w:val="style0"/>
        <w:numPr>
          <w:ilvl w:val="0"/>
          <w:numId w:val="3"/>
        </w:numPr>
        <w:spacing w:lineRule="auto" w:line="360"/>
        <w:ind w:left="425" w:leftChars="0" w:hanging="425" w:firstLineChars="0"/>
        <w:jc w:val="both"/>
        <w:rPr>
          <w:rFonts w:ascii="Times New Roman" w:hAnsi="Times New Roman"/>
          <w:sz w:val="28"/>
          <w:szCs w:val="28"/>
        </w:rPr>
      </w:pPr>
      <w:r>
        <w:rPr>
          <w:rFonts w:ascii="Times New Roman" w:hAnsi="Times New Roman"/>
          <w:sz w:val="28"/>
          <w:szCs w:val="28"/>
        </w:rPr>
        <w:t>PV arrays can be installed quickly.</w:t>
      </w:r>
    </w:p>
    <w:p>
      <w:pPr>
        <w:pStyle w:val="style0"/>
        <w:numPr>
          <w:ilvl w:val="0"/>
          <w:numId w:val="3"/>
        </w:numPr>
        <w:spacing w:lineRule="auto" w:line="360"/>
        <w:ind w:left="425" w:leftChars="0" w:hanging="425" w:firstLineChars="0"/>
        <w:jc w:val="both"/>
        <w:rPr>
          <w:rFonts w:ascii="Times New Roman" w:hAnsi="Times New Roman"/>
          <w:sz w:val="28"/>
          <w:szCs w:val="28"/>
        </w:rPr>
      </w:pPr>
      <w:r>
        <w:rPr>
          <w:rFonts w:ascii="Times New Roman" w:hAnsi="Times New Roman"/>
          <w:sz w:val="28"/>
          <w:szCs w:val="28"/>
        </w:rPr>
        <w:t>The environmental effects of PV systems located on buildings are minimal.</w:t>
      </w:r>
    </w:p>
    <w:bookmarkStart w:id="31" w:name="_Toc4085"/>
    <w:p>
      <w:pPr>
        <w:pStyle w:val="style3"/>
        <w:spacing w:lineRule="auto" w:line="360"/>
        <w:rPr>
          <w:rFonts w:cs="Times New Roman"/>
          <w:szCs w:val="28"/>
        </w:rPr>
      </w:pPr>
      <w:r>
        <w:rPr>
          <w:rFonts w:cs="Times New Roman"/>
          <w:szCs w:val="28"/>
        </w:rPr>
        <w:t>2.4.2.5 HISTORY OF PV SYSTEMS</w:t>
      </w:r>
      <w:bookmarkEnd w:id="31"/>
    </w:p>
    <w:p>
      <w:pPr>
        <w:pStyle w:val="style0"/>
        <w:spacing w:lineRule="auto" w:line="360"/>
        <w:jc w:val="both"/>
        <w:rPr>
          <w:rFonts w:ascii="Times New Roman" w:hAnsi="Times New Roman"/>
          <w:sz w:val="28"/>
          <w:szCs w:val="28"/>
        </w:rPr>
      </w:pPr>
      <w:r>
        <w:rPr>
          <w:rFonts w:ascii="Times New Roman" w:hAnsi="Times New Roman"/>
          <w:sz w:val="28"/>
          <w:szCs w:val="28"/>
        </w:rPr>
        <w:t>The first practical PV cell was developed in 1954 by Bell Telephone researchers. Beginning in the late 1950s, PV cells were used to power U.S. space satellites. By the late 1970s, PV panels were providing electricity in remote, or off-grid, locations that did not have electric power lines. Since 2004, most PV systems in the United States are grid-connected—they are connected to an electric power grid. These PV systems are installed on or near homes and buildings and at utility-scale power plants that have at least 1 megawatt of electric-generation capacity. Technological advances, lower costs for PV systems, and various financial incentives and government policies, especially tax credits and net metering, have helped to greatly expand PV use since the mid-1990s. Millions of grid-connected PV systems are now installed in the United States.</w:t>
      </w:r>
    </w:p>
    <w:p>
      <w:pPr>
        <w:pStyle w:val="style0"/>
        <w:spacing w:lineRule="auto" w:line="360"/>
        <w:jc w:val="both"/>
        <w:rPr>
          <w:rFonts w:ascii="Times New Roman" w:hAnsi="Times New Roman"/>
          <w:sz w:val="28"/>
          <w:szCs w:val="28"/>
        </w:rPr>
      </w:pPr>
      <w:r>
        <w:rPr>
          <w:rFonts w:ascii="Times New Roman" w:hAnsi="Times New Roman"/>
          <w:sz w:val="28"/>
          <w:szCs w:val="28"/>
        </w:rPr>
        <w:t>Electricity generation at utility-scale PV power plants increased from 6 million kilowatt hours (kWh) (or 6,000 mega-watt hours (MWh) in 2004 to about 162 billion kWh (or 161,651,000 MWh) in 2023. About 74 billion kWh (or 73,619,000 MWh) were generated by small-scale, grid-connected PV systems in 2023, up from 11 billion kWh (or 11,233,000 MWh) in 2014. Small-scale PV systems have less than 1,000 kilowatts of electricity-generation capacity. Most small-scale PV systems are located on buildings and are sometimes called rooftop PV systems.</w:t>
      </w:r>
    </w:p>
    <w:bookmarkStart w:id="32" w:name="_Toc13506"/>
    <w:p>
      <w:pPr>
        <w:pStyle w:val="style2"/>
        <w:spacing w:lineRule="auto" w:line="360"/>
        <w:rPr>
          <w:rFonts w:cs="Times New Roman"/>
          <w:szCs w:val="28"/>
        </w:rPr>
      </w:pPr>
      <w:r>
        <w:rPr>
          <w:rFonts w:cs="Times New Roman"/>
          <w:szCs w:val="28"/>
        </w:rPr>
        <w:t>2.5 BASIC CONCEPT</w:t>
      </w:r>
      <w:bookmarkEnd w:id="32"/>
      <w:r>
        <w:rPr>
          <w:rFonts w:cs="Times New Roman"/>
          <w:szCs w:val="28"/>
        </w:rPr>
        <w:t xml:space="preserve"> </w:t>
      </w:r>
    </w:p>
    <w:bookmarkStart w:id="33" w:name="_Toc1769"/>
    <w:p>
      <w:pPr>
        <w:pStyle w:val="style3"/>
        <w:spacing w:lineRule="auto" w:line="360"/>
        <w:rPr>
          <w:rFonts w:cs="Times New Roman"/>
          <w:szCs w:val="28"/>
        </w:rPr>
      </w:pPr>
      <w:r>
        <w:rPr>
          <w:rFonts w:cs="Times New Roman"/>
          <w:szCs w:val="28"/>
        </w:rPr>
        <w:t>2.5.1 THE SUN</w:t>
      </w:r>
      <w:bookmarkEnd w:id="33"/>
    </w:p>
    <w:p>
      <w:pPr>
        <w:pStyle w:val="style0"/>
        <w:pageBreakBefore w:val="false"/>
        <w:widowControl/>
        <w:kinsoku/>
        <w:wordWrap/>
        <w:overflowPunct/>
        <w:topLinePunct w:val="false"/>
        <w:autoSpaceDE/>
        <w:autoSpaceDN/>
        <w:bidi w:val="false"/>
        <w:adjustRightInd/>
        <w:snapToGrid/>
        <w:spacing w:lineRule="auto" w:line="348"/>
        <w:jc w:val="both"/>
        <w:textAlignment w:val="auto"/>
        <w:rPr>
          <w:rFonts w:ascii="Times New Roman" w:hAnsi="Times New Roman"/>
          <w:sz w:val="28"/>
          <w:szCs w:val="28"/>
        </w:rPr>
      </w:pPr>
      <w:r>
        <w:rPr>
          <w:rFonts w:ascii="Times New Roman" w:hAnsi="Times New Roman"/>
          <w:sz w:val="28"/>
          <w:szCs w:val="28"/>
        </w:rPr>
        <w:t>The sun as an average star is a typical mai, The Sun is classified as a G2 V star, with G2 standing for the second hottest stars of the yellow G class—of surface temperature about 5,800 kelvins (K) and the V representing a main sequence, or dwarf, star, the typical star for this temperature class. It has a radius of 6.960*10</w:t>
      </w:r>
      <w:r>
        <w:rPr>
          <w:rFonts w:ascii="Times New Roman" w:hAnsi="Times New Roman"/>
          <w:sz w:val="28"/>
          <w:szCs w:val="28"/>
          <w:vertAlign w:val="superscript"/>
          <w:lang w:val="en-US"/>
        </w:rPr>
        <w:t>8</w:t>
      </w:r>
      <w:r>
        <w:rPr>
          <w:rFonts w:ascii="Times New Roman" w:hAnsi="Times New Roman"/>
          <w:sz w:val="28"/>
          <w:szCs w:val="28"/>
        </w:rPr>
        <w:t>m. The mean distance between the sun and the earth is 1.496*10</w:t>
      </w:r>
      <w:r>
        <w:rPr>
          <w:rFonts w:ascii="Times New Roman" w:hAnsi="Times New Roman" w:hint="eastAsia"/>
          <w:sz w:val="28"/>
          <w:szCs w:val="28"/>
          <w:lang w:eastAsia="zh-CN"/>
        </w:rPr>
        <w:t>¹¹</w:t>
      </w:r>
      <w:r>
        <w:rPr>
          <w:rFonts w:ascii="Times New Roman" w:hAnsi="Times New Roman" w:hint="default"/>
          <w:sz w:val="28"/>
          <w:szCs w:val="28"/>
          <w:lang w:val="en-US" w:eastAsia="zh-CN"/>
        </w:rPr>
        <w:t>m</w:t>
      </w:r>
      <w:r>
        <w:rPr>
          <w:rFonts w:ascii="Times New Roman" w:hAnsi="Times New Roman"/>
          <w:sz w:val="28"/>
          <w:szCs w:val="28"/>
        </w:rPr>
        <w:t xml:space="preserve"> is known as the astronomical unit (AU). Solar radiation is the electromagnetic radiation emitted by the sun. Almost all known physical and biological cycles in the earth system are driven by the solar radiation reaching the earth. Solar radiation is also the cause of climate change that is truly exterior to the Earth's system (Qiang, 2013).</w:t>
      </w:r>
    </w:p>
    <w:bookmarkStart w:id="34" w:name="_Toc10427"/>
    <w:p>
      <w:pPr>
        <w:pStyle w:val="style3"/>
        <w:pageBreakBefore w:val="false"/>
        <w:widowControl/>
        <w:kinsoku/>
        <w:wordWrap/>
        <w:overflowPunct/>
        <w:topLinePunct w:val="false"/>
        <w:autoSpaceDE/>
        <w:autoSpaceDN/>
        <w:bidi w:val="false"/>
        <w:adjustRightInd/>
        <w:snapToGrid/>
        <w:spacing w:lineRule="auto" w:line="348"/>
        <w:textAlignment w:val="auto"/>
        <w:rPr>
          <w:rFonts w:cs="Times New Roman"/>
          <w:szCs w:val="28"/>
        </w:rPr>
      </w:pPr>
      <w:r>
        <w:rPr>
          <w:rFonts w:cs="Times New Roman"/>
          <w:szCs w:val="28"/>
        </w:rPr>
        <w:t>2.5.2 SOLAR RADIATION</w:t>
      </w:r>
      <w:bookmarkEnd w:id="34"/>
      <w:r>
        <w:rPr>
          <w:rFonts w:cs="Times New Roman"/>
          <w:szCs w:val="28"/>
        </w:rPr>
        <w:t xml:space="preserve"> </w:t>
      </w:r>
    </w:p>
    <w:p>
      <w:pPr>
        <w:pStyle w:val="style0"/>
        <w:pageBreakBefore w:val="false"/>
        <w:widowControl/>
        <w:kinsoku/>
        <w:wordWrap/>
        <w:overflowPunct/>
        <w:topLinePunct w:val="false"/>
        <w:autoSpaceDE/>
        <w:autoSpaceDN/>
        <w:bidi w:val="false"/>
        <w:adjustRightInd/>
        <w:snapToGrid/>
        <w:spacing w:lineRule="auto" w:line="348"/>
        <w:jc w:val="both"/>
        <w:textAlignment w:val="auto"/>
        <w:rPr>
          <w:rFonts w:ascii="Times New Roman" w:hAnsi="Times New Roman"/>
          <w:sz w:val="28"/>
          <w:szCs w:val="28"/>
        </w:rPr>
      </w:pPr>
      <w:r>
        <w:rPr>
          <w:rFonts w:ascii="Times New Roman" w:hAnsi="Times New Roman"/>
          <w:sz w:val="28"/>
          <w:szCs w:val="28"/>
        </w:rPr>
        <w:t>Solar radiation is the radiant energy emitted by the sun particularly electromagnetic energy. We classify it in two categories:</w:t>
      </w:r>
    </w:p>
    <w:p>
      <w:pPr>
        <w:pStyle w:val="style0"/>
        <w:pageBreakBefore w:val="false"/>
        <w:widowControl/>
        <w:numPr>
          <w:ilvl w:val="0"/>
          <w:numId w:val="4"/>
        </w:numPr>
        <w:tabs>
          <w:tab w:val="clear" w:pos="425"/>
        </w:tabs>
        <w:kinsoku/>
        <w:wordWrap/>
        <w:overflowPunct/>
        <w:topLinePunct w:val="false"/>
        <w:autoSpaceDE/>
        <w:autoSpaceDN/>
        <w:bidi w:val="false"/>
        <w:adjustRightInd/>
        <w:snapToGrid/>
        <w:spacing w:lineRule="auto" w:line="348"/>
        <w:ind w:left="425" w:leftChars="0" w:hanging="425" w:firstLineChars="0"/>
        <w:jc w:val="both"/>
        <w:textAlignment w:val="auto"/>
        <w:rPr>
          <w:rFonts w:ascii="Times New Roman" w:hAnsi="Times New Roman"/>
          <w:sz w:val="28"/>
          <w:szCs w:val="28"/>
        </w:rPr>
      </w:pPr>
      <w:r>
        <w:rPr>
          <w:rFonts w:ascii="Times New Roman" w:hAnsi="Times New Roman"/>
          <w:sz w:val="28"/>
          <w:szCs w:val="28"/>
        </w:rPr>
        <w:t>Direct radiation: radiation from the sun that reaches the earth without scattering.</w:t>
      </w:r>
    </w:p>
    <w:p>
      <w:pPr>
        <w:pStyle w:val="style0"/>
        <w:numPr>
          <w:ilvl w:val="0"/>
          <w:numId w:val="4"/>
        </w:numPr>
        <w:tabs>
          <w:tab w:val="clear" w:pos="425"/>
        </w:tabs>
        <w:spacing w:lineRule="auto" w:line="360"/>
        <w:ind w:left="425" w:leftChars="0" w:hanging="425" w:firstLineChars="0"/>
        <w:jc w:val="both"/>
        <w:rPr>
          <w:rFonts w:ascii="Times New Roman" w:hAnsi="Times New Roman"/>
          <w:sz w:val="28"/>
          <w:szCs w:val="28"/>
        </w:rPr>
      </w:pPr>
      <w:r>
        <w:rPr>
          <w:rFonts w:ascii="Times New Roman" w:hAnsi="Times New Roman"/>
          <w:sz w:val="28"/>
          <w:szCs w:val="28"/>
        </w:rPr>
        <w:t>Diffuse radiation: radiation is scattered by the atmosphere and clouds l. Total (global) radiation is the sum of the direct and diffuse radiation.</w:t>
      </w:r>
    </w:p>
    <w:bookmarkStart w:id="35" w:name="_Toc11425"/>
    <w:p>
      <w:pPr>
        <w:pStyle w:val="style3"/>
        <w:spacing w:lineRule="auto" w:line="360"/>
        <w:rPr>
          <w:rFonts w:cs="Times New Roman"/>
          <w:szCs w:val="28"/>
        </w:rPr>
      </w:pPr>
      <w:r>
        <w:rPr>
          <w:rFonts w:cs="Times New Roman"/>
          <w:szCs w:val="28"/>
        </w:rPr>
        <w:t>2.5.3 THE SOLAR SPECTRUM</w:t>
      </w:r>
      <w:bookmarkEnd w:id="35"/>
      <w:r>
        <w:rPr>
          <w:rFonts w:cs="Times New Roman"/>
          <w:szCs w:val="28"/>
        </w:rPr>
        <w:t xml:space="preserve"> </w:t>
      </w:r>
    </w:p>
    <w:p>
      <w:pPr>
        <w:pStyle w:val="style0"/>
        <w:spacing w:lineRule="auto" w:line="360"/>
        <w:jc w:val="both"/>
        <w:rPr>
          <w:rFonts w:ascii="Times New Roman" w:hAnsi="Times New Roman"/>
          <w:sz w:val="28"/>
          <w:szCs w:val="28"/>
        </w:rPr>
      </w:pPr>
      <w:r>
        <w:rPr>
          <w:rFonts w:ascii="Times New Roman" w:hAnsi="Times New Roman"/>
          <w:sz w:val="28"/>
          <w:szCs w:val="28"/>
        </w:rPr>
        <w:t>The energy in solar irradiation comes in the form of electromagnetic wave of wide spectrum. The longer the wavelength the less energy ( for instance  infrared) than shorter ones such as visible light or UV. The spectrum can be depicted in a graph, the spectral distribution, shows the relative weight of individuals wavelength plotted over all wavelength, measured in w/m (wavelength). The diagram displays the spectrum of sun ray just outside the entry into the Earth's atmosphere. The peak of the spectrum is within the visible, but there are still significant method amount of shorter and longer wavelength present.</w:t>
      </w:r>
      <w:r>
        <w:rPr>
          <w:rFonts w:ascii="Times New Roman" w:hAnsi="Times New Roman"/>
          <w:sz w:val="28"/>
          <w:szCs w:val="28"/>
          <w:lang w:eastAsia="en-US"/>
        </w:rPr>
        <w:drawing>
          <wp:inline distL="0" distT="0" distB="0" distR="0">
            <wp:extent cx="6005195" cy="4462780"/>
            <wp:effectExtent l="0" t="0" r="0" b="0"/>
            <wp:docPr id="1027" name="Picture 3"/>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 name="Picture 3"/>
                    <pic:cNvPicPr/>
                  </pic:nvPicPr>
                  <pic:blipFill>
                    <a:blip r:embed="rId6" cstate="print"/>
                    <a:srcRect l="0" t="0" r="0" b="0"/>
                    <a:stretch/>
                  </pic:blipFill>
                  <pic:spPr>
                    <a:xfrm rot="0">
                      <a:off x="0" y="0"/>
                      <a:ext cx="6005195" cy="4462780"/>
                    </a:xfrm>
                    <a:prstGeom prst="rect"/>
                    <a:ln>
                      <a:noFill/>
                    </a:ln>
                  </pic:spPr>
                </pic:pic>
              </a:graphicData>
            </a:graphic>
          </wp:inline>
        </w:drawing>
      </w:r>
    </w:p>
    <w:p>
      <w:pPr>
        <w:pStyle w:val="style0"/>
        <w:spacing w:lineRule="auto" w:line="360"/>
        <w:jc w:val="center"/>
        <w:rPr>
          <w:rFonts w:ascii="Times New Roman" w:hAnsi="Times New Roman"/>
          <w:sz w:val="28"/>
          <w:szCs w:val="28"/>
        </w:rPr>
      </w:pPr>
      <w:r>
        <w:rPr>
          <w:rFonts w:ascii="Times New Roman" w:hAnsi="Times New Roman"/>
          <w:sz w:val="28"/>
          <w:szCs w:val="28"/>
        </w:rPr>
        <w:t>Figure 2.1 Solar Radiation Spectrums, King et al 2009</w:t>
      </w:r>
    </w:p>
    <w:bookmarkStart w:id="36" w:name="_Toc3661"/>
    <w:p>
      <w:pPr>
        <w:pStyle w:val="style3"/>
        <w:spacing w:lineRule="auto" w:line="360"/>
        <w:jc w:val="both"/>
        <w:rPr>
          <w:rFonts w:cs="Times New Roman"/>
          <w:szCs w:val="28"/>
        </w:rPr>
      </w:pPr>
      <w:r>
        <w:rPr>
          <w:rFonts w:cs="Times New Roman"/>
          <w:szCs w:val="28"/>
        </w:rPr>
        <w:t>2.5.4 AIR MASS</w:t>
      </w:r>
      <w:bookmarkEnd w:id="36"/>
    </w:p>
    <w:p>
      <w:pPr>
        <w:pStyle w:val="style0"/>
        <w:spacing w:lineRule="auto" w:line="360"/>
        <w:jc w:val="both"/>
        <w:rPr>
          <w:rFonts w:ascii="Times New Roman" w:hAnsi="Times New Roman"/>
          <w:sz w:val="28"/>
          <w:szCs w:val="28"/>
        </w:rPr>
      </w:pPr>
      <w:r>
        <w:rPr>
          <w:rFonts w:ascii="Times New Roman" w:hAnsi="Times New Roman"/>
          <w:sz w:val="28"/>
          <w:szCs w:val="28"/>
        </w:rPr>
        <w:t>Air mass is ratio of the path length, which beam radiation passes through the Sun were at the zenith, i.e. directly overhead. It is given by;</w:t>
      </w:r>
    </w:p>
    <w:p>
      <w:pPr>
        <w:pStyle w:val="style0"/>
        <w:spacing w:lineRule="auto" w:line="360"/>
        <w:jc w:val="center"/>
        <w:rPr>
          <w:rFonts w:ascii="Times New Roman" w:hAnsi="Times New Roman" w:hint="default"/>
          <w:sz w:val="28"/>
          <w:szCs w:val="28"/>
          <w:lang w:val="en-US"/>
        </w:rPr>
      </w:pPr>
      <w:r>
        <w:rPr>
          <w:rFonts w:ascii="Times New Roman" w:hAnsi="Times New Roman"/>
          <w:sz w:val="28"/>
          <w:szCs w:val="28"/>
        </w:rPr>
        <w:t xml:space="preserve">AM = </w:t>
      </w:r>
      <m:oMath>
        <m:f>
          <m:fPr>
            <m:ctrlPr>
              <w:rPr>
                <w:rFonts w:ascii="Cambria Math" w:hAnsi="Cambria Math"/>
                <w:i/>
                <w:sz w:val="28"/>
                <w:szCs w:val="28"/>
              </w:rPr>
            </m:ctrlPr>
          </m:fPr>
          <m:num>
            <m:r>
              <w:rPr>
                <w:rFonts w:ascii="Cambria Math" w:hAnsi="Cambria Math"/>
                <w:sz w:val="28"/>
                <w:szCs w:val="28"/>
              </w:rPr>
              <m:t>L</m:t>
            </m:r>
            <m:ctrlPr>
              <w:rPr>
                <w:rFonts w:ascii="Cambria Math" w:hAnsi="Cambria Math"/>
                <w:i/>
                <w:sz w:val="28"/>
                <w:szCs w:val="28"/>
              </w:rPr>
            </m:ctrlPr>
          </m:num>
          <m:den>
            <m:sSub>
              <m:sSubPr>
                <m:ctrlPr>
                  <w:rPr>
                    <w:rFonts w:ascii="Cambria Math" w:hAnsi="Cambria Math"/>
                    <w:i/>
                    <w:sz w:val="28"/>
                    <w:szCs w:val="28"/>
                  </w:rPr>
                </m:ctrlPr>
              </m:sSubPr>
              <m:e>
                <m:r>
                  <w:rPr>
                    <w:rFonts w:ascii="Cambria Math" w:hAnsi="Cambria Math"/>
                    <w:sz w:val="28"/>
                    <w:szCs w:val="28"/>
                  </w:rPr>
                  <m:t>L</m:t>
                </m:r>
                <m:ctrlPr>
                  <w:rPr>
                    <w:rFonts w:ascii="Cambria Math" w:hAnsi="Cambria Math"/>
                    <w:i/>
                    <w:sz w:val="28"/>
                    <w:szCs w:val="28"/>
                  </w:rPr>
                </m:ctrlPr>
              </m:e>
              <m:sub>
                <m:r>
                  <w:rPr>
                    <w:rFonts w:ascii="Cambria Math" w:hAnsi="Cambria Math"/>
                    <w:sz w:val="28"/>
                    <w:szCs w:val="28"/>
                  </w:rPr>
                  <m:t>0</m:t>
                </m:r>
                <m:ctrlPr>
                  <w:rPr>
                    <w:rFonts w:ascii="Cambria Math" w:hAnsi="Cambria Math"/>
                    <w:i/>
                    <w:sz w:val="28"/>
                    <w:szCs w:val="28"/>
                  </w:rPr>
                </m:ctrlPr>
              </m:sub>
            </m:sSub>
            <m:ctrlPr>
              <w:rPr>
                <w:rFonts w:ascii="Cambria Math" w:hAnsi="Cambria Math"/>
                <w:i/>
                <w:sz w:val="28"/>
                <w:szCs w:val="28"/>
              </w:rPr>
            </m:ctrlPr>
          </m:den>
        </m:f>
      </m:oMath>
      <w:r>
        <w:rPr>
          <w:rFonts w:ascii="Times New Roman" w:hAnsi="Times New Roman"/>
          <w:sz w:val="28"/>
          <w:szCs w:val="28"/>
        </w:rPr>
        <w:t xml:space="preserve"> = </w:t>
      </w:r>
      <m:oMath>
        <m:f>
          <m:fPr>
            <m:ctrlPr>
              <w:rPr>
                <w:rFonts w:ascii="Cambria Math" w:hAnsi="Cambria Math"/>
                <w:i/>
                <w:sz w:val="28"/>
                <w:szCs w:val="28"/>
              </w:rPr>
            </m:ctrlPr>
          </m:fPr>
          <m:num>
            <m:r>
              <w:rPr>
                <w:rFonts w:ascii="Cambria Math" w:hAnsi="Cambria Math"/>
                <w:sz w:val="28"/>
                <w:szCs w:val="28"/>
              </w:rPr>
              <m:t>1</m:t>
            </m:r>
            <m:ctrlPr>
              <w:rPr>
                <w:rFonts w:ascii="Cambria Math" w:hAnsi="Cambria Math"/>
                <w:i/>
                <w:sz w:val="28"/>
                <w:szCs w:val="28"/>
              </w:rPr>
            </m:ctrlPr>
          </m:num>
          <m:den>
            <m:r>
              <w:rPr>
                <w:rFonts w:ascii="Cambria Math" w:hAnsi="Cambria Math"/>
                <w:sz w:val="28"/>
                <w:szCs w:val="28"/>
              </w:rPr>
              <m:t>cosӨ</m:t>
            </m:r>
            <m:ctrlPr>
              <w:rPr>
                <w:rFonts w:ascii="Cambria Math" w:hAnsi="Cambria Math"/>
                <w:i/>
                <w:sz w:val="28"/>
                <w:szCs w:val="28"/>
              </w:rPr>
            </m:ctrlPr>
          </m:den>
        </m:f>
      </m:oMath>
      <w:r>
        <w:rPr>
          <w:rFonts w:hAnsi="Cambria Math" w:hint="default"/>
          <w:i w:val="false"/>
          <w:sz w:val="28"/>
          <w:szCs w:val="28"/>
          <w:lang w:val="en-US"/>
        </w:rPr>
        <w:t xml:space="preserve">                                                               (2.1)</w:t>
      </w:r>
    </w:p>
    <w:p>
      <w:pPr>
        <w:pStyle w:val="style0"/>
        <w:spacing w:lineRule="auto" w:line="360"/>
        <w:jc w:val="center"/>
        <w:rPr>
          <w:rFonts w:ascii="Times New Roman" w:hAnsi="Times New Roman"/>
          <w:sz w:val="28"/>
          <w:szCs w:val="28"/>
        </w:rPr>
      </w:pPr>
      <w:r>
        <w:rPr>
          <w:rFonts w:ascii="Times New Roman" w:hAnsi="Times New Roman"/>
          <w:sz w:val="28"/>
          <w:szCs w:val="28"/>
          <w:lang w:eastAsia="en-US"/>
        </w:rPr>
        <w:drawing>
          <wp:inline distL="0" distT="0" distB="0" distR="0">
            <wp:extent cx="5732145" cy="3435588"/>
            <wp:effectExtent l="0" t="0" r="1905" b="5080"/>
            <wp:docPr id="1028" name="Picture 1" descr="C:\Users\UNIKI\AppData\Local\Microsoft\Windows\INetCache\Content.Word\IMG_20241111_091835.jpg"/>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7" cstate="print"/>
                    <a:srcRect l="0" t="0" r="0" b="0"/>
                    <a:stretch/>
                  </pic:blipFill>
                  <pic:spPr>
                    <a:xfrm rot="0">
                      <a:off x="0" y="0"/>
                      <a:ext cx="5732145" cy="3435588"/>
                    </a:xfrm>
                    <a:prstGeom prst="rect"/>
                    <a:ln>
                      <a:noFill/>
                    </a:ln>
                  </pic:spPr>
                </pic:pic>
              </a:graphicData>
            </a:graphic>
          </wp:inline>
        </w:drawing>
      </w:r>
    </w:p>
    <w:p>
      <w:pPr>
        <w:pStyle w:val="style0"/>
        <w:spacing w:lineRule="auto" w:line="360"/>
        <w:jc w:val="center"/>
        <w:rPr>
          <w:rFonts w:ascii="Times New Roman" w:hAnsi="Times New Roman"/>
          <w:sz w:val="28"/>
          <w:szCs w:val="28"/>
        </w:rPr>
      </w:pPr>
      <w:r>
        <w:rPr>
          <w:rFonts w:ascii="Times New Roman" w:hAnsi="Times New Roman"/>
          <w:sz w:val="28"/>
          <w:szCs w:val="28"/>
        </w:rPr>
        <w:t>Figure 2.2 Air Mass</w:t>
      </w:r>
    </w:p>
    <w:bookmarkStart w:id="37" w:name="_Toc25824"/>
    <w:p>
      <w:pPr>
        <w:pStyle w:val="style3"/>
        <w:spacing w:lineRule="auto" w:line="360"/>
        <w:jc w:val="both"/>
        <w:rPr>
          <w:rFonts w:cs="Times New Roman"/>
          <w:szCs w:val="28"/>
        </w:rPr>
      </w:pPr>
      <w:r>
        <w:rPr>
          <w:rFonts w:cs="Times New Roman"/>
          <w:szCs w:val="28"/>
        </w:rPr>
        <w:t>2.5.5 SOLAR CONSTANT</w:t>
      </w:r>
      <w:bookmarkEnd w:id="37"/>
      <w:r>
        <w:rPr>
          <w:rFonts w:cs="Times New Roman"/>
          <w:szCs w:val="28"/>
        </w:rPr>
        <w:t xml:space="preserve"> </w:t>
      </w:r>
    </w:p>
    <w:p>
      <w:pPr>
        <w:pStyle w:val="style0"/>
        <w:spacing w:lineRule="auto" w:line="360"/>
        <w:jc w:val="both"/>
        <w:rPr>
          <w:rFonts w:ascii="Times New Roman" w:hAnsi="Times New Roman"/>
          <w:sz w:val="28"/>
          <w:szCs w:val="28"/>
        </w:rPr>
      </w:pPr>
      <w:r>
        <w:rPr>
          <w:rFonts w:ascii="Times New Roman" w:hAnsi="Times New Roman"/>
          <w:sz w:val="28"/>
          <w:szCs w:val="28"/>
        </w:rPr>
        <w:t>The solar constant, Gsc, is the energy from the sun, per unit time, received on a unit area of surface perpendicular to the direction of propagation of the radiation at the earth's mean distance from the sun, if the earth's the atmosphere is fully transparent. It may be viewed on any unit surface normal to sun's rays on a sphere of radius equal to the sun-earth mean distance, thus alleviating the difficulty in imagining a fully transparent atmosphere around the earth. The recently reported value of the solar constant is 1367 W/m². It is given by</w:t>
      </w:r>
    </w:p>
    <w:p>
      <w:pPr>
        <w:pStyle w:val="style0"/>
        <w:spacing w:lineRule="auto" w:line="360"/>
        <w:jc w:val="center"/>
        <w:rPr>
          <w:rFonts w:ascii="Times New Roman" w:hAnsi="Times New Roman" w:hint="default"/>
          <w:sz w:val="28"/>
          <w:szCs w:val="28"/>
          <w:lang w:val="en-US"/>
        </w:rPr>
      </w:pPr>
      <w:r>
        <w:rPr>
          <w:rFonts w:ascii="Times New Roman" w:hAnsi="Times New Roman"/>
          <w:sz w:val="28"/>
          <w:szCs w:val="28"/>
        </w:rPr>
        <w:t>G</w:t>
      </w:r>
      <w:r>
        <w:rPr>
          <w:rFonts w:ascii="Times New Roman" w:hAnsi="Times New Roman"/>
          <w:sz w:val="28"/>
          <w:szCs w:val="28"/>
          <w:vertAlign w:val="subscript"/>
        </w:rPr>
        <w:t>sc</w:t>
      </w:r>
      <w:r>
        <w:rPr>
          <w:rFonts w:ascii="Times New Roman" w:hAnsi="Times New Roman"/>
          <w:sz w:val="28"/>
          <w:szCs w:val="28"/>
        </w:rPr>
        <w:t>= σT</w:t>
      </w:r>
      <w:r>
        <w:rPr>
          <w:rFonts w:ascii="Times New Roman" w:hAnsi="Times New Roman"/>
          <w:sz w:val="28"/>
          <w:szCs w:val="28"/>
          <w:vertAlign w:val="superscript"/>
        </w:rPr>
        <w:t>4</w:t>
      </w:r>
      <m:oMath>
        <m:sSup>
          <m:sSupPr>
            <m:ctrlPr>
              <w:rPr>
                <w:rFonts w:ascii="Cambria Math" w:hAnsi="Cambria Math"/>
                <w:i/>
                <w:sz w:val="28"/>
                <w:szCs w:val="28"/>
              </w:rPr>
            </m:ctrlPr>
          </m:sSupPr>
          <m:e>
            <m:d>
              <m:dPr>
                <m:begChr m:val="["/>
                <m:endChr m:val="]"/>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4πR</m:t>
                    </m:r>
                    <m:ctrlPr>
                      <w:rPr>
                        <w:rFonts w:ascii="Cambria Math" w:hAnsi="Cambria Math"/>
                        <w:i/>
                        <w:sz w:val="28"/>
                        <w:szCs w:val="28"/>
                      </w:rPr>
                    </m:ctrlPr>
                  </m:num>
                  <m:den>
                    <m:r>
                      <w:rPr>
                        <w:rFonts w:ascii="Cambria Math" w:hAnsi="Cambria Math"/>
                        <w:sz w:val="28"/>
                        <w:szCs w:val="28"/>
                      </w:rPr>
                      <m:t>4πD</m:t>
                    </m:r>
                    <m:ctrlPr>
                      <w:rPr>
                        <w:rFonts w:ascii="Cambria Math" w:hAnsi="Cambria Math"/>
                        <w:i/>
                        <w:sz w:val="28"/>
                        <w:szCs w:val="28"/>
                      </w:rPr>
                    </m:ctrlPr>
                  </m:den>
                </m:f>
                <m:ctrlPr>
                  <w:rPr>
                    <w:rFonts w:ascii="Cambria Math" w:hAnsi="Cambria Math"/>
                    <w:i/>
                    <w:sz w:val="28"/>
                    <w:szCs w:val="28"/>
                  </w:rPr>
                </m:ctrlPr>
              </m:e>
            </m:d>
            <m:ctrlPr>
              <w:rPr>
                <w:rFonts w:ascii="Cambria Math" w:hAnsi="Cambria Math"/>
                <w:i/>
                <w:sz w:val="28"/>
                <w:szCs w:val="28"/>
              </w:rPr>
            </m:ctrlPr>
          </m:e>
          <m:sup>
            <m:r>
              <w:rPr>
                <w:rFonts w:ascii="Cambria Math" w:hAnsi="Cambria Math"/>
                <w:sz w:val="28"/>
                <w:szCs w:val="28"/>
              </w:rPr>
              <m:t>2</m:t>
            </m:r>
            <m:ctrlPr>
              <w:rPr>
                <w:rFonts w:ascii="Cambria Math" w:hAnsi="Cambria Math"/>
                <w:i/>
                <w:sz w:val="28"/>
                <w:szCs w:val="28"/>
              </w:rPr>
            </m:ctrlPr>
          </m:sup>
        </m:sSup>
      </m:oMath>
      <w:r>
        <w:rPr>
          <w:rFonts w:ascii="Times New Roman" w:hAnsi="Times New Roman"/>
          <w:sz w:val="28"/>
          <w:szCs w:val="28"/>
        </w:rPr>
        <w:t>= 1367W/m</w:t>
      </w:r>
      <w:r>
        <w:rPr>
          <w:rFonts w:ascii="Times New Roman" w:hAnsi="Times New Roman"/>
          <w:sz w:val="28"/>
          <w:szCs w:val="28"/>
          <w:vertAlign w:val="superscript"/>
        </w:rPr>
        <w:t>2</w:t>
      </w:r>
      <w:r>
        <w:rPr>
          <w:rFonts w:ascii="Times New Roman" w:hAnsi="Times New Roman" w:hint="default"/>
          <w:sz w:val="28"/>
          <w:szCs w:val="28"/>
          <w:vertAlign w:val="superscript"/>
          <w:lang w:val="en-US"/>
        </w:rPr>
        <w:t xml:space="preserve">                                                                                </w:t>
      </w:r>
      <w:r>
        <w:rPr>
          <w:rFonts w:ascii="Times New Roman" w:hAnsi="Times New Roman" w:hint="default"/>
          <w:sz w:val="28"/>
          <w:szCs w:val="28"/>
          <w:vertAlign w:val="baseline"/>
          <w:lang w:val="en-US"/>
        </w:rPr>
        <w:t xml:space="preserve">     (2.2)</w:t>
      </w:r>
    </w:p>
    <w:p>
      <w:pPr>
        <w:pStyle w:val="style0"/>
        <w:spacing w:lineRule="auto" w:line="360"/>
        <w:jc w:val="both"/>
        <w:rPr>
          <w:rFonts w:ascii="Times New Roman" w:hAnsi="Times New Roman"/>
          <w:sz w:val="28"/>
          <w:szCs w:val="28"/>
        </w:rPr>
      </w:pPr>
    </w:p>
    <w:bookmarkStart w:id="38" w:name="_Toc25423"/>
    <w:p>
      <w:pPr>
        <w:pStyle w:val="style3"/>
        <w:spacing w:lineRule="auto" w:line="360"/>
        <w:jc w:val="both"/>
        <w:rPr>
          <w:rFonts w:cs="Times New Roman"/>
          <w:szCs w:val="28"/>
        </w:rPr>
      </w:pPr>
      <w:r>
        <w:rPr>
          <w:rFonts w:cs="Times New Roman"/>
          <w:szCs w:val="28"/>
        </w:rPr>
        <w:t>2.5.6 Extraterrestrial Radiation</w:t>
      </w:r>
      <w:bookmarkEnd w:id="38"/>
    </w:p>
    <w:p>
      <w:pPr>
        <w:pStyle w:val="style0"/>
        <w:spacing w:lineRule="auto" w:line="360"/>
        <w:jc w:val="both"/>
        <w:rPr>
          <w:rFonts w:ascii="Times New Roman" w:hAnsi="Times New Roman"/>
          <w:sz w:val="28"/>
          <w:szCs w:val="28"/>
        </w:rPr>
      </w:pPr>
      <w:r>
        <w:rPr>
          <w:rFonts w:ascii="Times New Roman" w:hAnsi="Times New Roman"/>
          <w:sz w:val="28"/>
          <w:szCs w:val="28"/>
        </w:rPr>
        <w:t>Extraterrestrial radiation Go [W/m</w:t>
      </w:r>
      <w:r>
        <w:rPr>
          <w:rFonts w:ascii="Times New Roman" w:hAnsi="Times New Roman"/>
          <w:sz w:val="28"/>
          <w:szCs w:val="28"/>
          <w:vertAlign w:val="superscript"/>
        </w:rPr>
        <w:t>2</w:t>
      </w:r>
      <w:r>
        <w:rPr>
          <w:rFonts w:ascii="Times New Roman" w:hAnsi="Times New Roman"/>
          <w:sz w:val="28"/>
          <w:szCs w:val="28"/>
        </w:rPr>
        <w:t xml:space="preserve">] is the radiation incident on the surface tangent to the outer surface of the atmosphere. It is function of zenith angle, Өz, thus, it is function of: latitude, time during the day and number of the day ER is given by: </w:t>
      </w:r>
    </w:p>
    <w:p>
      <w:pPr>
        <w:pStyle w:val="style0"/>
        <w:spacing w:lineRule="auto" w:line="360"/>
        <w:jc w:val="both"/>
        <w:rPr>
          <w:rFonts w:ascii="Times New Roman" w:hAnsi="Times New Roman"/>
          <w:sz w:val="28"/>
          <w:szCs w:val="28"/>
        </w:rPr>
      </w:pPr>
      <w:r>
        <w:rPr>
          <w:rFonts w:ascii="Times New Roman" w:hAnsi="Times New Roman"/>
          <w:sz w:val="28"/>
          <w:szCs w:val="28"/>
        </w:rPr>
        <w:t>G</w:t>
      </w:r>
      <w:r>
        <w:rPr>
          <w:rFonts w:ascii="Times New Roman" w:hAnsi="Times New Roman"/>
          <w:sz w:val="28"/>
          <w:szCs w:val="28"/>
          <w:vertAlign w:val="subscript"/>
        </w:rPr>
        <w:t>o</w:t>
      </w:r>
      <w:r>
        <w:rPr>
          <w:rFonts w:ascii="Times New Roman" w:hAnsi="Times New Roman"/>
          <w:sz w:val="28"/>
          <w:szCs w:val="28"/>
        </w:rPr>
        <w:t xml:space="preserve"> = G</w:t>
      </w:r>
      <w:r>
        <w:rPr>
          <w:rFonts w:ascii="Times New Roman" w:hAnsi="Times New Roman"/>
          <w:sz w:val="28"/>
          <w:szCs w:val="28"/>
          <w:vertAlign w:val="subscript"/>
        </w:rPr>
        <w:t>sc</w:t>
      </w:r>
      <w:r>
        <w:rPr>
          <w:rFonts w:ascii="Times New Roman" w:hAnsi="Times New Roman"/>
          <w:sz w:val="28"/>
          <w:szCs w:val="28"/>
        </w:rPr>
        <w:t>.E</w:t>
      </w:r>
      <w:r>
        <w:rPr>
          <w:rFonts w:ascii="Times New Roman" w:hAnsi="Times New Roman"/>
          <w:sz w:val="28"/>
          <w:szCs w:val="28"/>
          <w:vertAlign w:val="subscript"/>
        </w:rPr>
        <w:t>0</w:t>
      </w:r>
      <w:r>
        <w:rPr>
          <w:rFonts w:ascii="Times New Roman" w:hAnsi="Times New Roman"/>
          <w:sz w:val="28"/>
          <w:szCs w:val="28"/>
        </w:rPr>
        <w:t>cosӨ</w:t>
      </w:r>
      <w:r>
        <w:rPr>
          <w:rFonts w:ascii="Times New Roman" w:hAnsi="Times New Roman"/>
          <w:sz w:val="28"/>
          <w:szCs w:val="28"/>
          <w:vertAlign w:val="subscript"/>
        </w:rPr>
        <w:t>z</w:t>
      </w:r>
      <w:r>
        <w:rPr>
          <w:rFonts w:ascii="Times New Roman" w:hAnsi="Times New Roman"/>
          <w:sz w:val="28"/>
          <w:szCs w:val="28"/>
        </w:rPr>
        <w:t xml:space="preserve"> = G</w:t>
      </w:r>
      <w:r>
        <w:rPr>
          <w:rFonts w:ascii="Times New Roman" w:hAnsi="Times New Roman"/>
          <w:sz w:val="28"/>
          <w:szCs w:val="28"/>
          <w:vertAlign w:val="subscript"/>
        </w:rPr>
        <w:t>sc</w:t>
      </w:r>
      <w:r>
        <w:rPr>
          <w:rFonts w:ascii="Times New Roman" w:hAnsi="Times New Roman"/>
          <w:sz w:val="28"/>
          <w:szCs w:val="28"/>
        </w:rPr>
        <w:t>.E</w:t>
      </w:r>
      <w:r>
        <w:rPr>
          <w:rFonts w:ascii="Times New Roman" w:hAnsi="Times New Roman"/>
          <w:sz w:val="28"/>
          <w:szCs w:val="28"/>
          <w:vertAlign w:val="subscript"/>
        </w:rPr>
        <w:t>0</w:t>
      </w:r>
      <w:r>
        <w:rPr>
          <w:rFonts w:ascii="Times New Roman" w:hAnsi="Times New Roman"/>
          <w:sz w:val="28"/>
          <w:szCs w:val="28"/>
        </w:rPr>
        <w:t xml:space="preserve">(cosφ.cosσ.cosω+ sinφ. sin σ).                      </w:t>
      </w:r>
      <w:r>
        <w:rPr>
          <w:rFonts w:ascii="Times New Roman" w:hAnsi="Times New Roman"/>
          <w:sz w:val="28"/>
          <w:szCs w:val="28"/>
          <w:lang w:val="en-US"/>
        </w:rPr>
        <w:t xml:space="preserve"> </w:t>
      </w:r>
      <w:r>
        <w:rPr>
          <w:rFonts w:ascii="Times New Roman" w:hAnsi="Times New Roman"/>
          <w:sz w:val="28"/>
          <w:szCs w:val="28"/>
        </w:rPr>
        <w:t>(2.3)</w:t>
      </w:r>
    </w:p>
    <w:p>
      <w:pPr>
        <w:pStyle w:val="style0"/>
        <w:spacing w:lineRule="auto" w:line="360"/>
        <w:jc w:val="both"/>
        <w:rPr>
          <w:rFonts w:ascii="Times New Roman" w:hAnsi="Times New Roman"/>
          <w:sz w:val="28"/>
          <w:szCs w:val="28"/>
        </w:rPr>
      </w:pPr>
    </w:p>
    <w:bookmarkStart w:id="39" w:name="_Toc17085"/>
    <w:p>
      <w:pPr>
        <w:pStyle w:val="style3"/>
        <w:spacing w:lineRule="auto" w:line="360"/>
        <w:jc w:val="both"/>
        <w:rPr>
          <w:rFonts w:cs="Times New Roman"/>
          <w:szCs w:val="28"/>
        </w:rPr>
      </w:pPr>
      <w:r>
        <w:rPr>
          <w:rFonts w:cs="Times New Roman"/>
          <w:szCs w:val="28"/>
        </w:rPr>
        <w:t>2.5.7 Solar Angles</w:t>
      </w:r>
      <w:bookmarkEnd w:id="39"/>
      <w:r>
        <w:rPr>
          <w:rFonts w:cs="Times New Roman"/>
          <w:szCs w:val="28"/>
        </w:rPr>
        <w:t xml:space="preserve"> </w:t>
      </w:r>
    </w:p>
    <w:p>
      <w:pPr>
        <w:pStyle w:val="style179"/>
        <w:numPr>
          <w:ilvl w:val="0"/>
          <w:numId w:val="5"/>
        </w:numPr>
        <w:spacing w:lineRule="auto" w:line="360"/>
        <w:jc w:val="both"/>
        <w:rPr>
          <w:rFonts w:ascii="Times New Roman" w:hAnsi="Times New Roman"/>
          <w:sz w:val="28"/>
          <w:szCs w:val="28"/>
        </w:rPr>
      </w:pPr>
      <w:r>
        <w:rPr>
          <w:rFonts w:ascii="Times New Roman" w:hAnsi="Times New Roman"/>
          <w:b/>
          <w:sz w:val="28"/>
          <w:szCs w:val="28"/>
        </w:rPr>
        <w:t>The latitude,</w:t>
      </w:r>
      <w:r>
        <w:rPr>
          <w:rFonts w:ascii="Times New Roman" w:hAnsi="Times New Roman"/>
          <w:sz w:val="28"/>
          <w:szCs w:val="28"/>
        </w:rPr>
        <w:t xml:space="preserve"> of a point on the earth's surface is the angle between the equatorial plane and a line that passes through that point and is normal to the surface. The North Pole is 90° N; the South Pole is 90° S. The 0° parallel of latitude is designated the equator, the fundamental plane of all geographic coordinate systems.</w:t>
      </w:r>
    </w:p>
    <w:p>
      <w:pPr>
        <w:pStyle w:val="style179"/>
        <w:numPr>
          <w:ilvl w:val="0"/>
          <w:numId w:val="5"/>
        </w:numPr>
        <w:spacing w:lineRule="auto" w:line="360"/>
        <w:jc w:val="both"/>
        <w:rPr>
          <w:rFonts w:ascii="Times New Roman" w:hAnsi="Times New Roman"/>
          <w:sz w:val="28"/>
          <w:szCs w:val="28"/>
        </w:rPr>
      </w:pPr>
      <w:r>
        <w:rPr>
          <w:rFonts w:ascii="Times New Roman" w:hAnsi="Times New Roman"/>
          <w:b/>
          <w:sz w:val="28"/>
          <w:szCs w:val="28"/>
        </w:rPr>
        <w:t>The Longitude</w:t>
      </w:r>
      <w:r>
        <w:rPr>
          <w:rFonts w:ascii="Times New Roman" w:hAnsi="Times New Roman"/>
          <w:sz w:val="28"/>
          <w:szCs w:val="28"/>
        </w:rPr>
        <w:t xml:space="preserve"> of a point on the earth's surface is the angle east or west from a reference meridian to another meridian that passes through that point.</w:t>
      </w:r>
    </w:p>
    <w:p>
      <w:pPr>
        <w:pStyle w:val="style179"/>
        <w:numPr>
          <w:ilvl w:val="0"/>
          <w:numId w:val="5"/>
        </w:numPr>
        <w:spacing w:lineRule="auto" w:line="360"/>
        <w:jc w:val="both"/>
        <w:rPr>
          <w:rFonts w:ascii="Times New Roman" w:hAnsi="Times New Roman"/>
          <w:sz w:val="28"/>
          <w:szCs w:val="28"/>
        </w:rPr>
      </w:pPr>
      <w:r>
        <w:rPr>
          <w:rFonts w:ascii="Times New Roman" w:hAnsi="Times New Roman"/>
          <w:b/>
          <w:sz w:val="28"/>
          <w:szCs w:val="28"/>
        </w:rPr>
        <w:t>Declination δ</w:t>
      </w:r>
      <w:r>
        <w:rPr>
          <w:rFonts w:ascii="Times New Roman" w:hAnsi="Times New Roman"/>
          <w:sz w:val="28"/>
          <w:szCs w:val="28"/>
        </w:rPr>
        <w:t xml:space="preserve"> is the angular position of the sun at solar noon with respect to the place of the equator. Declination varies from -23.45</w:t>
      </w:r>
      <w:r>
        <w:rPr>
          <w:rFonts w:ascii="Times New Roman" w:hAnsi="Times New Roman"/>
          <w:sz w:val="28"/>
          <w:szCs w:val="28"/>
          <w:vertAlign w:val="superscript"/>
        </w:rPr>
        <w:t>0</w:t>
      </w:r>
      <w:r>
        <w:rPr>
          <w:rFonts w:ascii="Times New Roman" w:hAnsi="Times New Roman"/>
          <w:sz w:val="28"/>
          <w:szCs w:val="28"/>
        </w:rPr>
        <w:t xml:space="preserve"> to 23.45</w:t>
      </w:r>
      <w:r>
        <w:rPr>
          <w:rFonts w:ascii="Times New Roman" w:hAnsi="Times New Roman"/>
          <w:sz w:val="28"/>
          <w:szCs w:val="28"/>
          <w:vertAlign w:val="superscript"/>
        </w:rPr>
        <w:t>0</w:t>
      </w:r>
      <w:r>
        <w:rPr>
          <w:rFonts w:ascii="Times New Roman" w:hAnsi="Times New Roman"/>
          <w:sz w:val="28"/>
          <w:szCs w:val="28"/>
        </w:rPr>
        <w:t>. δ, in degrees, for the day, n, of the year (counting Jan. 1 as 1), can be calculated from</w:t>
      </w:r>
    </w:p>
    <w:p>
      <w:pPr>
        <w:pStyle w:val="style179"/>
        <w:spacing w:lineRule="auto" w:line="360"/>
        <w:ind w:left="1080"/>
        <w:jc w:val="both"/>
        <w:rPr>
          <w:rFonts w:ascii="Times New Roman" w:hAnsi="Times New Roman"/>
          <w:i w:val="false"/>
          <w:iCs w:val="false"/>
          <w:sz w:val="28"/>
          <w:szCs w:val="28"/>
        </w:rPr>
      </w:pPr>
      <w:r>
        <w:rPr>
          <w:rFonts w:ascii="Times New Roman" w:hAnsi="Times New Roman"/>
          <w:sz w:val="28"/>
          <w:szCs w:val="28"/>
        </w:rPr>
        <w:t xml:space="preserve">δ=23.45sin </w:t>
      </w:r>
      <m:oMath>
        <m:d>
          <m:dPr>
            <m:endChr m:val=")"/>
            <m:ctrlPr>
              <w:rPr>
                <w:rFonts w:ascii="Cambria Math" w:hAnsi="Cambria Math"/>
                <w:i/>
                <w:sz w:val="28"/>
                <w:szCs w:val="28"/>
              </w:rPr>
            </m:ctrlPr>
          </m:dPr>
          <m:e>
            <m:r>
              <w:rPr>
                <w:rFonts w:ascii="Cambria Math" w:hAnsi="Cambria Math"/>
                <w:sz w:val="28"/>
                <w:szCs w:val="28"/>
              </w:rPr>
              <m:t>360</m:t>
            </m:r>
            <m:f>
              <m:fPr>
                <m:ctrlPr>
                  <w:rPr>
                    <w:rFonts w:ascii="Cambria Math" w:hAnsi="Cambria Math"/>
                    <w:i/>
                    <w:sz w:val="28"/>
                    <w:szCs w:val="28"/>
                  </w:rPr>
                </m:ctrlPr>
              </m:fPr>
              <m:num>
                <m:r>
                  <w:rPr>
                    <w:rFonts w:ascii="Cambria Math" w:hAnsi="Cambria Math"/>
                    <w:sz w:val="28"/>
                    <w:szCs w:val="28"/>
                  </w:rPr>
                  <m:t>284+n</m:t>
                </m:r>
                <m:ctrlPr>
                  <w:rPr>
                    <w:rFonts w:ascii="Cambria Math" w:hAnsi="Cambria Math"/>
                    <w:i/>
                    <w:sz w:val="28"/>
                    <w:szCs w:val="28"/>
                  </w:rPr>
                </m:ctrlPr>
              </m:num>
              <m:den>
                <m:r>
                  <w:rPr>
                    <w:rFonts w:ascii="Cambria Math" w:hAnsi="Cambria Math"/>
                    <w:sz w:val="28"/>
                    <w:szCs w:val="28"/>
                  </w:rPr>
                  <m:t>365</m:t>
                </m:r>
                <m:ctrlPr>
                  <w:rPr>
                    <w:rFonts w:ascii="Cambria Math" w:hAnsi="Cambria Math"/>
                    <w:i/>
                    <w:sz w:val="28"/>
                    <w:szCs w:val="28"/>
                  </w:rPr>
                </m:ctrlPr>
              </m:den>
            </m:f>
            <m:ctrlPr>
              <w:rPr>
                <w:rFonts w:ascii="Cambria Math" w:hAnsi="Cambria Math"/>
                <w:i/>
                <w:sz w:val="28"/>
                <w:szCs w:val="28"/>
              </w:rPr>
            </m:ctrlPr>
          </m:e>
        </m:d>
      </m:oMath>
      <w:r>
        <w:rPr>
          <w:rFonts w:hAnsi="Cambria Math"/>
          <w:i/>
          <w:sz w:val="28"/>
          <w:szCs w:val="28"/>
          <w:lang w:val="en-US"/>
        </w:rPr>
        <w:t xml:space="preserve">                                             </w:t>
      </w:r>
      <w:r>
        <w:rPr>
          <w:rFonts w:hAnsi="Cambria Math"/>
          <w:i w:val="false"/>
          <w:iCs w:val="false"/>
          <w:sz w:val="28"/>
          <w:szCs w:val="28"/>
          <w:lang w:val="en-US"/>
        </w:rPr>
        <w:t>(2.4)</w:t>
      </w:r>
    </w:p>
    <w:p>
      <w:pPr>
        <w:pStyle w:val="style179"/>
        <w:numPr>
          <w:ilvl w:val="0"/>
          <w:numId w:val="5"/>
        </w:numPr>
        <w:spacing w:lineRule="auto" w:line="360"/>
        <w:jc w:val="both"/>
        <w:rPr>
          <w:rFonts w:ascii="Times New Roman" w:hAnsi="Times New Roman"/>
          <w:sz w:val="28"/>
          <w:szCs w:val="28"/>
        </w:rPr>
      </w:pPr>
      <w:r>
        <w:rPr>
          <w:rFonts w:ascii="Times New Roman" w:hAnsi="Times New Roman"/>
          <w:b/>
          <w:sz w:val="28"/>
          <w:szCs w:val="28"/>
        </w:rPr>
        <w:t>Hour angle, ω</w:t>
      </w:r>
      <w:r>
        <w:rPr>
          <w:rFonts w:ascii="Times New Roman" w:hAnsi="Times New Roman"/>
          <w:sz w:val="28"/>
          <w:szCs w:val="28"/>
        </w:rPr>
        <w:t xml:space="preserve"> , is the angular displacement of the sun east or west of the local meridian due to rotation of earth on its axis at 15 per hour, ω=0, at solar noon and is reckoned negative in the forenoon and positive in the afternoon. For example the hour angle for 11 A.M solar time is -15° and for say, 2.30 P.M is +37.50.</w:t>
      </w:r>
    </w:p>
    <w:p>
      <w:pPr>
        <w:pStyle w:val="style179"/>
        <w:numPr>
          <w:ilvl w:val="0"/>
          <w:numId w:val="5"/>
        </w:numPr>
        <w:spacing w:lineRule="auto" w:line="360"/>
        <w:jc w:val="both"/>
        <w:rPr>
          <w:rFonts w:ascii="Times New Roman" w:hAnsi="Times New Roman"/>
          <w:sz w:val="28"/>
          <w:szCs w:val="28"/>
        </w:rPr>
      </w:pPr>
      <w:r>
        <w:rPr>
          <w:rFonts w:ascii="Times New Roman" w:hAnsi="Times New Roman"/>
          <w:b/>
          <w:sz w:val="28"/>
          <w:szCs w:val="28"/>
        </w:rPr>
        <w:t>Surface azimuthal angle, γ,</w:t>
      </w:r>
      <w:r>
        <w:rPr>
          <w:rFonts w:ascii="Times New Roman" w:hAnsi="Times New Roman"/>
          <w:sz w:val="28"/>
          <w:szCs w:val="28"/>
        </w:rPr>
        <w:t xml:space="preserve"> is defined as the deviation of the projection on a horizontal plane of the normal to the surface from the local meridian, with zero due south, east negative and west positive, -180° ≤ γ ≤180°. </w:t>
      </w:r>
    </w:p>
    <w:p>
      <w:pPr>
        <w:pStyle w:val="style179"/>
        <w:numPr>
          <w:ilvl w:val="0"/>
          <w:numId w:val="5"/>
        </w:numPr>
        <w:spacing w:lineRule="auto" w:line="360"/>
        <w:jc w:val="both"/>
        <w:rPr>
          <w:rFonts w:ascii="Times New Roman" w:hAnsi="Times New Roman"/>
          <w:sz w:val="28"/>
          <w:szCs w:val="28"/>
        </w:rPr>
      </w:pPr>
      <w:r>
        <w:rPr>
          <w:rFonts w:ascii="Times New Roman" w:hAnsi="Times New Roman"/>
          <w:b/>
          <w:sz w:val="28"/>
          <w:szCs w:val="28"/>
        </w:rPr>
        <w:t>Angle of Incidence, Ө</w:t>
      </w:r>
      <w:r>
        <w:rPr>
          <w:rFonts w:ascii="Times New Roman" w:hAnsi="Times New Roman"/>
          <w:sz w:val="28"/>
          <w:szCs w:val="28"/>
        </w:rPr>
        <w:t>, is defined as the angle between the sun's ray and the outer normal to a surface. If the surface is horizontal, the angle of incidence is referred to as Zenith angle, 02. The angle of incidence is related to the latitude, 4, declination, 8, the hour angle, w, slope of the surface, ẞ, and the azimuthal angle of the surface, γ  by:</w:t>
      </w:r>
    </w:p>
    <w:p>
      <w:pPr>
        <w:pStyle w:val="style0"/>
        <w:spacing w:lineRule="auto" w:line="360"/>
        <w:jc w:val="both"/>
        <w:rPr>
          <w:rFonts w:ascii="Times New Roman" w:hAnsi="Times New Roman"/>
          <w:sz w:val="28"/>
          <w:szCs w:val="28"/>
        </w:rPr>
      </w:pPr>
      <w:r>
        <w:rPr>
          <w:rFonts w:ascii="Times New Roman" w:hAnsi="Times New Roman"/>
          <w:sz w:val="28"/>
          <w:szCs w:val="28"/>
        </w:rPr>
        <w:t>cosӨ= sinδ.sinφ.cosβ - sinδ.cosφ.sinβ.cosγ + cosδ.cosβ.cosω.cosφ+</w:t>
      </w:r>
    </w:p>
    <w:p>
      <w:pPr>
        <w:pStyle w:val="style0"/>
        <w:spacing w:lineRule="auto" w:line="360"/>
        <w:jc w:val="both"/>
        <w:rPr>
          <w:rFonts w:ascii="Times New Roman" w:hAnsi="Times New Roman"/>
          <w:sz w:val="28"/>
          <w:szCs w:val="28"/>
        </w:rPr>
      </w:pPr>
      <w:r>
        <w:rPr>
          <w:rFonts w:ascii="Times New Roman" w:hAnsi="Times New Roman"/>
          <w:sz w:val="28"/>
          <w:szCs w:val="28"/>
        </w:rPr>
        <w:t xml:space="preserve"> cosδ.sinφ.sinβ.cosγ.cosω + cosδ.sinβ.sinγ.sinω                                (2.5)</w:t>
      </w:r>
    </w:p>
    <w:p>
      <w:pPr>
        <w:pStyle w:val="style179"/>
        <w:numPr>
          <w:ilvl w:val="0"/>
          <w:numId w:val="5"/>
        </w:numPr>
        <w:spacing w:lineRule="auto" w:line="360"/>
        <w:jc w:val="both"/>
        <w:rPr>
          <w:rFonts w:ascii="Times New Roman" w:hAnsi="Times New Roman"/>
          <w:sz w:val="28"/>
          <w:szCs w:val="28"/>
        </w:rPr>
      </w:pPr>
      <w:r>
        <w:rPr>
          <w:rFonts w:ascii="Times New Roman" w:hAnsi="Times New Roman"/>
          <w:b/>
          <w:sz w:val="28"/>
          <w:szCs w:val="28"/>
        </w:rPr>
        <w:t>Sunset hour angle, ω</w:t>
      </w:r>
      <w:r>
        <w:rPr>
          <w:rFonts w:ascii="Times New Roman" w:hAnsi="Times New Roman"/>
          <w:b/>
          <w:sz w:val="28"/>
          <w:szCs w:val="28"/>
          <w:vertAlign w:val="subscript"/>
        </w:rPr>
        <w:t>s</w:t>
      </w:r>
      <w:r>
        <w:rPr>
          <w:rFonts w:ascii="Times New Roman" w:hAnsi="Times New Roman"/>
          <w:sz w:val="28"/>
          <w:szCs w:val="28"/>
        </w:rPr>
        <w:t xml:space="preserve"> is defined as the hour angle for which the sun's rays are parallel to the horizon. Sunset hour angle indicates the day length.</w:t>
      </w:r>
    </w:p>
    <w:bookmarkStart w:id="40" w:name="_Toc12462"/>
    <w:p>
      <w:pPr>
        <w:pStyle w:val="style3"/>
        <w:spacing w:lineRule="auto" w:line="360"/>
        <w:jc w:val="both"/>
        <w:rPr>
          <w:rFonts w:cs="Times New Roman"/>
          <w:szCs w:val="28"/>
        </w:rPr>
      </w:pPr>
      <w:r>
        <w:rPr>
          <w:rFonts w:cs="Times New Roman"/>
          <w:szCs w:val="28"/>
        </w:rPr>
        <w:t>2.5.8 Solar Time</w:t>
      </w:r>
      <w:bookmarkEnd w:id="40"/>
    </w:p>
    <w:p>
      <w:pPr>
        <w:pStyle w:val="style0"/>
        <w:spacing w:lineRule="auto" w:line="360"/>
        <w:jc w:val="both"/>
        <w:rPr>
          <w:rFonts w:ascii="Times New Roman" w:hAnsi="Times New Roman"/>
          <w:sz w:val="28"/>
          <w:szCs w:val="28"/>
        </w:rPr>
      </w:pPr>
      <w:r>
        <w:rPr>
          <w:rFonts w:ascii="Times New Roman" w:hAnsi="Times New Roman"/>
          <w:sz w:val="28"/>
          <w:szCs w:val="28"/>
        </w:rPr>
        <w:t xml:space="preserve">Solar Time is the time based on the apparent angular motion of the sun across the sky, with solar noon being the time the sun crosses the meridian of the observer. Solar time is used in all sun angle relationships. The solar time in general deviates from the local clock time. </w:t>
      </w:r>
    </w:p>
    <w:p>
      <w:pPr>
        <w:pStyle w:val="style0"/>
        <w:spacing w:lineRule="auto" w:line="360"/>
        <w:jc w:val="both"/>
        <w:rPr>
          <w:rFonts w:ascii="Times New Roman" w:hAnsi="Times New Roman"/>
          <w:sz w:val="28"/>
          <w:szCs w:val="28"/>
        </w:rPr>
      </w:pPr>
      <w:r>
        <w:rPr>
          <w:rFonts w:ascii="Times New Roman" w:hAnsi="Times New Roman"/>
          <w:sz w:val="28"/>
          <w:szCs w:val="28"/>
        </w:rPr>
        <w:t>Solar time = Standard time ± 4 (λ</w:t>
      </w:r>
      <w:r>
        <w:rPr>
          <w:rFonts w:ascii="Times New Roman" w:hAnsi="Times New Roman"/>
          <w:sz w:val="28"/>
          <w:szCs w:val="28"/>
          <w:vertAlign w:val="subscript"/>
        </w:rPr>
        <w:t>st</w:t>
      </w:r>
      <w:r>
        <w:rPr>
          <w:rFonts w:ascii="Times New Roman" w:hAnsi="Times New Roman"/>
          <w:sz w:val="28"/>
          <w:szCs w:val="28"/>
        </w:rPr>
        <w:t>- λ</w:t>
      </w:r>
      <w:r>
        <w:rPr>
          <w:rFonts w:ascii="Times New Roman" w:hAnsi="Times New Roman"/>
          <w:sz w:val="28"/>
          <w:szCs w:val="28"/>
          <w:vertAlign w:val="subscript"/>
        </w:rPr>
        <w:t>loc</w:t>
      </w:r>
      <w:r>
        <w:rPr>
          <w:rFonts w:ascii="Times New Roman" w:hAnsi="Times New Roman"/>
          <w:sz w:val="28"/>
          <w:szCs w:val="28"/>
        </w:rPr>
        <w:t>) + Ε.                                (2.6)</w:t>
      </w:r>
    </w:p>
    <w:p>
      <w:pPr>
        <w:pStyle w:val="style0"/>
        <w:spacing w:lineRule="auto" w:line="360"/>
        <w:jc w:val="both"/>
        <w:rPr>
          <w:rFonts w:ascii="Times New Roman" w:hAnsi="Times New Roman"/>
          <w:sz w:val="28"/>
          <w:szCs w:val="28"/>
        </w:rPr>
      </w:pPr>
      <w:r>
        <w:rPr>
          <w:rFonts w:ascii="Times New Roman" w:hAnsi="Times New Roman"/>
          <w:sz w:val="28"/>
          <w:szCs w:val="28"/>
        </w:rPr>
        <w:t xml:space="preserve"> In equation 2.6 the + sign is to be used for longitudes "WEST" and -sign for longitudes "EAST". E is equation of time, which is an additional correction due to perturbations in the earth's rate of rotation, which affect the time the sun crosses the observer's meridian. E in minutes can be calculated from </w:t>
      </w:r>
    </w:p>
    <w:p>
      <w:pPr>
        <w:pStyle w:val="style0"/>
        <w:spacing w:lineRule="auto" w:line="360"/>
        <w:jc w:val="both"/>
        <w:rPr>
          <w:rFonts w:ascii="Times New Roman" w:hAnsi="Times New Roman"/>
          <w:sz w:val="28"/>
          <w:szCs w:val="28"/>
        </w:rPr>
      </w:pPr>
      <w:r>
        <w:rPr>
          <w:rFonts w:ascii="Times New Roman" w:hAnsi="Times New Roman"/>
          <w:sz w:val="28"/>
          <w:szCs w:val="28"/>
        </w:rPr>
        <w:t>E = 9.87 sin2B - 7.53 cosB- 1.5 sinB                                            (2.7)</w:t>
      </w:r>
    </w:p>
    <w:p>
      <w:pPr>
        <w:pStyle w:val="style0"/>
        <w:spacing w:lineRule="auto" w:line="360"/>
        <w:jc w:val="both"/>
        <w:rPr>
          <w:rFonts w:ascii="Times New Roman" w:hAnsi="Times New Roman"/>
          <w:sz w:val="28"/>
          <w:szCs w:val="28"/>
        </w:rPr>
      </w:pPr>
      <w:r>
        <w:rPr>
          <w:rFonts w:ascii="Times New Roman" w:hAnsi="Times New Roman"/>
          <w:sz w:val="28"/>
          <w:szCs w:val="28"/>
        </w:rPr>
        <w:t xml:space="preserve"> In equation 2.7 B is given by</w:t>
      </w:r>
    </w:p>
    <w:p>
      <w:pPr>
        <w:pStyle w:val="style0"/>
        <w:spacing w:lineRule="auto" w:line="360"/>
        <w:jc w:val="both"/>
        <w:rPr>
          <w:rFonts w:ascii="Times New Roman" w:hAnsi="Times New Roman"/>
          <w:sz w:val="28"/>
          <w:szCs w:val="28"/>
        </w:rPr>
      </w:pPr>
      <w:r>
        <w:rPr>
          <w:rFonts w:ascii="Times New Roman" w:hAnsi="Times New Roman"/>
          <w:sz w:val="28"/>
          <w:szCs w:val="28"/>
        </w:rPr>
        <w:t xml:space="preserve"> B = 360</w:t>
      </w:r>
      <m:oMath>
        <m:f>
          <m:fPr>
            <m:ctrlPr>
              <w:rPr>
                <w:rFonts w:ascii="Cambria Math" w:hAnsi="Cambria Math"/>
                <w:i/>
                <w:sz w:val="28"/>
                <w:szCs w:val="28"/>
              </w:rPr>
            </m:ctrlPr>
          </m:fPr>
          <m:num>
            <m:d>
              <m:dPr>
                <m:endChr m:val=")"/>
                <m:ctrlPr>
                  <w:rPr>
                    <w:rFonts w:ascii="Cambria Math" w:hAnsi="Cambria Math"/>
                    <w:i/>
                    <w:sz w:val="28"/>
                    <w:szCs w:val="28"/>
                  </w:rPr>
                </m:ctrlPr>
              </m:dPr>
              <m:e>
                <m:r>
                  <w:rPr>
                    <w:rFonts w:ascii="Cambria Math" w:hAnsi="Cambria Math"/>
                    <w:sz w:val="28"/>
                    <w:szCs w:val="28"/>
                  </w:rPr>
                  <m:t>n−81</m:t>
                </m:r>
                <m:ctrlPr>
                  <w:rPr>
                    <w:rFonts w:ascii="Cambria Math" w:hAnsi="Cambria Math"/>
                    <w:i/>
                    <w:sz w:val="28"/>
                    <w:szCs w:val="28"/>
                  </w:rPr>
                </m:ctrlPr>
              </m:e>
            </m:d>
            <m:ctrlPr>
              <w:rPr>
                <w:rFonts w:ascii="Cambria Math" w:hAnsi="Cambria Math"/>
                <w:i/>
                <w:sz w:val="28"/>
                <w:szCs w:val="28"/>
              </w:rPr>
            </m:ctrlPr>
          </m:num>
          <m:den>
            <m:r>
              <w:rPr>
                <w:rFonts w:ascii="Cambria Math" w:hAnsi="Cambria Math"/>
                <w:sz w:val="28"/>
                <w:szCs w:val="28"/>
              </w:rPr>
              <m:t>364</m:t>
            </m:r>
            <m:ctrlPr>
              <w:rPr>
                <w:rFonts w:ascii="Cambria Math" w:hAnsi="Cambria Math"/>
                <w:i/>
                <w:sz w:val="28"/>
                <w:szCs w:val="28"/>
              </w:rPr>
            </m:ctrlPr>
          </m:den>
        </m:f>
      </m:oMath>
      <w:r>
        <w:rPr>
          <w:rFonts w:ascii="Times New Roman" w:hAnsi="Times New Roman"/>
          <w:sz w:val="28"/>
          <w:szCs w:val="28"/>
        </w:rPr>
        <w:t xml:space="preserve">                                                                        (2.8) </w:t>
      </w:r>
    </w:p>
    <w:p>
      <w:pPr>
        <w:pStyle w:val="style0"/>
        <w:spacing w:lineRule="auto" w:line="360"/>
        <w:jc w:val="both"/>
        <w:rPr>
          <w:rFonts w:ascii="Times New Roman" w:hAnsi="Times New Roman"/>
          <w:sz w:val="28"/>
          <w:szCs w:val="28"/>
        </w:rPr>
      </w:pPr>
      <w:r>
        <w:rPr>
          <w:rFonts w:ascii="Times New Roman" w:hAnsi="Times New Roman"/>
          <w:sz w:val="28"/>
          <w:szCs w:val="28"/>
        </w:rPr>
        <w:t xml:space="preserve"> Where, n is the day of the year, 1≤ n ≤ 365.</w:t>
      </w: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b/>
          <w:bCs/>
          <w:sz w:val="28"/>
          <w:szCs w:val="28"/>
        </w:rPr>
      </w:pPr>
    </w:p>
    <w:bookmarkStart w:id="41" w:name="_Toc11483"/>
    <w:p>
      <w:pPr>
        <w:pStyle w:val="style1"/>
        <w:spacing w:lineRule="auto" w:line="360"/>
        <w:jc w:val="center"/>
        <w:rPr>
          <w:rFonts w:ascii="Times New Roman" w:hAnsi="Times New Roman"/>
          <w:szCs w:val="28"/>
        </w:rPr>
      </w:pPr>
      <w:r>
        <w:rPr>
          <w:rFonts w:ascii="Times New Roman" w:hAnsi="Times New Roman"/>
          <w:szCs w:val="28"/>
        </w:rPr>
        <w:t>CHAPTER THREE</w:t>
      </w:r>
      <w:bookmarkEnd w:id="41"/>
    </w:p>
    <w:bookmarkStart w:id="42" w:name="_Toc26182"/>
    <w:p>
      <w:pPr>
        <w:pStyle w:val="style1"/>
        <w:spacing w:lineRule="auto" w:line="360"/>
        <w:jc w:val="center"/>
        <w:rPr>
          <w:rFonts w:ascii="Times New Roman" w:hAnsi="Times New Roman"/>
          <w:bCs/>
          <w:szCs w:val="28"/>
        </w:rPr>
      </w:pPr>
      <w:r>
        <w:rPr>
          <w:rFonts w:ascii="Times New Roman" w:hAnsi="Times New Roman"/>
          <w:bCs/>
          <w:szCs w:val="28"/>
        </w:rPr>
        <w:t>MATERIALS AND METHODOLOGY</w:t>
      </w:r>
      <w:bookmarkEnd w:id="42"/>
    </w:p>
    <w:bookmarkStart w:id="43" w:name="_Toc28768"/>
    <w:p>
      <w:pPr>
        <w:pStyle w:val="style2"/>
        <w:spacing w:lineRule="auto" w:line="360"/>
        <w:rPr>
          <w:rFonts w:cs="Times New Roman"/>
          <w:szCs w:val="28"/>
        </w:rPr>
      </w:pPr>
      <w:r>
        <w:rPr>
          <w:rFonts w:cs="Times New Roman"/>
          <w:szCs w:val="28"/>
        </w:rPr>
        <w:t>3.</w:t>
      </w:r>
      <w:r>
        <w:rPr>
          <w:rFonts w:cs="Times New Roman" w:hint="default"/>
          <w:szCs w:val="28"/>
          <w:lang w:val="en-US"/>
        </w:rPr>
        <w:t>0</w:t>
      </w:r>
      <w:r>
        <w:rPr>
          <w:rFonts w:cs="Times New Roman"/>
          <w:szCs w:val="28"/>
        </w:rPr>
        <w:t xml:space="preserve"> INTRODUCTION</w:t>
      </w:r>
      <w:bookmarkEnd w:id="43"/>
    </w:p>
    <w:p>
      <w:pPr>
        <w:pStyle w:val="style0"/>
        <w:spacing w:lineRule="auto" w:line="360"/>
        <w:rPr>
          <w:rFonts w:ascii="Times New Roman" w:hAnsi="Times New Roman"/>
          <w:bCs/>
          <w:sz w:val="28"/>
          <w:szCs w:val="28"/>
        </w:rPr>
      </w:pPr>
      <w:r>
        <w:rPr>
          <w:rFonts w:ascii="Times New Roman" w:hAnsi="Times New Roman"/>
          <w:bCs/>
          <w:sz w:val="28"/>
          <w:szCs w:val="28"/>
        </w:rPr>
        <w:t>In this chapter the materials and methods for data acquisitions were discussed and the statistical methods used in analyzing the data were outlined.</w:t>
      </w:r>
    </w:p>
    <w:bookmarkStart w:id="44" w:name="_Toc11893"/>
    <w:p>
      <w:pPr>
        <w:pStyle w:val="style2"/>
        <w:spacing w:lineRule="auto" w:line="360"/>
        <w:rPr>
          <w:rFonts w:cs="Times New Roman" w:hint="default"/>
          <w:szCs w:val="28"/>
          <w:lang w:val="en-US"/>
        </w:rPr>
      </w:pPr>
      <w:r>
        <w:rPr>
          <w:rFonts w:cs="Times New Roman"/>
          <w:szCs w:val="28"/>
        </w:rPr>
        <w:t>3.</w:t>
      </w:r>
      <w:r>
        <w:rPr>
          <w:rFonts w:cs="Times New Roman" w:hint="default"/>
          <w:szCs w:val="28"/>
          <w:lang w:val="en-US"/>
        </w:rPr>
        <w:t>1 STUDY AREA</w:t>
      </w:r>
      <w:bookmarkEnd w:id="44"/>
    </w:p>
    <w:p>
      <w:pPr>
        <w:pStyle w:val="style0"/>
        <w:spacing w:lineRule="auto" w:line="360"/>
        <w:jc w:val="both"/>
        <w:rPr>
          <w:rFonts w:ascii="Times New Roman" w:hAnsi="Times New Roman" w:hint="default"/>
          <w:bCs/>
          <w:sz w:val="28"/>
          <w:szCs w:val="28"/>
          <w:vertAlign w:val="baseline"/>
          <w:lang w:val="en-US"/>
        </w:rPr>
      </w:pPr>
      <w:r>
        <w:rPr>
          <w:rFonts w:ascii="Times New Roman" w:hAnsi="Times New Roman"/>
          <w:bCs/>
          <w:sz w:val="28"/>
          <w:szCs w:val="28"/>
        </w:rPr>
        <w:t>Sokoto is located at latitude 13</w:t>
      </w:r>
      <w:r>
        <w:rPr>
          <w:rFonts w:ascii="Times New Roman" w:hAnsi="Times New Roman"/>
          <w:bCs/>
          <w:sz w:val="28"/>
          <w:szCs w:val="28"/>
          <w:vertAlign w:val="superscript"/>
        </w:rPr>
        <w:t>0</w:t>
      </w:r>
      <w:r>
        <w:rPr>
          <w:rFonts w:ascii="Times New Roman" w:hAnsi="Times New Roman"/>
          <w:bCs/>
          <w:sz w:val="28"/>
          <w:szCs w:val="28"/>
        </w:rPr>
        <w:t>N and longitude 5</w:t>
      </w:r>
      <w:r>
        <w:rPr>
          <w:rFonts w:ascii="Times New Roman" w:hAnsi="Times New Roman"/>
          <w:bCs/>
          <w:sz w:val="28"/>
          <w:szCs w:val="28"/>
          <w:vertAlign w:val="superscript"/>
        </w:rPr>
        <w:t>0</w:t>
      </w:r>
      <w:r>
        <w:rPr>
          <w:rFonts w:ascii="Times New Roman" w:hAnsi="Times New Roman"/>
          <w:bCs/>
          <w:sz w:val="28"/>
          <w:szCs w:val="28"/>
        </w:rPr>
        <w:t xml:space="preserve">E and is elevated at height of 351.0m above the sea level. </w:t>
      </w:r>
      <w:r>
        <w:rPr>
          <w:rFonts w:ascii="Times New Roman" w:hAnsi="Times New Roman" w:hint="default"/>
          <w:bCs/>
          <w:sz w:val="28"/>
          <w:szCs w:val="28"/>
          <w:lang w:val="en-US"/>
        </w:rPr>
        <w:t>Sokoto is situated in the arid and semi-arid regions of northern Nigeria, lying within the sahelian zone. This region experiences high levels of solar radiation throughout the year, making it an ideal location for solar energy studies.Sokoto recieves an average of  daily solar radiation of about 6-7 kWh/m</w:t>
      </w:r>
      <w:r>
        <w:rPr>
          <w:rFonts w:ascii="Times New Roman" w:hAnsi="Times New Roman" w:hint="default"/>
          <w:bCs/>
          <w:sz w:val="28"/>
          <w:szCs w:val="28"/>
          <w:vertAlign w:val="superscript"/>
          <w:lang w:val="en-US"/>
        </w:rPr>
        <w:t>2</w:t>
      </w:r>
      <w:r>
        <w:rPr>
          <w:rFonts w:ascii="Times New Roman" w:hAnsi="Times New Roman" w:hint="default"/>
          <w:bCs/>
          <w:sz w:val="28"/>
          <w:szCs w:val="28"/>
          <w:vertAlign w:val="baseline"/>
          <w:lang w:val="en-US"/>
        </w:rPr>
        <w:t>, among the highest in Nigeria.</w:t>
      </w:r>
    </w:p>
    <w:p>
      <w:pPr>
        <w:pStyle w:val="style0"/>
        <w:spacing w:lineRule="auto" w:line="360"/>
        <w:jc w:val="both"/>
        <w:rPr>
          <w:rFonts w:ascii="Times New Roman" w:hAnsi="Times New Roman" w:hint="default"/>
          <w:bCs/>
          <w:sz w:val="28"/>
          <w:szCs w:val="28"/>
          <w:vertAlign w:val="baseline"/>
          <w:lang w:val="en-US"/>
        </w:rPr>
      </w:pPr>
      <w:r>
        <w:rPr>
          <w:rFonts w:ascii="Times New Roman" w:hAnsi="Times New Roman" w:hint="default"/>
          <w:bCs/>
          <w:sz w:val="28"/>
          <w:szCs w:val="28"/>
          <w:vertAlign w:val="baseline"/>
          <w:lang w:val="en-US"/>
        </w:rPr>
        <w:t xml:space="preserve"> The state enjoys approximately 10-12 hours of sunshine per day for most of the year, providing ample energy potential. It is also known for minimal rainfall (400-800 mm annually) and low humidity ensure clear skies, which enhances solar energy capture.</w:t>
      </w:r>
    </w:p>
    <w:p>
      <w:pPr>
        <w:pStyle w:val="style0"/>
        <w:spacing w:lineRule="auto" w:line="360"/>
        <w:jc w:val="both"/>
        <w:rPr>
          <w:rFonts w:ascii="Times New Roman" w:hAnsi="Times New Roman" w:hint="default"/>
          <w:bCs/>
          <w:sz w:val="28"/>
          <w:szCs w:val="28"/>
          <w:vertAlign w:val="baseline"/>
          <w:lang w:val="en-US"/>
        </w:rPr>
      </w:pPr>
      <w:r>
        <w:rPr>
          <w:rFonts w:ascii="Times New Roman" w:hAnsi="Times New Roman" w:hint="default"/>
          <w:bCs/>
          <w:sz w:val="28"/>
          <w:szCs w:val="28"/>
          <w:vertAlign w:val="baseline"/>
          <w:lang w:val="en-US"/>
        </w:rPr>
        <w:t>Sokoto is home to Usmanu Danfodiyo University, which has a history of engaging in renewable energy research. Collaboration with local academic institutions can support field studies and experimental projects.</w:t>
      </w:r>
    </w:p>
    <w:bookmarkStart w:id="45" w:name="_Toc8376"/>
    <w:p>
      <w:pPr>
        <w:pStyle w:val="style2"/>
        <w:bidi w:val="false"/>
        <w:spacing w:lineRule="auto" w:line="360"/>
        <w:rPr>
          <w:rFonts w:hint="default"/>
          <w:lang w:val="en-US"/>
        </w:rPr>
      </w:pPr>
      <w:r>
        <w:rPr>
          <w:rFonts w:hint="default"/>
          <w:lang w:val="en-US"/>
        </w:rPr>
        <w:t>3.2 DATA</w:t>
      </w:r>
      <w:bookmarkEnd w:id="45"/>
    </w:p>
    <w:p>
      <w:pPr>
        <w:pStyle w:val="style0"/>
        <w:spacing w:lineRule="auto" w:line="360"/>
        <w:jc w:val="both"/>
        <w:rPr>
          <w:rFonts w:ascii="Times New Roman" w:hAnsi="Times New Roman"/>
          <w:bCs/>
          <w:sz w:val="28"/>
          <w:szCs w:val="28"/>
        </w:rPr>
      </w:pPr>
      <w:r>
        <w:rPr>
          <w:rFonts w:ascii="Times New Roman" w:hAnsi="Times New Roman"/>
          <w:bCs/>
          <w:sz w:val="28"/>
          <w:szCs w:val="28"/>
        </w:rPr>
        <w:t>Solar radiation data for a single ground station in Sokoto state, Nigeria was used for this study, the solar radiation data for the period of five years (1</w:t>
      </w:r>
      <w:r>
        <w:rPr>
          <w:rFonts w:ascii="Times New Roman" w:hAnsi="Times New Roman"/>
          <w:bCs/>
          <w:sz w:val="28"/>
          <w:szCs w:val="28"/>
          <w:vertAlign w:val="superscript"/>
        </w:rPr>
        <w:t>st</w:t>
      </w:r>
      <w:r>
        <w:rPr>
          <w:rFonts w:ascii="Times New Roman" w:hAnsi="Times New Roman"/>
          <w:bCs/>
          <w:sz w:val="28"/>
          <w:szCs w:val="28"/>
        </w:rPr>
        <w:t xml:space="preserve"> January 2019 to 31</w:t>
      </w:r>
      <w:r>
        <w:rPr>
          <w:rFonts w:ascii="Times New Roman" w:hAnsi="Times New Roman"/>
          <w:bCs/>
          <w:sz w:val="28"/>
          <w:szCs w:val="28"/>
          <w:vertAlign w:val="superscript"/>
        </w:rPr>
        <w:t xml:space="preserve">st </w:t>
      </w:r>
      <w:r>
        <w:rPr>
          <w:rFonts w:ascii="Times New Roman" w:hAnsi="Times New Roman"/>
          <w:bCs/>
          <w:sz w:val="28"/>
          <w:szCs w:val="28"/>
        </w:rPr>
        <w:t>December 2023) was obtained from National Aeronautics and Space Administration (NASA), through Engineer Mawoli of the department of solar thermal Sokoto energy research center (SERC) Usmanu Danfodiyo University Sokoto.</w:t>
      </w:r>
    </w:p>
    <w:bookmarkStart w:id="46" w:name="_Toc16216"/>
    <w:p>
      <w:pPr>
        <w:pStyle w:val="style2"/>
        <w:bidi w:val="false"/>
        <w:spacing w:lineRule="auto" w:line="360"/>
        <w:rPr>
          <w:rFonts w:hint="default"/>
          <w:lang w:val="en-US"/>
        </w:rPr>
      </w:pPr>
      <w:r>
        <w:rPr>
          <w:rFonts w:hint="default"/>
          <w:lang w:val="en-US"/>
        </w:rPr>
        <w:t>3.3 METHOD</w:t>
      </w:r>
      <w:bookmarkEnd w:id="46"/>
    </w:p>
    <w:p>
      <w:pPr>
        <w:pStyle w:val="style0"/>
        <w:spacing w:lineRule="auto" w:line="360"/>
        <w:jc w:val="both"/>
        <w:rPr>
          <w:rFonts w:cs="Times New Roman"/>
          <w:szCs w:val="28"/>
        </w:rPr>
      </w:pPr>
      <w:r>
        <w:rPr>
          <w:rFonts w:ascii="Times New Roman" w:hAnsi="Times New Roman"/>
          <w:bCs/>
          <w:sz w:val="28"/>
          <w:szCs w:val="28"/>
        </w:rPr>
        <w:t>The solar radiation data for Sokoto state was recorded at a sixty minutes interval for the period of five years, the choice of sixty minutes interval was in order to capture detailed information on the variation of solar radiation at the selected area at the end of the day. The data was summed and divided by the hours of measurement to get the average daily (diurnal) solar radiation data, adding the average daily data for a month and dividing by the number of days in the month, the average monthly was obtained, summing up the monthly average of a year and dividing by number of months in a year, we have the average yearly solar radiation data. The choice of five years range (1</w:t>
      </w:r>
      <w:r>
        <w:rPr>
          <w:rFonts w:ascii="Times New Roman" w:hAnsi="Times New Roman"/>
          <w:bCs/>
          <w:sz w:val="28"/>
          <w:szCs w:val="28"/>
          <w:vertAlign w:val="superscript"/>
        </w:rPr>
        <w:t>st</w:t>
      </w:r>
      <w:r>
        <w:rPr>
          <w:rFonts w:ascii="Times New Roman" w:hAnsi="Times New Roman"/>
          <w:bCs/>
          <w:sz w:val="28"/>
          <w:szCs w:val="28"/>
        </w:rPr>
        <w:t xml:space="preserve"> January 2019- 31</w:t>
      </w:r>
      <w:r>
        <w:rPr>
          <w:rFonts w:ascii="Times New Roman" w:hAnsi="Times New Roman"/>
          <w:bCs/>
          <w:sz w:val="28"/>
          <w:szCs w:val="28"/>
          <w:vertAlign w:val="superscript"/>
        </w:rPr>
        <w:t>st</w:t>
      </w:r>
      <w:r>
        <w:rPr>
          <w:rFonts w:ascii="Times New Roman" w:hAnsi="Times New Roman"/>
          <w:bCs/>
          <w:sz w:val="28"/>
          <w:szCs w:val="28"/>
        </w:rPr>
        <w:t xml:space="preserve"> December 2023) was to observe the yearly variation of solar radiation and to get a better understanding of the future from the study.</w:t>
      </w:r>
    </w:p>
    <w:p>
      <w:pPr>
        <w:pStyle w:val="style0"/>
        <w:spacing w:lineRule="auto" w:line="360"/>
        <w:jc w:val="both"/>
        <w:rPr>
          <w:rFonts w:ascii="Times New Roman" w:hAnsi="Times New Roman"/>
          <w:bCs/>
          <w:sz w:val="28"/>
          <w:szCs w:val="28"/>
        </w:rPr>
      </w:pPr>
      <w:r>
        <w:rPr>
          <w:rFonts w:ascii="Times New Roman" w:hAnsi="Times New Roman"/>
          <w:bCs/>
          <w:sz w:val="28"/>
          <w:szCs w:val="28"/>
        </w:rPr>
        <w:t>To find out the solar photovoltaic generation potential, the solar radiation over 5 years (January 1</w:t>
      </w:r>
      <w:r>
        <w:rPr>
          <w:rFonts w:ascii="Times New Roman" w:hAnsi="Times New Roman"/>
          <w:bCs/>
          <w:sz w:val="28"/>
          <w:szCs w:val="28"/>
          <w:vertAlign w:val="superscript"/>
        </w:rPr>
        <w:t>st</w:t>
      </w:r>
      <w:r>
        <w:rPr>
          <w:rFonts w:ascii="Times New Roman" w:hAnsi="Times New Roman"/>
          <w:bCs/>
          <w:sz w:val="28"/>
          <w:szCs w:val="28"/>
        </w:rPr>
        <w:t xml:space="preserve"> 2019 – December 31</w:t>
      </w:r>
      <w:r>
        <w:rPr>
          <w:rFonts w:ascii="Times New Roman" w:hAnsi="Times New Roman"/>
          <w:bCs/>
          <w:sz w:val="28"/>
          <w:szCs w:val="28"/>
          <w:vertAlign w:val="superscript"/>
        </w:rPr>
        <w:t>st</w:t>
      </w:r>
      <w:r>
        <w:rPr>
          <w:rFonts w:ascii="Times New Roman" w:hAnsi="Times New Roman"/>
          <w:bCs/>
          <w:sz w:val="28"/>
          <w:szCs w:val="28"/>
        </w:rPr>
        <w:t xml:space="preserve"> 2023) is measured in Sokoto state, Nigeria using the weather station data (only solar radiation). Then the diurnal variations, average monthly output, yearly output have been found out and related graphs are plotted for showing the variation  in different seasons and time. For calculating the output the efficiency of the PV module is taken as 14.36%.</w:t>
      </w:r>
    </w:p>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p>
    <w:bookmarkStart w:id="47" w:name="_Toc21098"/>
    <w:p>
      <w:pPr>
        <w:pStyle w:val="style1"/>
        <w:spacing w:lineRule="auto" w:line="360"/>
        <w:jc w:val="center"/>
        <w:rPr>
          <w:rFonts w:ascii="Times New Roman" w:hAnsi="Times New Roman"/>
          <w:szCs w:val="28"/>
        </w:rPr>
      </w:pPr>
      <w:r>
        <w:rPr>
          <w:rFonts w:ascii="Times New Roman" w:hAnsi="Times New Roman"/>
          <w:szCs w:val="28"/>
        </w:rPr>
        <w:t>CHAPTER FOUR</w:t>
      </w:r>
      <w:bookmarkEnd w:id="47"/>
    </w:p>
    <w:bookmarkStart w:id="48" w:name="_Toc7887"/>
    <w:p>
      <w:pPr>
        <w:pStyle w:val="style1"/>
        <w:spacing w:lineRule="auto" w:line="360"/>
        <w:jc w:val="center"/>
        <w:rPr>
          <w:rFonts w:ascii="Times New Roman" w:hAnsi="Times New Roman"/>
          <w:szCs w:val="28"/>
        </w:rPr>
      </w:pPr>
      <w:r>
        <w:rPr>
          <w:rFonts w:ascii="Times New Roman" w:hAnsi="Times New Roman"/>
          <w:szCs w:val="28"/>
        </w:rPr>
        <w:t>RESULTS AND DISCUSSIONS</w:t>
      </w:r>
      <w:bookmarkEnd w:id="48"/>
    </w:p>
    <w:bookmarkStart w:id="49" w:name="_Toc29058"/>
    <w:p>
      <w:pPr>
        <w:pStyle w:val="style2"/>
        <w:spacing w:lineRule="auto" w:line="360"/>
        <w:rPr>
          <w:rFonts w:cs="Times New Roman"/>
          <w:szCs w:val="28"/>
        </w:rPr>
      </w:pPr>
      <w:r>
        <w:rPr>
          <w:rFonts w:cs="Times New Roman"/>
          <w:szCs w:val="28"/>
        </w:rPr>
        <w:t>4.1 Results</w:t>
      </w:r>
      <w:bookmarkEnd w:id="49"/>
    </w:p>
    <w:p>
      <w:pPr>
        <w:pStyle w:val="style0"/>
        <w:spacing w:lineRule="auto" w:line="360"/>
        <w:jc w:val="both"/>
        <w:rPr>
          <w:rFonts w:ascii="Times New Roman" w:hAnsi="Times New Roman"/>
          <w:bCs/>
          <w:sz w:val="28"/>
          <w:szCs w:val="28"/>
        </w:rPr>
      </w:pPr>
      <w:r>
        <w:rPr>
          <w:rFonts w:ascii="Times New Roman" w:hAnsi="Times New Roman"/>
          <w:bCs/>
          <w:sz w:val="28"/>
          <w:szCs w:val="28"/>
        </w:rPr>
        <w:t xml:space="preserve">Tables 4.1, 4.2, 4.3, 4.4 and 4.5 shows the annual monthly average solar radiation in Sokoto state for the years 2019, 2020, 2021, 2022 and 2023 respectively. However table 6 shows the monthly average solar radiation solar radiation in Sokoto state for the years 2019-2023. In each case a graph of solar radiation was plotted against their respective months of the data acquisition.     </w:t>
      </w:r>
    </w:p>
    <w:p>
      <w:pPr>
        <w:pStyle w:val="style0"/>
        <w:spacing w:lineRule="auto" w:line="360"/>
        <w:rPr>
          <w:rFonts w:ascii="Times New Roman" w:hAnsi="Times New Roman"/>
          <w:bCs/>
          <w:sz w:val="28"/>
          <w:szCs w:val="28"/>
        </w:rPr>
      </w:pPr>
      <w:r>
        <w:rPr>
          <w:rFonts w:ascii="Times New Roman" w:hAnsi="Times New Roman"/>
          <w:bCs/>
          <w:sz w:val="28"/>
          <w:szCs w:val="28"/>
        </w:rPr>
        <w:t>Table 4.1: Annual monthly average solar radiation in Sokoto state for the year 2019.</w:t>
      </w:r>
    </w:p>
    <w:tbl>
      <w:tblPr>
        <w:tblStyle w:val="style154"/>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1998"/>
        <w:gridCol w:w="2520"/>
        <w:gridCol w:w="4725"/>
      </w:tblGrid>
      <w:tr>
        <w:trPr/>
        <w:tc>
          <w:tcPr>
            <w:tcW w:w="1998"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S/N</w:t>
            </w:r>
          </w:p>
        </w:tc>
        <w:tc>
          <w:tcPr>
            <w:tcW w:w="2520"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Months</w:t>
            </w:r>
          </w:p>
        </w:tc>
        <w:tc>
          <w:tcPr>
            <w:tcW w:w="4725"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Solar radiation (W/m</w:t>
            </w:r>
            <w:r>
              <w:rPr>
                <w:rFonts w:ascii="Times New Roman" w:hAnsi="Times New Roman"/>
                <w:b/>
                <w:bCs/>
                <w:sz w:val="28"/>
                <w:szCs w:val="28"/>
                <w:vertAlign w:val="superscript"/>
              </w:rPr>
              <w:t>2</w:t>
            </w:r>
            <w:r>
              <w:rPr>
                <w:rFonts w:ascii="Times New Roman" w:hAnsi="Times New Roman"/>
                <w:b/>
                <w:bCs/>
                <w:sz w:val="28"/>
                <w:szCs w:val="28"/>
              </w:rPr>
              <w:t>)</w:t>
            </w:r>
          </w:p>
        </w:tc>
      </w:tr>
      <w:tr>
        <w:tblPrEx/>
        <w:trPr/>
        <w:tc>
          <w:tcPr>
            <w:tcW w:w="199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w:t>
            </w:r>
          </w:p>
        </w:tc>
        <w:tc>
          <w:tcPr>
            <w:tcW w:w="252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January</w:t>
            </w:r>
          </w:p>
        </w:tc>
        <w:tc>
          <w:tcPr>
            <w:tcW w:w="4725" w:type="dxa"/>
            <w:tcBorders/>
          </w:tcPr>
          <w:p>
            <w:pPr>
              <w:pStyle w:val="style0"/>
              <w:spacing w:after="0" w:lineRule="auto" w:line="360"/>
              <w:rPr>
                <w:rFonts w:ascii="Times New Roman" w:hAnsi="Times New Roman"/>
                <w:sz w:val="28"/>
                <w:szCs w:val="28"/>
              </w:rPr>
            </w:pPr>
            <w:r>
              <w:rPr>
                <w:rFonts w:ascii="Times New Roman" w:hAnsi="Times New Roman"/>
                <w:sz w:val="28"/>
                <w:szCs w:val="28"/>
              </w:rPr>
              <w:t>241.73</w:t>
            </w:r>
          </w:p>
        </w:tc>
      </w:tr>
      <w:tr>
        <w:tblPrEx/>
        <w:trPr/>
        <w:tc>
          <w:tcPr>
            <w:tcW w:w="199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w:t>
            </w:r>
          </w:p>
        </w:tc>
        <w:tc>
          <w:tcPr>
            <w:tcW w:w="252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February</w:t>
            </w:r>
          </w:p>
        </w:tc>
        <w:tc>
          <w:tcPr>
            <w:tcW w:w="4725" w:type="dxa"/>
            <w:tcBorders/>
          </w:tcPr>
          <w:p>
            <w:pPr>
              <w:pStyle w:val="style0"/>
              <w:spacing w:after="0" w:lineRule="auto" w:line="360"/>
              <w:rPr>
                <w:rFonts w:ascii="Times New Roman" w:hAnsi="Times New Roman"/>
                <w:sz w:val="28"/>
                <w:szCs w:val="28"/>
              </w:rPr>
            </w:pPr>
            <w:r>
              <w:rPr>
                <w:rFonts w:ascii="Times New Roman" w:hAnsi="Times New Roman"/>
                <w:sz w:val="28"/>
                <w:szCs w:val="28"/>
              </w:rPr>
              <w:t>257.61</w:t>
            </w:r>
          </w:p>
        </w:tc>
      </w:tr>
      <w:tr>
        <w:tblPrEx/>
        <w:trPr/>
        <w:tc>
          <w:tcPr>
            <w:tcW w:w="199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3</w:t>
            </w:r>
          </w:p>
        </w:tc>
        <w:tc>
          <w:tcPr>
            <w:tcW w:w="252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March</w:t>
            </w:r>
          </w:p>
        </w:tc>
        <w:tc>
          <w:tcPr>
            <w:tcW w:w="4725" w:type="dxa"/>
            <w:tcBorders/>
          </w:tcPr>
          <w:p>
            <w:pPr>
              <w:pStyle w:val="style0"/>
              <w:spacing w:after="0" w:lineRule="auto" w:line="360"/>
              <w:rPr>
                <w:rFonts w:ascii="Times New Roman" w:hAnsi="Times New Roman"/>
                <w:sz w:val="28"/>
                <w:szCs w:val="28"/>
              </w:rPr>
            </w:pPr>
            <w:r>
              <w:rPr>
                <w:rFonts w:ascii="Times New Roman" w:hAnsi="Times New Roman"/>
                <w:sz w:val="28"/>
                <w:szCs w:val="28"/>
              </w:rPr>
              <w:t>261.59</w:t>
            </w:r>
          </w:p>
        </w:tc>
      </w:tr>
      <w:tr>
        <w:tblPrEx/>
        <w:trPr/>
        <w:tc>
          <w:tcPr>
            <w:tcW w:w="199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4</w:t>
            </w:r>
          </w:p>
        </w:tc>
        <w:tc>
          <w:tcPr>
            <w:tcW w:w="252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April</w:t>
            </w:r>
          </w:p>
        </w:tc>
        <w:tc>
          <w:tcPr>
            <w:tcW w:w="4725" w:type="dxa"/>
            <w:tcBorders/>
          </w:tcPr>
          <w:p>
            <w:pPr>
              <w:pStyle w:val="style0"/>
              <w:spacing w:after="0" w:lineRule="auto" w:line="360"/>
              <w:rPr>
                <w:rFonts w:ascii="Times New Roman" w:hAnsi="Times New Roman"/>
                <w:sz w:val="28"/>
                <w:szCs w:val="28"/>
              </w:rPr>
            </w:pPr>
            <w:r>
              <w:rPr>
                <w:rFonts w:ascii="Times New Roman" w:hAnsi="Times New Roman"/>
                <w:sz w:val="28"/>
                <w:szCs w:val="28"/>
              </w:rPr>
              <w:t>277.97</w:t>
            </w:r>
          </w:p>
        </w:tc>
      </w:tr>
      <w:tr>
        <w:tblPrEx/>
        <w:trPr/>
        <w:tc>
          <w:tcPr>
            <w:tcW w:w="199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5</w:t>
            </w:r>
          </w:p>
        </w:tc>
        <w:tc>
          <w:tcPr>
            <w:tcW w:w="252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May </w:t>
            </w:r>
          </w:p>
        </w:tc>
        <w:tc>
          <w:tcPr>
            <w:tcW w:w="4725" w:type="dxa"/>
            <w:tcBorders/>
          </w:tcPr>
          <w:p>
            <w:pPr>
              <w:pStyle w:val="style0"/>
              <w:spacing w:after="0" w:lineRule="auto" w:line="360"/>
              <w:rPr>
                <w:rFonts w:ascii="Times New Roman" w:hAnsi="Times New Roman"/>
                <w:sz w:val="28"/>
                <w:szCs w:val="28"/>
              </w:rPr>
            </w:pPr>
            <w:r>
              <w:rPr>
                <w:rFonts w:ascii="Times New Roman" w:hAnsi="Times New Roman"/>
                <w:sz w:val="28"/>
                <w:szCs w:val="28"/>
              </w:rPr>
              <w:t>258.73</w:t>
            </w:r>
          </w:p>
        </w:tc>
      </w:tr>
      <w:tr>
        <w:tblPrEx/>
        <w:trPr/>
        <w:tc>
          <w:tcPr>
            <w:tcW w:w="199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6</w:t>
            </w:r>
          </w:p>
        </w:tc>
        <w:tc>
          <w:tcPr>
            <w:tcW w:w="252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June</w:t>
            </w:r>
          </w:p>
        </w:tc>
        <w:tc>
          <w:tcPr>
            <w:tcW w:w="4725" w:type="dxa"/>
            <w:tcBorders/>
          </w:tcPr>
          <w:p>
            <w:pPr>
              <w:pStyle w:val="style0"/>
              <w:spacing w:after="0" w:lineRule="auto" w:line="360"/>
              <w:rPr>
                <w:rFonts w:ascii="Times New Roman" w:hAnsi="Times New Roman"/>
                <w:sz w:val="28"/>
                <w:szCs w:val="28"/>
              </w:rPr>
            </w:pPr>
            <w:r>
              <w:rPr>
                <w:rFonts w:ascii="Times New Roman" w:hAnsi="Times New Roman"/>
                <w:sz w:val="28"/>
                <w:szCs w:val="28"/>
              </w:rPr>
              <w:t>262.07</w:t>
            </w:r>
          </w:p>
        </w:tc>
      </w:tr>
      <w:tr>
        <w:tblPrEx/>
        <w:trPr/>
        <w:tc>
          <w:tcPr>
            <w:tcW w:w="199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7</w:t>
            </w:r>
          </w:p>
        </w:tc>
        <w:tc>
          <w:tcPr>
            <w:tcW w:w="252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July</w:t>
            </w:r>
          </w:p>
        </w:tc>
        <w:tc>
          <w:tcPr>
            <w:tcW w:w="4725" w:type="dxa"/>
            <w:tcBorders/>
          </w:tcPr>
          <w:p>
            <w:pPr>
              <w:pStyle w:val="style0"/>
              <w:spacing w:after="0" w:lineRule="auto" w:line="360"/>
              <w:rPr>
                <w:rFonts w:ascii="Times New Roman" w:hAnsi="Times New Roman"/>
                <w:sz w:val="28"/>
                <w:szCs w:val="28"/>
              </w:rPr>
            </w:pPr>
            <w:r>
              <w:rPr>
                <w:rFonts w:ascii="Times New Roman" w:hAnsi="Times New Roman"/>
                <w:sz w:val="28"/>
                <w:szCs w:val="28"/>
              </w:rPr>
              <w:t>236.14</w:t>
            </w:r>
          </w:p>
        </w:tc>
      </w:tr>
      <w:tr>
        <w:tblPrEx/>
        <w:trPr/>
        <w:tc>
          <w:tcPr>
            <w:tcW w:w="199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8</w:t>
            </w:r>
          </w:p>
        </w:tc>
        <w:tc>
          <w:tcPr>
            <w:tcW w:w="252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August</w:t>
            </w:r>
          </w:p>
        </w:tc>
        <w:tc>
          <w:tcPr>
            <w:tcW w:w="4725" w:type="dxa"/>
            <w:tcBorders/>
          </w:tcPr>
          <w:p>
            <w:pPr>
              <w:pStyle w:val="style0"/>
              <w:spacing w:after="0" w:lineRule="auto" w:line="360"/>
              <w:rPr>
                <w:rFonts w:ascii="Times New Roman" w:hAnsi="Times New Roman"/>
                <w:sz w:val="28"/>
                <w:szCs w:val="28"/>
              </w:rPr>
            </w:pPr>
            <w:r>
              <w:rPr>
                <w:rFonts w:ascii="Times New Roman" w:hAnsi="Times New Roman"/>
                <w:sz w:val="28"/>
                <w:szCs w:val="28"/>
              </w:rPr>
              <w:t>217.20</w:t>
            </w:r>
          </w:p>
        </w:tc>
      </w:tr>
      <w:tr>
        <w:tblPrEx/>
        <w:trPr/>
        <w:tc>
          <w:tcPr>
            <w:tcW w:w="199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9</w:t>
            </w:r>
          </w:p>
        </w:tc>
        <w:tc>
          <w:tcPr>
            <w:tcW w:w="252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September</w:t>
            </w:r>
          </w:p>
        </w:tc>
        <w:tc>
          <w:tcPr>
            <w:tcW w:w="4725" w:type="dxa"/>
            <w:tcBorders/>
          </w:tcPr>
          <w:p>
            <w:pPr>
              <w:pStyle w:val="style0"/>
              <w:spacing w:after="0" w:lineRule="auto" w:line="360"/>
              <w:rPr>
                <w:rFonts w:ascii="Times New Roman" w:hAnsi="Times New Roman"/>
                <w:sz w:val="28"/>
                <w:szCs w:val="28"/>
              </w:rPr>
            </w:pPr>
            <w:r>
              <w:rPr>
                <w:rFonts w:ascii="Times New Roman" w:hAnsi="Times New Roman"/>
                <w:sz w:val="28"/>
                <w:szCs w:val="28"/>
              </w:rPr>
              <w:t>250.29</w:t>
            </w:r>
          </w:p>
        </w:tc>
      </w:tr>
      <w:tr>
        <w:tblPrEx/>
        <w:trPr/>
        <w:tc>
          <w:tcPr>
            <w:tcW w:w="199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10</w:t>
            </w:r>
          </w:p>
        </w:tc>
        <w:tc>
          <w:tcPr>
            <w:tcW w:w="252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October </w:t>
            </w:r>
          </w:p>
        </w:tc>
        <w:tc>
          <w:tcPr>
            <w:tcW w:w="4725" w:type="dxa"/>
            <w:tcBorders/>
          </w:tcPr>
          <w:p>
            <w:pPr>
              <w:pStyle w:val="style0"/>
              <w:spacing w:after="0" w:lineRule="auto" w:line="360"/>
              <w:rPr>
                <w:rFonts w:ascii="Times New Roman" w:hAnsi="Times New Roman"/>
                <w:sz w:val="28"/>
                <w:szCs w:val="28"/>
              </w:rPr>
            </w:pPr>
            <w:r>
              <w:rPr>
                <w:rFonts w:ascii="Times New Roman" w:hAnsi="Times New Roman"/>
                <w:sz w:val="28"/>
                <w:szCs w:val="28"/>
              </w:rPr>
              <w:t>237.63</w:t>
            </w:r>
          </w:p>
        </w:tc>
      </w:tr>
      <w:tr>
        <w:tblPrEx/>
        <w:trPr/>
        <w:tc>
          <w:tcPr>
            <w:tcW w:w="199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11</w:t>
            </w:r>
          </w:p>
        </w:tc>
        <w:tc>
          <w:tcPr>
            <w:tcW w:w="252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November</w:t>
            </w:r>
          </w:p>
        </w:tc>
        <w:tc>
          <w:tcPr>
            <w:tcW w:w="4725" w:type="dxa"/>
            <w:tcBorders/>
          </w:tcPr>
          <w:p>
            <w:pPr>
              <w:pStyle w:val="style0"/>
              <w:spacing w:after="0" w:lineRule="auto" w:line="360"/>
              <w:rPr>
                <w:rFonts w:ascii="Times New Roman" w:hAnsi="Times New Roman"/>
                <w:sz w:val="28"/>
                <w:szCs w:val="28"/>
              </w:rPr>
            </w:pPr>
            <w:r>
              <w:rPr>
                <w:rFonts w:ascii="Times New Roman" w:hAnsi="Times New Roman"/>
                <w:sz w:val="28"/>
                <w:szCs w:val="28"/>
              </w:rPr>
              <w:t>256.21</w:t>
            </w:r>
          </w:p>
        </w:tc>
      </w:tr>
      <w:tr>
        <w:tblPrEx/>
        <w:trPr/>
        <w:tc>
          <w:tcPr>
            <w:tcW w:w="199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12</w:t>
            </w:r>
          </w:p>
        </w:tc>
        <w:tc>
          <w:tcPr>
            <w:tcW w:w="252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December</w:t>
            </w:r>
          </w:p>
        </w:tc>
        <w:tc>
          <w:tcPr>
            <w:tcW w:w="4725" w:type="dxa"/>
            <w:tcBorders/>
          </w:tcPr>
          <w:p>
            <w:pPr>
              <w:pStyle w:val="style0"/>
              <w:spacing w:after="0" w:lineRule="auto" w:line="360"/>
              <w:rPr>
                <w:rFonts w:ascii="Times New Roman" w:hAnsi="Times New Roman"/>
                <w:sz w:val="28"/>
                <w:szCs w:val="28"/>
              </w:rPr>
            </w:pPr>
            <w:r>
              <w:rPr>
                <w:rFonts w:ascii="Times New Roman" w:hAnsi="Times New Roman"/>
                <w:sz w:val="28"/>
                <w:szCs w:val="28"/>
              </w:rPr>
              <w:t>241.45</w:t>
            </w:r>
          </w:p>
        </w:tc>
      </w:tr>
    </w:tbl>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r>
        <w:rPr>
          <w:rFonts w:ascii="Times New Roman" w:hAnsi="Times New Roman"/>
          <w:sz w:val="28"/>
          <w:szCs w:val="28"/>
          <w:lang w:eastAsia="en-US"/>
        </w:rPr>
      </w:r>
      <w:r>
        <w:rPr>
          <w:rFonts w:ascii="Times New Roman" w:hAnsi="Times New Roman"/>
          <w:sz w:val="28"/>
          <w:szCs w:val="28"/>
          <w:lang w:eastAsia="en-US"/>
        </w:rPr>
      </w:r>
      <w:r>
        <w:rPr>
          <w:rFonts w:ascii="Times New Roman" w:hAnsi="Times New Roman"/>
          <w:sz w:val="28"/>
          <w:szCs w:val="28"/>
          <w:lang w:eastAsia="en-US"/>
        </w:rPr>
      </w:r>
      <w:r>
        <w:rPr>
          <w:rFonts w:ascii="Times New Roman" w:hAnsi="Times New Roman"/>
          <w:sz w:val="28"/>
          <w:szCs w:val="28"/>
          <w:lang w:eastAsia="en-US"/>
        </w:rPr>
        <w:drawing>
          <wp:inline distL="114300" distT="0" distB="0" distR="114300">
            <wp:extent cx="5838825" cy="3229610"/>
            <wp:effectExtent l="0" t="0" r="0" b="0"/>
            <wp:docPr id="1030"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Pr>
          <w:rFonts w:ascii="Times New Roman" w:hAnsi="Times New Roman"/>
          <w:sz w:val="28"/>
          <w:szCs w:val="28"/>
          <w:lang w:eastAsia="en-US"/>
        </w:rPr>
      </w:r>
    </w:p>
    <w:p>
      <w:pPr>
        <w:pStyle w:val="style0"/>
        <w:spacing w:lineRule="auto" w:line="360"/>
        <w:rPr>
          <w:rFonts w:ascii="Times New Roman" w:hAnsi="Times New Roman"/>
          <w:bCs/>
          <w:sz w:val="28"/>
          <w:szCs w:val="28"/>
        </w:rPr>
      </w:pPr>
      <w:r>
        <w:rPr>
          <w:rFonts w:ascii="Times New Roman" w:hAnsi="Times New Roman"/>
          <w:bCs/>
          <w:sz w:val="28"/>
          <w:szCs w:val="28"/>
        </w:rPr>
        <w:t>Figure 4.1 Graph of annual monthly variations for the year 2019</w:t>
      </w:r>
    </w:p>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r>
        <w:rPr>
          <w:rFonts w:ascii="Times New Roman" w:hAnsi="Times New Roman"/>
          <w:bCs/>
          <w:sz w:val="28"/>
          <w:szCs w:val="28"/>
        </w:rPr>
        <w:t>Table 4.2 Annual monthly average solar radiations for the year 2020</w:t>
      </w:r>
    </w:p>
    <w:tbl>
      <w:tblPr>
        <w:tblStyle w:val="style154"/>
        <w:tblW w:w="9333"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2199"/>
        <w:gridCol w:w="2817"/>
        <w:gridCol w:w="4317"/>
      </w:tblGrid>
      <w:tr>
        <w:trPr>
          <w:trHeight w:val="743" w:hRule="atLeast"/>
        </w:trPr>
        <w:tc>
          <w:tcPr>
            <w:tcW w:w="2199"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S/N</w:t>
            </w:r>
          </w:p>
        </w:tc>
        <w:tc>
          <w:tcPr>
            <w:tcW w:w="2817"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Months</w:t>
            </w:r>
          </w:p>
        </w:tc>
        <w:tc>
          <w:tcPr>
            <w:tcW w:w="4317"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Solar radiation (W/m</w:t>
            </w:r>
            <w:r>
              <w:rPr>
                <w:rFonts w:ascii="Times New Roman" w:hAnsi="Times New Roman"/>
                <w:b/>
                <w:bCs/>
                <w:sz w:val="28"/>
                <w:szCs w:val="28"/>
                <w:vertAlign w:val="superscript"/>
              </w:rPr>
              <w:t>2</w:t>
            </w:r>
            <w:r>
              <w:rPr>
                <w:rFonts w:ascii="Times New Roman" w:hAnsi="Times New Roman"/>
                <w:b/>
                <w:bCs/>
                <w:sz w:val="28"/>
                <w:szCs w:val="28"/>
              </w:rPr>
              <w:t>)</w:t>
            </w:r>
          </w:p>
        </w:tc>
      </w:tr>
      <w:tr>
        <w:tblPrEx/>
        <w:trPr>
          <w:trHeight w:val="432" w:hRule="atLeast"/>
        </w:trPr>
        <w:tc>
          <w:tcPr>
            <w:tcW w:w="2199" w:type="dxa"/>
            <w:tcBorders/>
          </w:tcPr>
          <w:p>
            <w:pPr>
              <w:pStyle w:val="style0"/>
              <w:spacing w:after="0" w:lineRule="auto" w:line="360"/>
              <w:rPr>
                <w:rFonts w:ascii="Times New Roman" w:hAnsi="Times New Roman"/>
                <w:sz w:val="28"/>
                <w:szCs w:val="28"/>
              </w:rPr>
            </w:pPr>
            <w:r>
              <w:rPr>
                <w:rFonts w:ascii="Times New Roman" w:hAnsi="Times New Roman"/>
                <w:sz w:val="28"/>
                <w:szCs w:val="28"/>
              </w:rPr>
              <w:t>1</w:t>
            </w:r>
          </w:p>
        </w:tc>
        <w:tc>
          <w:tcPr>
            <w:tcW w:w="2817" w:type="dxa"/>
            <w:tcBorders/>
          </w:tcPr>
          <w:p>
            <w:pPr>
              <w:pStyle w:val="style0"/>
              <w:spacing w:after="0" w:lineRule="auto" w:line="360"/>
              <w:rPr>
                <w:rFonts w:ascii="Times New Roman" w:hAnsi="Times New Roman"/>
                <w:sz w:val="28"/>
                <w:szCs w:val="28"/>
              </w:rPr>
            </w:pPr>
            <w:r>
              <w:rPr>
                <w:rFonts w:ascii="Times New Roman" w:hAnsi="Times New Roman"/>
                <w:sz w:val="28"/>
                <w:szCs w:val="28"/>
              </w:rPr>
              <w:t xml:space="preserve">January </w:t>
            </w:r>
          </w:p>
        </w:tc>
        <w:tc>
          <w:tcPr>
            <w:tcW w:w="4317" w:type="dxa"/>
            <w:tcBorders/>
          </w:tcPr>
          <w:p>
            <w:pPr>
              <w:pStyle w:val="style0"/>
              <w:spacing w:after="0" w:lineRule="auto" w:line="360"/>
              <w:rPr>
                <w:rFonts w:ascii="Times New Roman" w:hAnsi="Times New Roman"/>
                <w:sz w:val="28"/>
                <w:szCs w:val="28"/>
              </w:rPr>
            </w:pPr>
            <w:r>
              <w:rPr>
                <w:rFonts w:ascii="Times New Roman" w:hAnsi="Times New Roman"/>
                <w:sz w:val="28"/>
                <w:szCs w:val="28"/>
              </w:rPr>
              <w:t>225.20</w:t>
            </w:r>
          </w:p>
        </w:tc>
      </w:tr>
      <w:tr>
        <w:tblPrEx/>
        <w:trPr>
          <w:trHeight w:val="432" w:hRule="atLeast"/>
        </w:trPr>
        <w:tc>
          <w:tcPr>
            <w:tcW w:w="2199" w:type="dxa"/>
            <w:tcBorders/>
          </w:tcPr>
          <w:p>
            <w:pPr>
              <w:pStyle w:val="style0"/>
              <w:spacing w:after="0" w:lineRule="auto" w:line="360"/>
              <w:rPr>
                <w:rFonts w:ascii="Times New Roman" w:hAnsi="Times New Roman"/>
                <w:sz w:val="28"/>
                <w:szCs w:val="28"/>
              </w:rPr>
            </w:pPr>
            <w:r>
              <w:rPr>
                <w:rFonts w:ascii="Times New Roman" w:hAnsi="Times New Roman"/>
                <w:sz w:val="28"/>
                <w:szCs w:val="28"/>
              </w:rPr>
              <w:t>2</w:t>
            </w:r>
          </w:p>
        </w:tc>
        <w:tc>
          <w:tcPr>
            <w:tcW w:w="2817" w:type="dxa"/>
            <w:tcBorders/>
          </w:tcPr>
          <w:p>
            <w:pPr>
              <w:pStyle w:val="style0"/>
              <w:spacing w:after="0" w:lineRule="auto" w:line="360"/>
              <w:rPr>
                <w:rFonts w:ascii="Times New Roman" w:hAnsi="Times New Roman"/>
                <w:sz w:val="28"/>
                <w:szCs w:val="28"/>
              </w:rPr>
            </w:pPr>
            <w:r>
              <w:rPr>
                <w:rFonts w:ascii="Times New Roman" w:hAnsi="Times New Roman"/>
                <w:sz w:val="28"/>
                <w:szCs w:val="28"/>
              </w:rPr>
              <w:t xml:space="preserve">February </w:t>
            </w:r>
          </w:p>
        </w:tc>
        <w:tc>
          <w:tcPr>
            <w:tcW w:w="4317" w:type="dxa"/>
            <w:tcBorders/>
          </w:tcPr>
          <w:p>
            <w:pPr>
              <w:pStyle w:val="style0"/>
              <w:spacing w:after="0" w:lineRule="auto" w:line="360"/>
              <w:rPr>
                <w:rFonts w:ascii="Times New Roman" w:hAnsi="Times New Roman"/>
                <w:sz w:val="28"/>
                <w:szCs w:val="28"/>
              </w:rPr>
            </w:pPr>
            <w:r>
              <w:rPr>
                <w:rFonts w:ascii="Times New Roman" w:hAnsi="Times New Roman"/>
                <w:sz w:val="28"/>
                <w:szCs w:val="28"/>
              </w:rPr>
              <w:t>257.06</w:t>
            </w:r>
          </w:p>
        </w:tc>
      </w:tr>
      <w:tr>
        <w:tblPrEx/>
        <w:trPr>
          <w:trHeight w:val="408" w:hRule="atLeast"/>
        </w:trPr>
        <w:tc>
          <w:tcPr>
            <w:tcW w:w="2199" w:type="dxa"/>
            <w:tcBorders/>
          </w:tcPr>
          <w:p>
            <w:pPr>
              <w:pStyle w:val="style0"/>
              <w:spacing w:after="0" w:lineRule="auto" w:line="360"/>
              <w:rPr>
                <w:rFonts w:ascii="Times New Roman" w:hAnsi="Times New Roman"/>
                <w:sz w:val="28"/>
                <w:szCs w:val="28"/>
              </w:rPr>
            </w:pPr>
            <w:r>
              <w:rPr>
                <w:rFonts w:ascii="Times New Roman" w:hAnsi="Times New Roman"/>
                <w:sz w:val="28"/>
                <w:szCs w:val="28"/>
              </w:rPr>
              <w:t>3</w:t>
            </w:r>
          </w:p>
        </w:tc>
        <w:tc>
          <w:tcPr>
            <w:tcW w:w="2817" w:type="dxa"/>
            <w:tcBorders/>
          </w:tcPr>
          <w:p>
            <w:pPr>
              <w:pStyle w:val="style0"/>
              <w:spacing w:after="0" w:lineRule="auto" w:line="360"/>
              <w:rPr>
                <w:rFonts w:ascii="Times New Roman" w:hAnsi="Times New Roman"/>
                <w:sz w:val="28"/>
                <w:szCs w:val="28"/>
              </w:rPr>
            </w:pPr>
            <w:r>
              <w:rPr>
                <w:rFonts w:ascii="Times New Roman" w:hAnsi="Times New Roman"/>
                <w:sz w:val="28"/>
                <w:szCs w:val="28"/>
              </w:rPr>
              <w:t xml:space="preserve">March </w:t>
            </w:r>
          </w:p>
        </w:tc>
        <w:tc>
          <w:tcPr>
            <w:tcW w:w="4317" w:type="dxa"/>
            <w:tcBorders/>
          </w:tcPr>
          <w:p>
            <w:pPr>
              <w:pStyle w:val="style0"/>
              <w:spacing w:after="0" w:lineRule="auto" w:line="360"/>
              <w:rPr>
                <w:rFonts w:ascii="Times New Roman" w:hAnsi="Times New Roman"/>
                <w:sz w:val="28"/>
                <w:szCs w:val="28"/>
              </w:rPr>
            </w:pPr>
            <w:r>
              <w:rPr>
                <w:rFonts w:ascii="Times New Roman" w:hAnsi="Times New Roman"/>
                <w:sz w:val="28"/>
                <w:szCs w:val="28"/>
              </w:rPr>
              <w:t>278.01</w:t>
            </w:r>
          </w:p>
        </w:tc>
      </w:tr>
      <w:tr>
        <w:tblPrEx/>
        <w:trPr>
          <w:trHeight w:val="432" w:hRule="atLeast"/>
        </w:trPr>
        <w:tc>
          <w:tcPr>
            <w:tcW w:w="2199" w:type="dxa"/>
            <w:tcBorders/>
          </w:tcPr>
          <w:p>
            <w:pPr>
              <w:pStyle w:val="style0"/>
              <w:spacing w:after="0" w:lineRule="auto" w:line="360"/>
              <w:rPr>
                <w:rFonts w:ascii="Times New Roman" w:hAnsi="Times New Roman"/>
                <w:sz w:val="28"/>
                <w:szCs w:val="28"/>
              </w:rPr>
            </w:pPr>
            <w:r>
              <w:rPr>
                <w:rFonts w:ascii="Times New Roman" w:hAnsi="Times New Roman"/>
                <w:sz w:val="28"/>
                <w:szCs w:val="28"/>
              </w:rPr>
              <w:t>4</w:t>
            </w:r>
          </w:p>
        </w:tc>
        <w:tc>
          <w:tcPr>
            <w:tcW w:w="2817" w:type="dxa"/>
            <w:tcBorders/>
          </w:tcPr>
          <w:p>
            <w:pPr>
              <w:pStyle w:val="style0"/>
              <w:spacing w:after="0" w:lineRule="auto" w:line="360"/>
              <w:rPr>
                <w:rFonts w:ascii="Times New Roman" w:hAnsi="Times New Roman"/>
                <w:sz w:val="28"/>
                <w:szCs w:val="28"/>
              </w:rPr>
            </w:pPr>
            <w:r>
              <w:rPr>
                <w:rFonts w:ascii="Times New Roman" w:hAnsi="Times New Roman"/>
                <w:sz w:val="28"/>
                <w:szCs w:val="28"/>
              </w:rPr>
              <w:t xml:space="preserve">April </w:t>
            </w:r>
          </w:p>
        </w:tc>
        <w:tc>
          <w:tcPr>
            <w:tcW w:w="4317" w:type="dxa"/>
            <w:tcBorders/>
          </w:tcPr>
          <w:p>
            <w:pPr>
              <w:pStyle w:val="style0"/>
              <w:spacing w:after="0" w:lineRule="auto" w:line="360"/>
              <w:rPr>
                <w:rFonts w:ascii="Times New Roman" w:hAnsi="Times New Roman"/>
                <w:sz w:val="28"/>
                <w:szCs w:val="28"/>
              </w:rPr>
            </w:pPr>
            <w:r>
              <w:rPr>
                <w:rFonts w:ascii="Times New Roman" w:hAnsi="Times New Roman"/>
                <w:sz w:val="28"/>
                <w:szCs w:val="28"/>
              </w:rPr>
              <w:t>271.12</w:t>
            </w:r>
          </w:p>
        </w:tc>
      </w:tr>
      <w:tr>
        <w:tblPrEx/>
        <w:trPr>
          <w:trHeight w:val="408" w:hRule="atLeast"/>
        </w:trPr>
        <w:tc>
          <w:tcPr>
            <w:tcW w:w="2199" w:type="dxa"/>
            <w:tcBorders/>
          </w:tcPr>
          <w:p>
            <w:pPr>
              <w:pStyle w:val="style0"/>
              <w:spacing w:after="0" w:lineRule="auto" w:line="360"/>
              <w:rPr>
                <w:rFonts w:ascii="Times New Roman" w:hAnsi="Times New Roman"/>
                <w:sz w:val="28"/>
                <w:szCs w:val="28"/>
              </w:rPr>
            </w:pPr>
            <w:r>
              <w:rPr>
                <w:rFonts w:ascii="Times New Roman" w:hAnsi="Times New Roman"/>
                <w:sz w:val="28"/>
                <w:szCs w:val="28"/>
              </w:rPr>
              <w:t>5</w:t>
            </w:r>
          </w:p>
        </w:tc>
        <w:tc>
          <w:tcPr>
            <w:tcW w:w="2817" w:type="dxa"/>
            <w:tcBorders/>
          </w:tcPr>
          <w:p>
            <w:pPr>
              <w:pStyle w:val="style0"/>
              <w:spacing w:after="0" w:lineRule="auto" w:line="360"/>
              <w:rPr>
                <w:rFonts w:ascii="Times New Roman" w:hAnsi="Times New Roman"/>
                <w:sz w:val="28"/>
                <w:szCs w:val="28"/>
              </w:rPr>
            </w:pPr>
            <w:r>
              <w:rPr>
                <w:rFonts w:ascii="Times New Roman" w:hAnsi="Times New Roman"/>
                <w:sz w:val="28"/>
                <w:szCs w:val="28"/>
              </w:rPr>
              <w:t xml:space="preserve">May </w:t>
            </w:r>
          </w:p>
        </w:tc>
        <w:tc>
          <w:tcPr>
            <w:tcW w:w="4317" w:type="dxa"/>
            <w:tcBorders/>
          </w:tcPr>
          <w:p>
            <w:pPr>
              <w:pStyle w:val="style0"/>
              <w:spacing w:after="0" w:lineRule="auto" w:line="360"/>
              <w:rPr>
                <w:rFonts w:ascii="Times New Roman" w:hAnsi="Times New Roman"/>
                <w:sz w:val="28"/>
                <w:szCs w:val="28"/>
              </w:rPr>
            </w:pPr>
            <w:r>
              <w:rPr>
                <w:rFonts w:ascii="Times New Roman" w:hAnsi="Times New Roman"/>
                <w:sz w:val="28"/>
                <w:szCs w:val="28"/>
              </w:rPr>
              <w:t>259.42</w:t>
            </w:r>
          </w:p>
        </w:tc>
      </w:tr>
      <w:tr>
        <w:tblPrEx/>
        <w:trPr>
          <w:trHeight w:val="432" w:hRule="atLeast"/>
        </w:trPr>
        <w:tc>
          <w:tcPr>
            <w:tcW w:w="2199" w:type="dxa"/>
            <w:tcBorders/>
          </w:tcPr>
          <w:p>
            <w:pPr>
              <w:pStyle w:val="style0"/>
              <w:spacing w:after="0" w:lineRule="auto" w:line="360"/>
              <w:rPr>
                <w:rFonts w:ascii="Times New Roman" w:hAnsi="Times New Roman"/>
                <w:sz w:val="28"/>
                <w:szCs w:val="28"/>
              </w:rPr>
            </w:pPr>
            <w:r>
              <w:rPr>
                <w:rFonts w:ascii="Times New Roman" w:hAnsi="Times New Roman"/>
                <w:sz w:val="28"/>
                <w:szCs w:val="28"/>
              </w:rPr>
              <w:t>6</w:t>
            </w:r>
          </w:p>
        </w:tc>
        <w:tc>
          <w:tcPr>
            <w:tcW w:w="2817" w:type="dxa"/>
            <w:tcBorders/>
          </w:tcPr>
          <w:p>
            <w:pPr>
              <w:pStyle w:val="style0"/>
              <w:spacing w:after="0" w:lineRule="auto" w:line="360"/>
              <w:rPr>
                <w:rFonts w:ascii="Times New Roman" w:hAnsi="Times New Roman"/>
                <w:sz w:val="28"/>
                <w:szCs w:val="28"/>
              </w:rPr>
            </w:pPr>
            <w:r>
              <w:rPr>
                <w:rFonts w:ascii="Times New Roman" w:hAnsi="Times New Roman"/>
                <w:sz w:val="28"/>
                <w:szCs w:val="28"/>
              </w:rPr>
              <w:t>June</w:t>
            </w:r>
          </w:p>
        </w:tc>
        <w:tc>
          <w:tcPr>
            <w:tcW w:w="4317" w:type="dxa"/>
            <w:tcBorders/>
          </w:tcPr>
          <w:p>
            <w:pPr>
              <w:pStyle w:val="style0"/>
              <w:spacing w:after="0" w:lineRule="auto" w:line="360"/>
              <w:rPr>
                <w:rFonts w:ascii="Times New Roman" w:hAnsi="Times New Roman"/>
                <w:sz w:val="28"/>
                <w:szCs w:val="28"/>
              </w:rPr>
            </w:pPr>
            <w:r>
              <w:rPr>
                <w:rFonts w:ascii="Times New Roman" w:hAnsi="Times New Roman"/>
                <w:sz w:val="28"/>
                <w:szCs w:val="28"/>
              </w:rPr>
              <w:t>253.60</w:t>
            </w:r>
          </w:p>
        </w:tc>
      </w:tr>
      <w:tr>
        <w:tblPrEx/>
        <w:trPr>
          <w:trHeight w:val="408" w:hRule="atLeast"/>
        </w:trPr>
        <w:tc>
          <w:tcPr>
            <w:tcW w:w="2199" w:type="dxa"/>
            <w:tcBorders/>
          </w:tcPr>
          <w:p>
            <w:pPr>
              <w:pStyle w:val="style0"/>
              <w:spacing w:after="0" w:lineRule="auto" w:line="360"/>
              <w:rPr>
                <w:rFonts w:ascii="Times New Roman" w:hAnsi="Times New Roman"/>
                <w:sz w:val="28"/>
                <w:szCs w:val="28"/>
              </w:rPr>
            </w:pPr>
            <w:r>
              <w:rPr>
                <w:rFonts w:ascii="Times New Roman" w:hAnsi="Times New Roman"/>
                <w:sz w:val="28"/>
                <w:szCs w:val="28"/>
              </w:rPr>
              <w:t>7</w:t>
            </w:r>
          </w:p>
        </w:tc>
        <w:tc>
          <w:tcPr>
            <w:tcW w:w="2817" w:type="dxa"/>
            <w:tcBorders/>
          </w:tcPr>
          <w:p>
            <w:pPr>
              <w:pStyle w:val="style0"/>
              <w:spacing w:after="0" w:lineRule="auto" w:line="360"/>
              <w:rPr>
                <w:rFonts w:ascii="Times New Roman" w:hAnsi="Times New Roman"/>
                <w:sz w:val="28"/>
                <w:szCs w:val="28"/>
              </w:rPr>
            </w:pPr>
            <w:r>
              <w:rPr>
                <w:rFonts w:ascii="Times New Roman" w:hAnsi="Times New Roman"/>
                <w:sz w:val="28"/>
                <w:szCs w:val="28"/>
              </w:rPr>
              <w:t>July</w:t>
            </w:r>
          </w:p>
        </w:tc>
        <w:tc>
          <w:tcPr>
            <w:tcW w:w="4317" w:type="dxa"/>
            <w:tcBorders/>
          </w:tcPr>
          <w:p>
            <w:pPr>
              <w:pStyle w:val="style0"/>
              <w:spacing w:after="0" w:lineRule="auto" w:line="360"/>
              <w:rPr>
                <w:rFonts w:ascii="Times New Roman" w:hAnsi="Times New Roman"/>
                <w:sz w:val="28"/>
                <w:szCs w:val="28"/>
              </w:rPr>
            </w:pPr>
            <w:r>
              <w:rPr>
                <w:rFonts w:ascii="Times New Roman" w:hAnsi="Times New Roman"/>
                <w:sz w:val="28"/>
                <w:szCs w:val="28"/>
              </w:rPr>
              <w:t>229.98</w:t>
            </w:r>
          </w:p>
        </w:tc>
      </w:tr>
      <w:tr>
        <w:tblPrEx/>
        <w:trPr>
          <w:trHeight w:val="432" w:hRule="atLeast"/>
        </w:trPr>
        <w:tc>
          <w:tcPr>
            <w:tcW w:w="2199" w:type="dxa"/>
            <w:tcBorders/>
          </w:tcPr>
          <w:p>
            <w:pPr>
              <w:pStyle w:val="style0"/>
              <w:spacing w:after="0" w:lineRule="auto" w:line="360"/>
              <w:rPr>
                <w:rFonts w:ascii="Times New Roman" w:hAnsi="Times New Roman"/>
                <w:sz w:val="28"/>
                <w:szCs w:val="28"/>
              </w:rPr>
            </w:pPr>
            <w:r>
              <w:rPr>
                <w:rFonts w:ascii="Times New Roman" w:hAnsi="Times New Roman"/>
                <w:sz w:val="28"/>
                <w:szCs w:val="28"/>
              </w:rPr>
              <w:t>8</w:t>
            </w:r>
          </w:p>
        </w:tc>
        <w:tc>
          <w:tcPr>
            <w:tcW w:w="2817" w:type="dxa"/>
            <w:tcBorders/>
          </w:tcPr>
          <w:p>
            <w:pPr>
              <w:pStyle w:val="style0"/>
              <w:spacing w:after="0" w:lineRule="auto" w:line="360"/>
              <w:rPr>
                <w:rFonts w:ascii="Times New Roman" w:hAnsi="Times New Roman"/>
                <w:sz w:val="28"/>
                <w:szCs w:val="28"/>
              </w:rPr>
            </w:pPr>
            <w:r>
              <w:rPr>
                <w:rFonts w:ascii="Times New Roman" w:hAnsi="Times New Roman"/>
                <w:sz w:val="28"/>
                <w:szCs w:val="28"/>
              </w:rPr>
              <w:t xml:space="preserve">August </w:t>
            </w:r>
          </w:p>
        </w:tc>
        <w:tc>
          <w:tcPr>
            <w:tcW w:w="4317" w:type="dxa"/>
            <w:tcBorders/>
          </w:tcPr>
          <w:p>
            <w:pPr>
              <w:pStyle w:val="style0"/>
              <w:spacing w:after="0" w:lineRule="auto" w:line="360"/>
              <w:rPr>
                <w:rFonts w:ascii="Times New Roman" w:hAnsi="Times New Roman"/>
                <w:sz w:val="28"/>
                <w:szCs w:val="28"/>
              </w:rPr>
            </w:pPr>
            <w:r>
              <w:rPr>
                <w:rFonts w:ascii="Times New Roman" w:hAnsi="Times New Roman"/>
                <w:sz w:val="28"/>
                <w:szCs w:val="28"/>
              </w:rPr>
              <w:t>214.30</w:t>
            </w:r>
          </w:p>
        </w:tc>
      </w:tr>
      <w:tr>
        <w:tblPrEx/>
        <w:trPr>
          <w:trHeight w:val="432" w:hRule="atLeast"/>
        </w:trPr>
        <w:tc>
          <w:tcPr>
            <w:tcW w:w="2199" w:type="dxa"/>
            <w:tcBorders/>
          </w:tcPr>
          <w:p>
            <w:pPr>
              <w:pStyle w:val="style0"/>
              <w:spacing w:after="0" w:lineRule="auto" w:line="360"/>
              <w:rPr>
                <w:rFonts w:ascii="Times New Roman" w:hAnsi="Times New Roman"/>
                <w:sz w:val="28"/>
                <w:szCs w:val="28"/>
              </w:rPr>
            </w:pPr>
            <w:r>
              <w:rPr>
                <w:rFonts w:ascii="Times New Roman" w:hAnsi="Times New Roman"/>
                <w:sz w:val="28"/>
                <w:szCs w:val="28"/>
              </w:rPr>
              <w:t>9</w:t>
            </w:r>
          </w:p>
        </w:tc>
        <w:tc>
          <w:tcPr>
            <w:tcW w:w="2817" w:type="dxa"/>
            <w:tcBorders/>
          </w:tcPr>
          <w:p>
            <w:pPr>
              <w:pStyle w:val="style0"/>
              <w:spacing w:after="0" w:lineRule="auto" w:line="360"/>
              <w:rPr>
                <w:rFonts w:ascii="Times New Roman" w:hAnsi="Times New Roman"/>
                <w:sz w:val="28"/>
                <w:szCs w:val="28"/>
              </w:rPr>
            </w:pPr>
            <w:r>
              <w:rPr>
                <w:rFonts w:ascii="Times New Roman" w:hAnsi="Times New Roman"/>
                <w:sz w:val="28"/>
                <w:szCs w:val="28"/>
              </w:rPr>
              <w:t xml:space="preserve">September </w:t>
            </w:r>
          </w:p>
        </w:tc>
        <w:tc>
          <w:tcPr>
            <w:tcW w:w="4317" w:type="dxa"/>
            <w:tcBorders/>
          </w:tcPr>
          <w:p>
            <w:pPr>
              <w:pStyle w:val="style0"/>
              <w:spacing w:after="0" w:lineRule="auto" w:line="360"/>
              <w:rPr>
                <w:rFonts w:ascii="Times New Roman" w:hAnsi="Times New Roman"/>
                <w:sz w:val="28"/>
                <w:szCs w:val="28"/>
              </w:rPr>
            </w:pPr>
            <w:r>
              <w:rPr>
                <w:rFonts w:ascii="Times New Roman" w:hAnsi="Times New Roman"/>
                <w:sz w:val="28"/>
                <w:szCs w:val="28"/>
              </w:rPr>
              <w:t>234.00</w:t>
            </w:r>
          </w:p>
        </w:tc>
      </w:tr>
      <w:tr>
        <w:tblPrEx/>
        <w:trPr>
          <w:trHeight w:val="408" w:hRule="atLeast"/>
        </w:trPr>
        <w:tc>
          <w:tcPr>
            <w:tcW w:w="2199" w:type="dxa"/>
            <w:tcBorders/>
          </w:tcPr>
          <w:p>
            <w:pPr>
              <w:pStyle w:val="style0"/>
              <w:spacing w:after="0" w:lineRule="auto" w:line="360"/>
              <w:rPr>
                <w:rFonts w:ascii="Times New Roman" w:hAnsi="Times New Roman"/>
                <w:sz w:val="28"/>
                <w:szCs w:val="28"/>
              </w:rPr>
            </w:pPr>
            <w:r>
              <w:rPr>
                <w:rFonts w:ascii="Times New Roman" w:hAnsi="Times New Roman"/>
                <w:sz w:val="28"/>
                <w:szCs w:val="28"/>
              </w:rPr>
              <w:t>10</w:t>
            </w:r>
          </w:p>
        </w:tc>
        <w:tc>
          <w:tcPr>
            <w:tcW w:w="2817" w:type="dxa"/>
            <w:tcBorders/>
          </w:tcPr>
          <w:p>
            <w:pPr>
              <w:pStyle w:val="style0"/>
              <w:spacing w:after="0" w:lineRule="auto" w:line="360"/>
              <w:rPr>
                <w:rFonts w:ascii="Times New Roman" w:hAnsi="Times New Roman"/>
                <w:sz w:val="28"/>
                <w:szCs w:val="28"/>
              </w:rPr>
            </w:pPr>
            <w:r>
              <w:rPr>
                <w:rFonts w:ascii="Times New Roman" w:hAnsi="Times New Roman"/>
                <w:sz w:val="28"/>
                <w:szCs w:val="28"/>
              </w:rPr>
              <w:t xml:space="preserve">October </w:t>
            </w:r>
          </w:p>
        </w:tc>
        <w:tc>
          <w:tcPr>
            <w:tcW w:w="4317" w:type="dxa"/>
            <w:tcBorders/>
          </w:tcPr>
          <w:p>
            <w:pPr>
              <w:pStyle w:val="style0"/>
              <w:spacing w:after="0" w:lineRule="auto" w:line="360"/>
              <w:rPr>
                <w:rFonts w:ascii="Times New Roman" w:hAnsi="Times New Roman"/>
                <w:sz w:val="28"/>
                <w:szCs w:val="28"/>
              </w:rPr>
            </w:pPr>
            <w:r>
              <w:rPr>
                <w:rFonts w:ascii="Times New Roman" w:hAnsi="Times New Roman"/>
                <w:sz w:val="28"/>
                <w:szCs w:val="28"/>
              </w:rPr>
              <w:t>261.72</w:t>
            </w:r>
          </w:p>
        </w:tc>
      </w:tr>
      <w:tr>
        <w:tblPrEx/>
        <w:trPr>
          <w:trHeight w:val="432" w:hRule="atLeast"/>
        </w:trPr>
        <w:tc>
          <w:tcPr>
            <w:tcW w:w="2199" w:type="dxa"/>
            <w:tcBorders/>
          </w:tcPr>
          <w:p>
            <w:pPr>
              <w:pStyle w:val="style0"/>
              <w:spacing w:after="0" w:lineRule="auto" w:line="360"/>
              <w:rPr>
                <w:rFonts w:ascii="Times New Roman" w:hAnsi="Times New Roman"/>
                <w:sz w:val="28"/>
                <w:szCs w:val="28"/>
              </w:rPr>
            </w:pPr>
            <w:r>
              <w:rPr>
                <w:rFonts w:ascii="Times New Roman" w:hAnsi="Times New Roman"/>
                <w:sz w:val="28"/>
                <w:szCs w:val="28"/>
              </w:rPr>
              <w:t>11</w:t>
            </w:r>
          </w:p>
        </w:tc>
        <w:tc>
          <w:tcPr>
            <w:tcW w:w="2817" w:type="dxa"/>
            <w:tcBorders/>
          </w:tcPr>
          <w:p>
            <w:pPr>
              <w:pStyle w:val="style0"/>
              <w:spacing w:after="0" w:lineRule="auto" w:line="360"/>
              <w:rPr>
                <w:rFonts w:ascii="Times New Roman" w:hAnsi="Times New Roman"/>
                <w:sz w:val="28"/>
                <w:szCs w:val="28"/>
              </w:rPr>
            </w:pPr>
            <w:r>
              <w:rPr>
                <w:rFonts w:ascii="Times New Roman" w:hAnsi="Times New Roman"/>
                <w:sz w:val="28"/>
                <w:szCs w:val="28"/>
              </w:rPr>
              <w:t xml:space="preserve">November </w:t>
            </w:r>
          </w:p>
        </w:tc>
        <w:tc>
          <w:tcPr>
            <w:tcW w:w="4317" w:type="dxa"/>
            <w:tcBorders/>
          </w:tcPr>
          <w:p>
            <w:pPr>
              <w:pStyle w:val="style0"/>
              <w:spacing w:after="0" w:lineRule="auto" w:line="360"/>
              <w:rPr>
                <w:rFonts w:ascii="Times New Roman" w:hAnsi="Times New Roman"/>
                <w:sz w:val="28"/>
                <w:szCs w:val="28"/>
              </w:rPr>
            </w:pPr>
            <w:r>
              <w:rPr>
                <w:rFonts w:ascii="Times New Roman" w:hAnsi="Times New Roman"/>
                <w:sz w:val="28"/>
                <w:szCs w:val="28"/>
              </w:rPr>
              <w:t>253.65</w:t>
            </w:r>
          </w:p>
        </w:tc>
      </w:tr>
      <w:tr>
        <w:tblPrEx/>
        <w:trPr>
          <w:trHeight w:val="432" w:hRule="atLeast"/>
        </w:trPr>
        <w:tc>
          <w:tcPr>
            <w:tcW w:w="2199" w:type="dxa"/>
            <w:tcBorders/>
          </w:tcPr>
          <w:p>
            <w:pPr>
              <w:pStyle w:val="style0"/>
              <w:spacing w:after="0" w:lineRule="auto" w:line="360"/>
              <w:rPr>
                <w:rFonts w:ascii="Times New Roman" w:hAnsi="Times New Roman"/>
                <w:sz w:val="28"/>
                <w:szCs w:val="28"/>
              </w:rPr>
            </w:pPr>
            <w:r>
              <w:rPr>
                <w:rFonts w:ascii="Times New Roman" w:hAnsi="Times New Roman"/>
                <w:sz w:val="28"/>
                <w:szCs w:val="28"/>
              </w:rPr>
              <w:t>12</w:t>
            </w:r>
          </w:p>
        </w:tc>
        <w:tc>
          <w:tcPr>
            <w:tcW w:w="2817" w:type="dxa"/>
            <w:tcBorders/>
          </w:tcPr>
          <w:p>
            <w:pPr>
              <w:pStyle w:val="style0"/>
              <w:spacing w:after="0" w:lineRule="auto" w:line="360"/>
              <w:rPr>
                <w:rFonts w:ascii="Times New Roman" w:hAnsi="Times New Roman"/>
                <w:sz w:val="28"/>
                <w:szCs w:val="28"/>
              </w:rPr>
            </w:pPr>
            <w:r>
              <w:rPr>
                <w:rFonts w:ascii="Times New Roman" w:hAnsi="Times New Roman"/>
                <w:sz w:val="28"/>
                <w:szCs w:val="28"/>
              </w:rPr>
              <w:t xml:space="preserve">December </w:t>
            </w:r>
          </w:p>
        </w:tc>
        <w:tc>
          <w:tcPr>
            <w:tcW w:w="4317" w:type="dxa"/>
            <w:tcBorders/>
          </w:tcPr>
          <w:p>
            <w:pPr>
              <w:pStyle w:val="style0"/>
              <w:spacing w:after="0" w:lineRule="auto" w:line="360"/>
              <w:rPr>
                <w:rFonts w:ascii="Times New Roman" w:hAnsi="Times New Roman"/>
                <w:sz w:val="28"/>
                <w:szCs w:val="28"/>
              </w:rPr>
            </w:pPr>
            <w:r>
              <w:rPr>
                <w:rFonts w:ascii="Times New Roman" w:hAnsi="Times New Roman"/>
                <w:sz w:val="28"/>
                <w:szCs w:val="28"/>
              </w:rPr>
              <w:t>242.84</w:t>
            </w:r>
          </w:p>
        </w:tc>
      </w:tr>
    </w:tbl>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r>
        <w:rPr>
          <w:rFonts w:ascii="Times New Roman" w:hAnsi="Times New Roman"/>
          <w:sz w:val="28"/>
          <w:szCs w:val="28"/>
          <w:lang w:eastAsia="en-US"/>
        </w:rPr>
      </w:r>
      <w:r>
        <w:rPr>
          <w:rFonts w:ascii="Times New Roman" w:hAnsi="Times New Roman"/>
          <w:sz w:val="28"/>
          <w:szCs w:val="28"/>
          <w:lang w:eastAsia="en-US"/>
        </w:rPr>
      </w:r>
      <w:r>
        <w:rPr>
          <w:rFonts w:ascii="Times New Roman" w:hAnsi="Times New Roman"/>
          <w:sz w:val="28"/>
          <w:szCs w:val="28"/>
          <w:lang w:eastAsia="en-US"/>
        </w:rPr>
      </w:r>
      <w:r>
        <w:rPr>
          <w:rFonts w:ascii="Times New Roman" w:hAnsi="Times New Roman"/>
          <w:sz w:val="28"/>
          <w:szCs w:val="28"/>
          <w:lang w:eastAsia="en-US"/>
        </w:rPr>
        <w:drawing>
          <wp:inline distL="114300" distT="0" distB="0" distR="114300">
            <wp:extent cx="6168747" cy="2180510"/>
            <wp:effectExtent l="0" t="0" r="0" b="0"/>
            <wp:docPr id="1032"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Pr>
          <w:rFonts w:ascii="Times New Roman" w:hAnsi="Times New Roman"/>
          <w:sz w:val="28"/>
          <w:szCs w:val="28"/>
          <w:lang w:eastAsia="en-US"/>
        </w:rPr>
      </w:r>
    </w:p>
    <w:p>
      <w:pPr>
        <w:pStyle w:val="style0"/>
        <w:spacing w:lineRule="auto" w:line="360"/>
        <w:rPr>
          <w:rFonts w:ascii="Times New Roman" w:hAnsi="Times New Roman"/>
          <w:bCs/>
          <w:sz w:val="28"/>
          <w:szCs w:val="28"/>
        </w:rPr>
      </w:pPr>
      <w:r>
        <w:rPr>
          <w:rFonts w:ascii="Times New Roman" w:hAnsi="Times New Roman"/>
          <w:bCs/>
          <w:sz w:val="28"/>
          <w:szCs w:val="28"/>
        </w:rPr>
        <w:t xml:space="preserve">Figure 4.2 Graph of annual monthly variations for the year 2020. </w:t>
      </w:r>
    </w:p>
    <w:p>
      <w:pPr>
        <w:pStyle w:val="style0"/>
        <w:spacing w:lineRule="auto" w:line="360"/>
        <w:rPr>
          <w:rFonts w:ascii="Times New Roman" w:hAnsi="Times New Roman"/>
          <w:bCs/>
          <w:sz w:val="28"/>
          <w:szCs w:val="28"/>
        </w:rPr>
      </w:pPr>
      <w:r>
        <w:rPr>
          <w:rFonts w:ascii="Times New Roman" w:hAnsi="Times New Roman"/>
          <w:bCs/>
          <w:sz w:val="28"/>
          <w:szCs w:val="28"/>
        </w:rPr>
        <w:t>Table 4.3: Annual monthly average solar radiation for the year 2021</w:t>
      </w:r>
    </w:p>
    <w:tbl>
      <w:tblPr>
        <w:tblStyle w:val="style154"/>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2178"/>
        <w:gridCol w:w="2880"/>
        <w:gridCol w:w="4185"/>
      </w:tblGrid>
      <w:tr>
        <w:trPr/>
        <w:tc>
          <w:tcPr>
            <w:tcW w:w="2178"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S/N</w:t>
            </w:r>
          </w:p>
        </w:tc>
        <w:tc>
          <w:tcPr>
            <w:tcW w:w="2880"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Months</w:t>
            </w:r>
          </w:p>
        </w:tc>
        <w:tc>
          <w:tcPr>
            <w:tcW w:w="4185"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Solar radiation (W/m</w:t>
            </w:r>
            <w:r>
              <w:rPr>
                <w:rFonts w:ascii="Times New Roman" w:hAnsi="Times New Roman"/>
                <w:b/>
                <w:bCs/>
                <w:sz w:val="28"/>
                <w:szCs w:val="28"/>
                <w:vertAlign w:val="superscript"/>
              </w:rPr>
              <w:t>2</w:t>
            </w:r>
            <w:r>
              <w:rPr>
                <w:rFonts w:ascii="Times New Roman" w:hAnsi="Times New Roman"/>
                <w:b/>
                <w:bCs/>
                <w:sz w:val="28"/>
                <w:szCs w:val="28"/>
              </w:rPr>
              <w:t>)</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January</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254.41</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February</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259.17</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3</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March</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254.81</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4</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April</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298.41</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5</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May</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264.29</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6</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June</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258.06</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7</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July</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234.44</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8</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August</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226.77</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9</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September</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246.69</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10</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October</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266.68</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11</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November</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258.70</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12</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December</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232.99</w:t>
            </w:r>
          </w:p>
        </w:tc>
      </w:tr>
    </w:tbl>
    <w:p>
      <w:pPr>
        <w:pStyle w:val="style0"/>
        <w:spacing w:lineRule="auto" w:line="360"/>
        <w:rPr>
          <w:rFonts w:ascii="Times New Roman" w:hAnsi="Times New Roman"/>
          <w:sz w:val="28"/>
          <w:szCs w:val="28"/>
          <w:lang w:eastAsia="en-US"/>
        </w:rPr>
      </w:pPr>
    </w:p>
    <w:p>
      <w:pPr>
        <w:pStyle w:val="style0"/>
        <w:spacing w:lineRule="auto" w:line="360"/>
        <w:rPr>
          <w:rFonts w:ascii="Times New Roman" w:hAnsi="Times New Roman"/>
          <w:bCs/>
          <w:sz w:val="28"/>
          <w:szCs w:val="28"/>
        </w:rPr>
      </w:pPr>
      <w:r>
        <w:rPr>
          <w:rFonts w:ascii="Times New Roman" w:hAnsi="Times New Roman"/>
          <w:sz w:val="28"/>
          <w:szCs w:val="28"/>
          <w:lang w:eastAsia="en-US"/>
        </w:rPr>
      </w:r>
      <w:r>
        <w:rPr>
          <w:rFonts w:ascii="Times New Roman" w:hAnsi="Times New Roman"/>
          <w:sz w:val="28"/>
          <w:szCs w:val="28"/>
          <w:lang w:eastAsia="en-US"/>
        </w:rPr>
      </w:r>
      <w:r>
        <w:rPr>
          <w:rFonts w:ascii="Times New Roman" w:hAnsi="Times New Roman"/>
          <w:sz w:val="28"/>
          <w:szCs w:val="28"/>
          <w:lang w:eastAsia="en-US"/>
        </w:rPr>
      </w:r>
      <w:r>
        <w:rPr>
          <w:rFonts w:ascii="Times New Roman" w:hAnsi="Times New Roman"/>
          <w:sz w:val="28"/>
          <w:szCs w:val="28"/>
          <w:lang w:eastAsia="en-US"/>
        </w:rPr>
        <w:drawing>
          <wp:inline distL="114300" distT="0" distB="0" distR="114300">
            <wp:extent cx="6059932" cy="2262504"/>
            <wp:effectExtent l="0" t="0" r="0" b="0"/>
            <wp:docPr id="1034"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Pr>
          <w:rFonts w:ascii="Times New Roman" w:hAnsi="Times New Roman"/>
          <w:sz w:val="28"/>
          <w:szCs w:val="28"/>
          <w:lang w:eastAsia="en-US"/>
        </w:rPr>
      </w:r>
    </w:p>
    <w:p>
      <w:pPr>
        <w:pStyle w:val="style0"/>
        <w:spacing w:lineRule="auto" w:line="360"/>
        <w:rPr>
          <w:rFonts w:ascii="Times New Roman" w:hAnsi="Times New Roman"/>
          <w:bCs/>
          <w:sz w:val="28"/>
          <w:szCs w:val="28"/>
        </w:rPr>
      </w:pPr>
      <w:r>
        <w:rPr>
          <w:rFonts w:ascii="Times New Roman" w:hAnsi="Times New Roman"/>
          <w:bCs/>
          <w:sz w:val="28"/>
          <w:szCs w:val="28"/>
        </w:rPr>
        <w:t>Figure 4.3: Graph of annual monthly variations for the year 2021</w:t>
      </w:r>
    </w:p>
    <w:p>
      <w:pPr>
        <w:pStyle w:val="style0"/>
        <w:spacing w:lineRule="auto" w:line="360"/>
        <w:rPr>
          <w:rFonts w:ascii="Times New Roman" w:hAnsi="Times New Roman"/>
          <w:bCs/>
          <w:sz w:val="28"/>
          <w:szCs w:val="28"/>
        </w:rPr>
      </w:pPr>
      <w:r>
        <w:rPr>
          <w:rFonts w:ascii="Times New Roman" w:hAnsi="Times New Roman"/>
          <w:bCs/>
          <w:sz w:val="28"/>
          <w:szCs w:val="28"/>
        </w:rPr>
        <w:t>Table 4.4: Annual monthly average solar radiation for the year 2022</w:t>
      </w:r>
    </w:p>
    <w:tbl>
      <w:tblPr>
        <w:tblStyle w:val="style154"/>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2178"/>
        <w:gridCol w:w="2880"/>
        <w:gridCol w:w="4185"/>
      </w:tblGrid>
      <w:tr>
        <w:trPr/>
        <w:tc>
          <w:tcPr>
            <w:tcW w:w="2178"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S/N</w:t>
            </w:r>
          </w:p>
        </w:tc>
        <w:tc>
          <w:tcPr>
            <w:tcW w:w="2880"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Months</w:t>
            </w:r>
          </w:p>
        </w:tc>
        <w:tc>
          <w:tcPr>
            <w:tcW w:w="4185"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Solar radiation (W/m²)</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January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238.61</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February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262.24</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3</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March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244.26</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4</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April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277.99</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5</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May</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264.29</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6</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June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249.57</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7</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July</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237.37</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8</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August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211.81</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9</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September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239.72</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10</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October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261.88</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11</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November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254.70</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12</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December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228.31</w:t>
            </w:r>
          </w:p>
        </w:tc>
      </w:tr>
    </w:tbl>
    <w:p>
      <w:pPr>
        <w:pStyle w:val="style0"/>
        <w:spacing w:lineRule="auto" w:line="360"/>
        <w:rPr>
          <w:rFonts w:ascii="Times New Roman" w:hAnsi="Times New Roman"/>
          <w:b/>
          <w:bCs/>
          <w:sz w:val="28"/>
          <w:szCs w:val="28"/>
        </w:rPr>
      </w:pPr>
    </w:p>
    <w:p>
      <w:pPr>
        <w:pStyle w:val="style0"/>
        <w:spacing w:lineRule="auto" w:line="360"/>
        <w:rPr>
          <w:rFonts w:ascii="Times New Roman" w:hAnsi="Times New Roman"/>
          <w:b/>
          <w:bCs/>
          <w:sz w:val="28"/>
          <w:szCs w:val="28"/>
        </w:rPr>
      </w:pPr>
      <w:r>
        <w:rPr>
          <w:rFonts w:ascii="Times New Roman" w:hAnsi="Times New Roman"/>
          <w:sz w:val="28"/>
          <w:szCs w:val="28"/>
          <w:lang w:eastAsia="en-US"/>
        </w:rPr>
      </w:r>
      <w:r>
        <w:rPr>
          <w:rFonts w:ascii="Times New Roman" w:hAnsi="Times New Roman"/>
          <w:sz w:val="28"/>
          <w:szCs w:val="28"/>
          <w:lang w:eastAsia="en-US"/>
        </w:rPr>
      </w:r>
      <w:r>
        <w:rPr>
          <w:rFonts w:ascii="Times New Roman" w:hAnsi="Times New Roman"/>
          <w:sz w:val="28"/>
          <w:szCs w:val="28"/>
          <w:lang w:eastAsia="en-US"/>
        </w:rPr>
      </w:r>
      <w:r>
        <w:rPr>
          <w:rFonts w:ascii="Times New Roman" w:hAnsi="Times New Roman"/>
          <w:sz w:val="28"/>
          <w:szCs w:val="28"/>
          <w:lang w:eastAsia="en-US"/>
        </w:rPr>
        <w:drawing>
          <wp:inline distL="114300" distT="0" distB="0" distR="114300">
            <wp:extent cx="6099692" cy="2226270"/>
            <wp:effectExtent l="0" t="0" r="0" b="0"/>
            <wp:docPr id="1036"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ascii="Times New Roman" w:hAnsi="Times New Roman"/>
          <w:sz w:val="28"/>
          <w:szCs w:val="28"/>
          <w:lang w:eastAsia="en-US"/>
        </w:rPr>
      </w:r>
    </w:p>
    <w:p>
      <w:pPr>
        <w:pStyle w:val="style0"/>
        <w:spacing w:lineRule="auto" w:line="360"/>
        <w:rPr>
          <w:rFonts w:ascii="Times New Roman" w:hAnsi="Times New Roman"/>
          <w:bCs/>
          <w:sz w:val="28"/>
          <w:szCs w:val="28"/>
        </w:rPr>
      </w:pPr>
      <w:r>
        <w:rPr>
          <w:rFonts w:ascii="Times New Roman" w:hAnsi="Times New Roman"/>
          <w:bCs/>
          <w:sz w:val="28"/>
          <w:szCs w:val="28"/>
        </w:rPr>
        <w:t xml:space="preserve">Figure 4.4: Graph of annual monthly variations for the year 2022. </w:t>
      </w:r>
    </w:p>
    <w:p>
      <w:pPr>
        <w:pStyle w:val="style0"/>
        <w:spacing w:lineRule="auto" w:line="360"/>
        <w:rPr>
          <w:rFonts w:ascii="Times New Roman" w:hAnsi="Times New Roman"/>
          <w:bCs/>
          <w:sz w:val="28"/>
          <w:szCs w:val="28"/>
        </w:rPr>
      </w:pPr>
      <w:r>
        <w:rPr>
          <w:rFonts w:ascii="Times New Roman" w:hAnsi="Times New Roman"/>
          <w:bCs/>
          <w:sz w:val="28"/>
          <w:szCs w:val="28"/>
        </w:rPr>
        <w:t>Table 4.5: Annual monthly average solar radiation for the year 2023</w:t>
      </w:r>
    </w:p>
    <w:tbl>
      <w:tblPr>
        <w:tblStyle w:val="style154"/>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2178"/>
        <w:gridCol w:w="2880"/>
        <w:gridCol w:w="4185"/>
      </w:tblGrid>
      <w:tr>
        <w:trPr/>
        <w:tc>
          <w:tcPr>
            <w:tcW w:w="2178"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S/N</w:t>
            </w:r>
          </w:p>
        </w:tc>
        <w:tc>
          <w:tcPr>
            <w:tcW w:w="2880"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Months</w:t>
            </w:r>
          </w:p>
        </w:tc>
        <w:tc>
          <w:tcPr>
            <w:tcW w:w="4185"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Solar radiation (W/m²)</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January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245.21</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February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256.17</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3</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March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270.49</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4</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April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266.71</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5</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May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268.43</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6</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June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259.72</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7</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July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253.19</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8</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August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225.16</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9</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September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257.63</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10</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October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255.63</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11</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November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234.63</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12</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 xml:space="preserve">December </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239.72</w:t>
            </w:r>
          </w:p>
        </w:tc>
      </w:tr>
    </w:tbl>
    <w:p>
      <w:pPr>
        <w:pStyle w:val="style0"/>
        <w:spacing w:lineRule="auto" w:line="360"/>
        <w:rPr>
          <w:rFonts w:ascii="Times New Roman" w:hAnsi="Times New Roman"/>
          <w:bCs/>
          <w:sz w:val="28"/>
          <w:szCs w:val="28"/>
        </w:rPr>
      </w:pPr>
      <w:r>
        <w:rPr>
          <w:rFonts w:ascii="Times New Roman" w:hAnsi="Times New Roman"/>
          <w:bCs/>
          <w:sz w:val="28"/>
          <w:szCs w:val="28"/>
        </w:rPr>
        <w:t xml:space="preserve"> </w:t>
      </w:r>
    </w:p>
    <w:p>
      <w:pPr>
        <w:pStyle w:val="style0"/>
        <w:spacing w:lineRule="auto" w:line="360"/>
        <w:rPr>
          <w:rFonts w:ascii="Times New Roman" w:hAnsi="Times New Roman"/>
          <w:bCs/>
          <w:sz w:val="28"/>
          <w:szCs w:val="28"/>
        </w:rPr>
      </w:pPr>
      <w:r>
        <w:rPr>
          <w:rFonts w:ascii="Times New Roman" w:hAnsi="Times New Roman"/>
          <w:sz w:val="28"/>
          <w:szCs w:val="28"/>
          <w:lang w:eastAsia="en-US"/>
        </w:rPr>
      </w:r>
      <w:r>
        <w:rPr>
          <w:rFonts w:ascii="Times New Roman" w:hAnsi="Times New Roman"/>
          <w:sz w:val="28"/>
          <w:szCs w:val="28"/>
          <w:lang w:eastAsia="en-US"/>
        </w:rPr>
      </w:r>
      <w:r>
        <w:rPr>
          <w:rFonts w:ascii="Times New Roman" w:hAnsi="Times New Roman"/>
          <w:sz w:val="28"/>
          <w:szCs w:val="28"/>
          <w:lang w:eastAsia="en-US"/>
        </w:rPr>
      </w:r>
      <w:r>
        <w:rPr>
          <w:rFonts w:ascii="Times New Roman" w:hAnsi="Times New Roman"/>
          <w:sz w:val="28"/>
          <w:szCs w:val="28"/>
          <w:lang w:eastAsia="en-US"/>
        </w:rPr>
        <w:drawing>
          <wp:inline distL="114300" distT="0" distB="0" distR="114300">
            <wp:extent cx="5705475" cy="2321083"/>
            <wp:effectExtent l="0" t="0" r="0" b="0"/>
            <wp:docPr id="1038"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Pr>
          <w:rFonts w:ascii="Times New Roman" w:hAnsi="Times New Roman"/>
          <w:sz w:val="28"/>
          <w:szCs w:val="28"/>
          <w:lang w:eastAsia="en-US"/>
        </w:rPr>
      </w:r>
    </w:p>
    <w:p>
      <w:pPr>
        <w:pStyle w:val="style0"/>
        <w:spacing w:lineRule="auto" w:line="360"/>
        <w:rPr>
          <w:rFonts w:ascii="Times New Roman" w:hAnsi="Times New Roman"/>
          <w:bCs/>
          <w:sz w:val="28"/>
          <w:szCs w:val="28"/>
        </w:rPr>
      </w:pPr>
      <w:r>
        <w:rPr>
          <w:rFonts w:ascii="Times New Roman" w:hAnsi="Times New Roman"/>
          <w:bCs/>
          <w:sz w:val="28"/>
          <w:szCs w:val="28"/>
        </w:rPr>
        <w:t xml:space="preserve">Figure 4.5: Graph of annual monthly variations for the year 2023. </w:t>
      </w:r>
    </w:p>
    <w:p>
      <w:pPr>
        <w:pStyle w:val="style0"/>
        <w:spacing w:lineRule="auto" w:line="360"/>
        <w:rPr>
          <w:rFonts w:ascii="Times New Roman" w:hAnsi="Times New Roman"/>
          <w:bCs/>
          <w:sz w:val="28"/>
          <w:szCs w:val="28"/>
        </w:rPr>
      </w:pPr>
      <w:r>
        <w:rPr>
          <w:rFonts w:ascii="Times New Roman" w:hAnsi="Times New Roman"/>
          <w:bCs/>
          <w:sz w:val="28"/>
          <w:szCs w:val="28"/>
        </w:rPr>
        <w:t>Table 4.6 Monthly Average solar radiation in Sokoto state for the years 2019-2023</w:t>
      </w:r>
    </w:p>
    <w:tbl>
      <w:tblPr>
        <w:tblStyle w:val="style154"/>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2178"/>
        <w:gridCol w:w="2880"/>
        <w:gridCol w:w="4185"/>
      </w:tblGrid>
      <w:tr>
        <w:trPr/>
        <w:tc>
          <w:tcPr>
            <w:tcW w:w="2178"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S/N</w:t>
            </w:r>
          </w:p>
        </w:tc>
        <w:tc>
          <w:tcPr>
            <w:tcW w:w="2880"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Months</w:t>
            </w:r>
          </w:p>
        </w:tc>
        <w:tc>
          <w:tcPr>
            <w:tcW w:w="4185" w:type="dxa"/>
            <w:tcBorders/>
          </w:tcPr>
          <w:p>
            <w:pPr>
              <w:pStyle w:val="style0"/>
              <w:spacing w:after="0" w:lineRule="auto" w:line="360"/>
              <w:rPr>
                <w:rFonts w:ascii="Times New Roman" w:hAnsi="Times New Roman"/>
                <w:b/>
                <w:bCs/>
                <w:sz w:val="28"/>
                <w:szCs w:val="28"/>
              </w:rPr>
            </w:pPr>
            <w:r>
              <w:rPr>
                <w:rFonts w:ascii="Times New Roman" w:hAnsi="Times New Roman"/>
                <w:b/>
                <w:bCs/>
                <w:sz w:val="28"/>
                <w:szCs w:val="28"/>
              </w:rPr>
              <w:t>Solar radiation W/m</w:t>
            </w:r>
            <w:r>
              <w:rPr>
                <w:rFonts w:ascii="Times New Roman" w:hAnsi="Times New Roman"/>
                <w:b/>
                <w:bCs/>
                <w:sz w:val="28"/>
                <w:szCs w:val="28"/>
                <w:vertAlign w:val="superscript"/>
              </w:rPr>
              <w:t>2</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January</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241.07</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February</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258.45</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3</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March</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261.83</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4</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April</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278.44</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5</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May</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263.03</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6</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June</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256.60</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7</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July</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238.22</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8</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August</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219.05</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9</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September</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245.67</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10</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October</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256.69</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11</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November</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251.47</w:t>
            </w:r>
          </w:p>
        </w:tc>
      </w:tr>
      <w:tr>
        <w:tblPrEx/>
        <w:trPr/>
        <w:tc>
          <w:tcPr>
            <w:tcW w:w="2178"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12</w:t>
            </w:r>
          </w:p>
        </w:tc>
        <w:tc>
          <w:tcPr>
            <w:tcW w:w="288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December</w:t>
            </w:r>
          </w:p>
        </w:tc>
        <w:tc>
          <w:tcPr>
            <w:tcW w:w="4185"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237.06</w:t>
            </w:r>
          </w:p>
        </w:tc>
      </w:tr>
    </w:tbl>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r>
        <w:rPr>
          <w:rFonts w:ascii="Times New Roman" w:hAnsi="Times New Roman"/>
          <w:sz w:val="28"/>
          <w:szCs w:val="28"/>
          <w:lang w:eastAsia="en-US"/>
        </w:rPr>
      </w:r>
      <w:r>
        <w:rPr>
          <w:rFonts w:ascii="Times New Roman" w:hAnsi="Times New Roman"/>
          <w:sz w:val="28"/>
          <w:szCs w:val="28"/>
          <w:lang w:eastAsia="en-US"/>
        </w:rPr>
      </w:r>
      <w:r>
        <w:rPr>
          <w:rFonts w:ascii="Times New Roman" w:hAnsi="Times New Roman"/>
          <w:sz w:val="28"/>
          <w:szCs w:val="28"/>
          <w:lang w:eastAsia="en-US"/>
        </w:rPr>
      </w:r>
      <w:r>
        <w:rPr>
          <w:rFonts w:ascii="Times New Roman" w:hAnsi="Times New Roman"/>
          <w:sz w:val="28"/>
          <w:szCs w:val="28"/>
          <w:lang w:eastAsia="en-US"/>
        </w:rPr>
        <w:drawing>
          <wp:inline distL="114300" distT="0" distB="0" distR="114300">
            <wp:extent cx="6299216" cy="5428536"/>
            <wp:effectExtent l="0" t="0" r="0" b="0"/>
            <wp:docPr id="1040"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sz w:val="28"/>
          <w:szCs w:val="28"/>
          <w:lang w:eastAsia="en-US"/>
        </w:rPr>
      </w:r>
    </w:p>
    <w:p>
      <w:pPr>
        <w:pStyle w:val="style0"/>
        <w:keepNext w:val="false"/>
        <w:keepLines w:val="false"/>
        <w:pageBreakBefore w:val="false"/>
        <w:widowControl/>
        <w:kinsoku/>
        <w:wordWrap/>
        <w:overflowPunct/>
        <w:topLinePunct w:val="false"/>
        <w:autoSpaceDE/>
        <w:autoSpaceDN/>
        <w:bidi w:val="false"/>
        <w:adjustRightInd/>
        <w:snapToGrid/>
        <w:spacing w:lineRule="auto" w:line="348"/>
        <w:jc w:val="center"/>
        <w:textAlignment w:val="auto"/>
        <w:rPr>
          <w:rFonts w:ascii="Times New Roman" w:hAnsi="Times New Roman"/>
          <w:sz w:val="28"/>
          <w:szCs w:val="28"/>
        </w:rPr>
      </w:pPr>
      <w:r>
        <w:rPr>
          <w:rFonts w:ascii="Times New Roman" w:hAnsi="Times New Roman"/>
          <w:sz w:val="28"/>
          <w:szCs w:val="28"/>
        </w:rPr>
        <w:t>Figure 4.6: Bar chart of monthly variations 2019-2023.</w:t>
      </w:r>
    </w:p>
    <w:p>
      <w:pPr>
        <w:pStyle w:val="style0"/>
        <w:keepNext w:val="false"/>
        <w:keepLines w:val="false"/>
        <w:pageBreakBefore w:val="false"/>
        <w:widowControl/>
        <w:kinsoku/>
        <w:wordWrap/>
        <w:overflowPunct/>
        <w:topLinePunct w:val="false"/>
        <w:autoSpaceDE/>
        <w:autoSpaceDN/>
        <w:bidi w:val="false"/>
        <w:adjustRightInd/>
        <w:snapToGrid/>
        <w:spacing w:lineRule="auto" w:line="348"/>
        <w:textAlignment w:val="auto"/>
        <w:rPr>
          <w:rFonts w:ascii="Times New Roman" w:hAnsi="Times New Roman"/>
          <w:sz w:val="28"/>
          <w:szCs w:val="28"/>
        </w:rPr>
      </w:pPr>
      <w:r>
        <w:rPr>
          <w:rFonts w:ascii="Times New Roman" w:hAnsi="Times New Roman"/>
          <w:sz w:val="28"/>
          <w:szCs w:val="28"/>
        </w:rPr>
        <w:t>Figure 4.7: Solar radiation data and calculations of average PV output.</w:t>
      </w:r>
    </w:p>
    <w:tbl>
      <w:tblPr>
        <w:tblStyle w:val="style154"/>
        <w:tblW w:w="9914"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540"/>
        <w:gridCol w:w="1881"/>
        <w:gridCol w:w="1522"/>
        <w:gridCol w:w="1218"/>
        <w:gridCol w:w="1782"/>
        <w:gridCol w:w="1971"/>
      </w:tblGrid>
      <w:tr>
        <w:trPr>
          <w:trHeight w:val="1202" w:hRule="atLeast"/>
        </w:trPr>
        <w:tc>
          <w:tcPr>
            <w:tcW w:w="1540" w:type="dxa"/>
            <w:tcBorders/>
          </w:tcPr>
          <w:p>
            <w:pPr>
              <w:pStyle w:val="style0"/>
              <w:spacing w:after="0" w:lineRule="auto" w:line="360"/>
              <w:rPr>
                <w:rFonts w:ascii="Times New Roman" w:hAnsi="Times New Roman"/>
                <w:sz w:val="28"/>
                <w:szCs w:val="28"/>
              </w:rPr>
            </w:pPr>
            <w:r>
              <w:rPr>
                <w:rFonts w:ascii="Times New Roman" w:hAnsi="Times New Roman"/>
                <w:sz w:val="28"/>
                <w:szCs w:val="28"/>
              </w:rPr>
              <w:t>Months</w:t>
            </w:r>
          </w:p>
        </w:tc>
        <w:tc>
          <w:tcPr>
            <w:tcW w:w="1881" w:type="dxa"/>
            <w:tcBorders/>
          </w:tcPr>
          <w:p>
            <w:pPr>
              <w:pStyle w:val="style0"/>
              <w:spacing w:after="0" w:lineRule="auto" w:line="360"/>
              <w:rPr>
                <w:rFonts w:ascii="Times New Roman" w:hAnsi="Times New Roman"/>
                <w:sz w:val="28"/>
                <w:szCs w:val="28"/>
              </w:rPr>
            </w:pPr>
            <w:r>
              <w:rPr>
                <w:rFonts w:ascii="Times New Roman" w:hAnsi="Times New Roman"/>
                <w:sz w:val="28"/>
                <w:szCs w:val="28"/>
              </w:rPr>
              <w:t>Solar radiation (W/m</w:t>
            </w:r>
            <w:r>
              <w:rPr>
                <w:rFonts w:ascii="Times New Roman" w:hAnsi="Times New Roman"/>
                <w:sz w:val="28"/>
                <w:szCs w:val="28"/>
                <w:vertAlign w:val="superscript"/>
              </w:rPr>
              <w:t>2</w:t>
            </w:r>
            <w:r>
              <w:rPr>
                <w:rFonts w:ascii="Times New Roman" w:hAnsi="Times New Roman"/>
                <w:sz w:val="28"/>
                <w:szCs w:val="28"/>
              </w:rPr>
              <w:t>)</w:t>
            </w:r>
          </w:p>
        </w:tc>
        <w:tc>
          <w:tcPr>
            <w:tcW w:w="1522" w:type="dxa"/>
            <w:tcBorders/>
          </w:tcPr>
          <w:p>
            <w:pPr>
              <w:pStyle w:val="style0"/>
              <w:spacing w:after="0" w:lineRule="auto" w:line="360"/>
              <w:rPr>
                <w:rFonts w:ascii="Times New Roman" w:hAnsi="Times New Roman"/>
                <w:sz w:val="28"/>
                <w:szCs w:val="28"/>
              </w:rPr>
            </w:pPr>
            <w:r>
              <w:rPr>
                <w:rFonts w:ascii="Times New Roman" w:hAnsi="Times New Roman"/>
                <w:sz w:val="28"/>
                <w:szCs w:val="28"/>
              </w:rPr>
              <w:t>PV module efficiency</w:t>
            </w:r>
          </w:p>
        </w:tc>
        <w:tc>
          <w:tcPr>
            <w:tcW w:w="1218" w:type="dxa"/>
            <w:tcBorders/>
          </w:tcPr>
          <w:p>
            <w:pPr>
              <w:pStyle w:val="style0"/>
              <w:spacing w:after="0" w:lineRule="auto" w:line="360"/>
              <w:rPr>
                <w:rFonts w:ascii="Times New Roman" w:hAnsi="Times New Roman"/>
                <w:sz w:val="28"/>
                <w:szCs w:val="28"/>
              </w:rPr>
            </w:pPr>
            <w:r>
              <w:rPr>
                <w:rFonts w:ascii="Times New Roman" w:hAnsi="Times New Roman"/>
                <w:sz w:val="28"/>
                <w:szCs w:val="28"/>
              </w:rPr>
              <w:t>Output (W/m</w:t>
            </w:r>
            <w:r>
              <w:rPr>
                <w:rFonts w:ascii="Times New Roman" w:hAnsi="Times New Roman"/>
                <w:sz w:val="28"/>
                <w:szCs w:val="28"/>
                <w:vertAlign w:val="superscript"/>
              </w:rPr>
              <w:t>2</w:t>
            </w:r>
            <w:r>
              <w:rPr>
                <w:rFonts w:ascii="Times New Roman" w:hAnsi="Times New Roman"/>
                <w:sz w:val="28"/>
                <w:szCs w:val="28"/>
              </w:rPr>
              <w:t>)</w:t>
            </w:r>
          </w:p>
        </w:tc>
        <w:tc>
          <w:tcPr>
            <w:tcW w:w="1782" w:type="dxa"/>
            <w:tcBorders/>
          </w:tcPr>
          <w:p>
            <w:pPr>
              <w:pStyle w:val="style0"/>
              <w:spacing w:after="0" w:lineRule="auto" w:line="360"/>
              <w:rPr>
                <w:rFonts w:ascii="Times New Roman" w:hAnsi="Times New Roman"/>
                <w:sz w:val="28"/>
                <w:szCs w:val="28"/>
              </w:rPr>
            </w:pPr>
            <w:r>
              <w:rPr>
                <w:rFonts w:ascii="Times New Roman" w:hAnsi="Times New Roman"/>
                <w:sz w:val="28"/>
                <w:szCs w:val="28"/>
              </w:rPr>
              <w:t>Total output (W/m</w:t>
            </w:r>
            <w:r>
              <w:rPr>
                <w:rFonts w:ascii="Times New Roman" w:hAnsi="Times New Roman"/>
                <w:sz w:val="28"/>
                <w:szCs w:val="28"/>
                <w:vertAlign w:val="superscript"/>
              </w:rPr>
              <w:t>2</w:t>
            </w:r>
            <w:r>
              <w:rPr>
                <w:rFonts w:ascii="Times New Roman" w:hAnsi="Times New Roman"/>
                <w:sz w:val="28"/>
                <w:szCs w:val="28"/>
              </w:rPr>
              <w:t>)</w:t>
            </w:r>
          </w:p>
        </w:tc>
        <w:tc>
          <w:tcPr>
            <w:tcW w:w="1971" w:type="dxa"/>
            <w:tcBorders/>
          </w:tcPr>
          <w:p>
            <w:pPr>
              <w:pStyle w:val="style0"/>
              <w:spacing w:after="0" w:lineRule="auto" w:line="360"/>
              <w:rPr>
                <w:rFonts w:ascii="Times New Roman" w:hAnsi="Times New Roman"/>
                <w:sz w:val="28"/>
                <w:szCs w:val="28"/>
              </w:rPr>
            </w:pPr>
            <w:r>
              <w:rPr>
                <w:rFonts w:ascii="Times New Roman" w:hAnsi="Times New Roman"/>
                <w:sz w:val="28"/>
                <w:szCs w:val="28"/>
              </w:rPr>
              <w:t>Average output (W/m</w:t>
            </w:r>
            <w:r>
              <w:rPr>
                <w:rFonts w:ascii="Times New Roman" w:hAnsi="Times New Roman"/>
                <w:sz w:val="28"/>
                <w:szCs w:val="28"/>
                <w:vertAlign w:val="superscript"/>
              </w:rPr>
              <w:t>2</w:t>
            </w:r>
            <w:r>
              <w:rPr>
                <w:rFonts w:ascii="Times New Roman" w:hAnsi="Times New Roman"/>
                <w:sz w:val="28"/>
                <w:szCs w:val="28"/>
              </w:rPr>
              <w:t>)</w:t>
            </w:r>
          </w:p>
        </w:tc>
      </w:tr>
      <w:tr>
        <w:tblPrEx/>
        <w:trPr/>
        <w:tc>
          <w:tcPr>
            <w:tcW w:w="154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January</w:t>
            </w:r>
          </w:p>
        </w:tc>
        <w:tc>
          <w:tcPr>
            <w:tcW w:w="1881"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241.07</w:t>
            </w:r>
          </w:p>
        </w:tc>
        <w:tc>
          <w:tcPr>
            <w:tcW w:w="1522" w:type="dxa"/>
            <w:tcBorders/>
          </w:tcPr>
          <w:p>
            <w:pPr>
              <w:pStyle w:val="style0"/>
              <w:spacing w:after="0" w:lineRule="auto" w:line="360"/>
              <w:rPr>
                <w:rFonts w:ascii="Times New Roman" w:hAnsi="Times New Roman"/>
                <w:sz w:val="28"/>
                <w:szCs w:val="28"/>
              </w:rPr>
            </w:pPr>
            <w:r>
              <w:rPr>
                <w:rFonts w:ascii="Times New Roman" w:hAnsi="Times New Roman"/>
                <w:sz w:val="28"/>
                <w:szCs w:val="28"/>
                <w:lang w:val="en-US"/>
              </w:rPr>
              <w:t>14.30%</w:t>
            </w:r>
          </w:p>
        </w:tc>
        <w:tc>
          <w:tcPr>
            <w:tcW w:w="1218" w:type="dxa"/>
            <w:tcBorders/>
          </w:tcPr>
          <w:p>
            <w:pPr>
              <w:pStyle w:val="style0"/>
              <w:spacing w:after="0" w:lineRule="auto" w:line="360"/>
              <w:rPr>
                <w:rFonts w:ascii="Times New Roman" w:hAnsi="Times New Roman"/>
                <w:sz w:val="28"/>
                <w:szCs w:val="28"/>
              </w:rPr>
            </w:pPr>
            <w:r>
              <w:rPr>
                <w:rFonts w:ascii="Times New Roman" w:hAnsi="Times New Roman"/>
                <w:sz w:val="28"/>
                <w:szCs w:val="28"/>
              </w:rPr>
              <w:t>34.47</w:t>
            </w:r>
          </w:p>
        </w:tc>
        <w:tc>
          <w:tcPr>
            <w:tcW w:w="1782" w:type="dxa"/>
            <w:tcBorders/>
          </w:tcPr>
          <w:p>
            <w:pPr>
              <w:pStyle w:val="style0"/>
              <w:spacing w:after="0" w:lineRule="auto" w:line="360"/>
              <w:rPr>
                <w:rFonts w:ascii="Times New Roman" w:hAnsi="Times New Roman"/>
                <w:sz w:val="28"/>
                <w:szCs w:val="28"/>
              </w:rPr>
            </w:pPr>
          </w:p>
        </w:tc>
        <w:tc>
          <w:tcPr>
            <w:tcW w:w="1971" w:type="dxa"/>
            <w:tcBorders/>
          </w:tcPr>
          <w:p>
            <w:pPr>
              <w:pStyle w:val="style0"/>
              <w:spacing w:after="0" w:lineRule="auto" w:line="360"/>
              <w:rPr>
                <w:rFonts w:ascii="Times New Roman" w:hAnsi="Times New Roman"/>
                <w:sz w:val="28"/>
                <w:szCs w:val="28"/>
              </w:rPr>
            </w:pPr>
          </w:p>
        </w:tc>
      </w:tr>
      <w:tr>
        <w:tblPrEx/>
        <w:trPr/>
        <w:tc>
          <w:tcPr>
            <w:tcW w:w="154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February</w:t>
            </w:r>
          </w:p>
        </w:tc>
        <w:tc>
          <w:tcPr>
            <w:tcW w:w="1881"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258.45</w:t>
            </w:r>
          </w:p>
        </w:tc>
        <w:tc>
          <w:tcPr>
            <w:tcW w:w="1522" w:type="dxa"/>
            <w:tcBorders/>
          </w:tcPr>
          <w:p>
            <w:pPr>
              <w:pStyle w:val="style0"/>
              <w:spacing w:after="0" w:lineRule="auto" w:line="360"/>
              <w:rPr>
                <w:rFonts w:ascii="Times New Roman" w:hAnsi="Times New Roman"/>
                <w:sz w:val="28"/>
                <w:szCs w:val="28"/>
              </w:rPr>
            </w:pPr>
            <w:r>
              <w:rPr>
                <w:rFonts w:ascii="Times New Roman" w:hAnsi="Times New Roman"/>
                <w:sz w:val="28"/>
                <w:szCs w:val="28"/>
                <w:lang w:val="en-US"/>
              </w:rPr>
              <w:t>14.21%</w:t>
            </w:r>
          </w:p>
        </w:tc>
        <w:tc>
          <w:tcPr>
            <w:tcW w:w="1218" w:type="dxa"/>
            <w:tcBorders/>
          </w:tcPr>
          <w:p>
            <w:pPr>
              <w:pStyle w:val="style0"/>
              <w:spacing w:after="0" w:lineRule="auto" w:line="360"/>
              <w:rPr>
                <w:rFonts w:ascii="Times New Roman" w:hAnsi="Times New Roman"/>
                <w:sz w:val="28"/>
                <w:szCs w:val="28"/>
              </w:rPr>
            </w:pPr>
            <w:r>
              <w:rPr>
                <w:rFonts w:ascii="Times New Roman" w:hAnsi="Times New Roman"/>
                <w:sz w:val="28"/>
                <w:szCs w:val="28"/>
              </w:rPr>
              <w:t>36.72</w:t>
            </w:r>
          </w:p>
        </w:tc>
        <w:tc>
          <w:tcPr>
            <w:tcW w:w="1782" w:type="dxa"/>
            <w:tcBorders/>
          </w:tcPr>
          <w:p>
            <w:pPr>
              <w:pStyle w:val="style0"/>
              <w:spacing w:after="0" w:lineRule="auto" w:line="360"/>
              <w:rPr>
                <w:rFonts w:ascii="Times New Roman" w:hAnsi="Times New Roman"/>
                <w:sz w:val="28"/>
                <w:szCs w:val="28"/>
              </w:rPr>
            </w:pPr>
          </w:p>
        </w:tc>
        <w:tc>
          <w:tcPr>
            <w:tcW w:w="1971" w:type="dxa"/>
            <w:tcBorders/>
          </w:tcPr>
          <w:p>
            <w:pPr>
              <w:pStyle w:val="style0"/>
              <w:spacing w:after="0" w:lineRule="auto" w:line="360"/>
              <w:rPr>
                <w:rFonts w:ascii="Times New Roman" w:hAnsi="Times New Roman"/>
                <w:sz w:val="28"/>
                <w:szCs w:val="28"/>
              </w:rPr>
            </w:pPr>
          </w:p>
        </w:tc>
      </w:tr>
      <w:tr>
        <w:tblPrEx/>
        <w:trPr/>
        <w:tc>
          <w:tcPr>
            <w:tcW w:w="154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March</w:t>
            </w:r>
          </w:p>
        </w:tc>
        <w:tc>
          <w:tcPr>
            <w:tcW w:w="1881"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261.83</w:t>
            </w:r>
          </w:p>
        </w:tc>
        <w:tc>
          <w:tcPr>
            <w:tcW w:w="1522" w:type="dxa"/>
            <w:tcBorders/>
          </w:tcPr>
          <w:p>
            <w:pPr>
              <w:pStyle w:val="style0"/>
              <w:spacing w:after="0" w:lineRule="auto" w:line="360"/>
              <w:rPr>
                <w:rFonts w:ascii="Times New Roman" w:hAnsi="Times New Roman"/>
                <w:sz w:val="28"/>
                <w:szCs w:val="28"/>
              </w:rPr>
            </w:pPr>
            <w:r>
              <w:rPr>
                <w:rFonts w:ascii="Times New Roman" w:hAnsi="Times New Roman"/>
                <w:sz w:val="28"/>
                <w:szCs w:val="28"/>
                <w:lang w:val="en-US"/>
              </w:rPr>
              <w:t>14.30%</w:t>
            </w:r>
          </w:p>
        </w:tc>
        <w:tc>
          <w:tcPr>
            <w:tcW w:w="1218" w:type="dxa"/>
            <w:tcBorders/>
          </w:tcPr>
          <w:p>
            <w:pPr>
              <w:pStyle w:val="style0"/>
              <w:spacing w:after="0" w:lineRule="auto" w:line="360"/>
              <w:rPr>
                <w:rFonts w:ascii="Times New Roman" w:hAnsi="Times New Roman"/>
                <w:sz w:val="28"/>
                <w:szCs w:val="28"/>
              </w:rPr>
            </w:pPr>
            <w:r>
              <w:rPr>
                <w:rFonts w:ascii="Times New Roman" w:hAnsi="Times New Roman"/>
                <w:sz w:val="28"/>
                <w:szCs w:val="28"/>
              </w:rPr>
              <w:t>37.44</w:t>
            </w:r>
          </w:p>
        </w:tc>
        <w:tc>
          <w:tcPr>
            <w:tcW w:w="1782" w:type="dxa"/>
            <w:tcBorders/>
          </w:tcPr>
          <w:p>
            <w:pPr>
              <w:pStyle w:val="style0"/>
              <w:spacing w:after="0" w:lineRule="auto" w:line="360"/>
              <w:rPr>
                <w:rFonts w:ascii="Times New Roman" w:hAnsi="Times New Roman"/>
                <w:sz w:val="28"/>
                <w:szCs w:val="28"/>
              </w:rPr>
            </w:pPr>
          </w:p>
        </w:tc>
        <w:tc>
          <w:tcPr>
            <w:tcW w:w="1971" w:type="dxa"/>
            <w:tcBorders/>
          </w:tcPr>
          <w:p>
            <w:pPr>
              <w:pStyle w:val="style0"/>
              <w:spacing w:after="0" w:lineRule="auto" w:line="360"/>
              <w:rPr>
                <w:rFonts w:ascii="Times New Roman" w:hAnsi="Times New Roman"/>
                <w:sz w:val="28"/>
                <w:szCs w:val="28"/>
              </w:rPr>
            </w:pPr>
          </w:p>
        </w:tc>
      </w:tr>
      <w:tr>
        <w:tblPrEx/>
        <w:trPr/>
        <w:tc>
          <w:tcPr>
            <w:tcW w:w="154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April</w:t>
            </w:r>
          </w:p>
        </w:tc>
        <w:tc>
          <w:tcPr>
            <w:tcW w:w="1881"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278.44</w:t>
            </w:r>
          </w:p>
        </w:tc>
        <w:tc>
          <w:tcPr>
            <w:tcW w:w="1522" w:type="dxa"/>
            <w:tcBorders/>
          </w:tcPr>
          <w:p>
            <w:pPr>
              <w:pStyle w:val="style0"/>
              <w:spacing w:after="0" w:lineRule="auto" w:line="360"/>
              <w:rPr>
                <w:rFonts w:ascii="Times New Roman" w:hAnsi="Times New Roman"/>
                <w:sz w:val="28"/>
                <w:szCs w:val="28"/>
              </w:rPr>
            </w:pPr>
            <w:r>
              <w:rPr>
                <w:rFonts w:ascii="Times New Roman" w:hAnsi="Times New Roman"/>
                <w:sz w:val="28"/>
                <w:szCs w:val="28"/>
                <w:lang w:val="en-US"/>
              </w:rPr>
              <w:t>14.30%</w:t>
            </w:r>
          </w:p>
        </w:tc>
        <w:tc>
          <w:tcPr>
            <w:tcW w:w="1218" w:type="dxa"/>
            <w:tcBorders/>
          </w:tcPr>
          <w:p>
            <w:pPr>
              <w:pStyle w:val="style0"/>
              <w:spacing w:after="0" w:lineRule="auto" w:line="360"/>
              <w:rPr>
                <w:rFonts w:ascii="Times New Roman" w:hAnsi="Times New Roman"/>
                <w:sz w:val="28"/>
                <w:szCs w:val="28"/>
              </w:rPr>
            </w:pPr>
            <w:r>
              <w:rPr>
                <w:rFonts w:ascii="Times New Roman" w:hAnsi="Times New Roman"/>
                <w:sz w:val="28"/>
                <w:szCs w:val="28"/>
              </w:rPr>
              <w:t>39.82</w:t>
            </w:r>
          </w:p>
        </w:tc>
        <w:tc>
          <w:tcPr>
            <w:tcW w:w="1782" w:type="dxa"/>
            <w:tcBorders/>
          </w:tcPr>
          <w:p>
            <w:pPr>
              <w:pStyle w:val="style0"/>
              <w:spacing w:after="0" w:lineRule="auto" w:line="360"/>
              <w:rPr>
                <w:rFonts w:ascii="Times New Roman" w:hAnsi="Times New Roman"/>
                <w:sz w:val="28"/>
                <w:szCs w:val="28"/>
              </w:rPr>
            </w:pPr>
          </w:p>
        </w:tc>
        <w:tc>
          <w:tcPr>
            <w:tcW w:w="1971" w:type="dxa"/>
            <w:tcBorders/>
          </w:tcPr>
          <w:p>
            <w:pPr>
              <w:pStyle w:val="style0"/>
              <w:spacing w:after="0" w:lineRule="auto" w:line="360"/>
              <w:rPr>
                <w:rFonts w:ascii="Times New Roman" w:hAnsi="Times New Roman"/>
                <w:sz w:val="28"/>
                <w:szCs w:val="28"/>
              </w:rPr>
            </w:pPr>
          </w:p>
        </w:tc>
      </w:tr>
      <w:tr>
        <w:tblPrEx/>
        <w:trPr/>
        <w:tc>
          <w:tcPr>
            <w:tcW w:w="154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May</w:t>
            </w:r>
          </w:p>
        </w:tc>
        <w:tc>
          <w:tcPr>
            <w:tcW w:w="1881"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263.03</w:t>
            </w:r>
          </w:p>
        </w:tc>
        <w:tc>
          <w:tcPr>
            <w:tcW w:w="1522" w:type="dxa"/>
            <w:tcBorders/>
          </w:tcPr>
          <w:p>
            <w:pPr>
              <w:pStyle w:val="style0"/>
              <w:spacing w:after="0" w:lineRule="auto" w:line="360"/>
              <w:rPr>
                <w:rFonts w:ascii="Times New Roman" w:hAnsi="Times New Roman"/>
                <w:sz w:val="28"/>
                <w:szCs w:val="28"/>
              </w:rPr>
            </w:pPr>
            <w:r>
              <w:rPr>
                <w:rFonts w:ascii="Times New Roman" w:hAnsi="Times New Roman"/>
                <w:sz w:val="28"/>
                <w:szCs w:val="28"/>
                <w:lang w:val="en-US"/>
              </w:rPr>
              <w:t>14.32%</w:t>
            </w:r>
          </w:p>
        </w:tc>
        <w:tc>
          <w:tcPr>
            <w:tcW w:w="1218" w:type="dxa"/>
            <w:tcBorders/>
          </w:tcPr>
          <w:p>
            <w:pPr>
              <w:pStyle w:val="style0"/>
              <w:spacing w:after="0" w:lineRule="auto" w:line="360"/>
              <w:rPr>
                <w:rFonts w:ascii="Times New Roman" w:hAnsi="Times New Roman"/>
                <w:sz w:val="28"/>
                <w:szCs w:val="28"/>
              </w:rPr>
            </w:pPr>
            <w:r>
              <w:rPr>
                <w:rFonts w:ascii="Times New Roman" w:hAnsi="Times New Roman"/>
                <w:sz w:val="28"/>
                <w:szCs w:val="28"/>
              </w:rPr>
              <w:t>37.66</w:t>
            </w:r>
          </w:p>
        </w:tc>
        <w:tc>
          <w:tcPr>
            <w:tcW w:w="1782" w:type="dxa"/>
            <w:tcBorders/>
          </w:tcPr>
          <w:p>
            <w:pPr>
              <w:pStyle w:val="style0"/>
              <w:spacing w:after="0" w:lineRule="auto" w:line="360"/>
              <w:rPr>
                <w:rFonts w:ascii="Times New Roman" w:hAnsi="Times New Roman"/>
                <w:sz w:val="28"/>
                <w:szCs w:val="28"/>
              </w:rPr>
            </w:pPr>
          </w:p>
        </w:tc>
        <w:tc>
          <w:tcPr>
            <w:tcW w:w="1971" w:type="dxa"/>
            <w:tcBorders/>
          </w:tcPr>
          <w:p>
            <w:pPr>
              <w:pStyle w:val="style0"/>
              <w:spacing w:after="0" w:lineRule="auto" w:line="360"/>
              <w:rPr>
                <w:rFonts w:ascii="Times New Roman" w:hAnsi="Times New Roman"/>
                <w:sz w:val="28"/>
                <w:szCs w:val="28"/>
              </w:rPr>
            </w:pPr>
          </w:p>
        </w:tc>
      </w:tr>
      <w:tr>
        <w:tblPrEx/>
        <w:trPr/>
        <w:tc>
          <w:tcPr>
            <w:tcW w:w="154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June</w:t>
            </w:r>
          </w:p>
        </w:tc>
        <w:tc>
          <w:tcPr>
            <w:tcW w:w="1881"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256.60</w:t>
            </w:r>
          </w:p>
        </w:tc>
        <w:tc>
          <w:tcPr>
            <w:tcW w:w="1522" w:type="dxa"/>
            <w:tcBorders/>
          </w:tcPr>
          <w:p>
            <w:pPr>
              <w:pStyle w:val="style0"/>
              <w:spacing w:after="0" w:lineRule="auto" w:line="360"/>
              <w:rPr>
                <w:rFonts w:ascii="Times New Roman" w:hAnsi="Times New Roman"/>
                <w:sz w:val="28"/>
                <w:szCs w:val="28"/>
              </w:rPr>
            </w:pPr>
            <w:r>
              <w:rPr>
                <w:rFonts w:ascii="Times New Roman" w:hAnsi="Times New Roman"/>
                <w:sz w:val="28"/>
                <w:szCs w:val="28"/>
                <w:lang w:val="en-US"/>
              </w:rPr>
              <w:t>14.30%</w:t>
            </w:r>
          </w:p>
        </w:tc>
        <w:tc>
          <w:tcPr>
            <w:tcW w:w="1218" w:type="dxa"/>
            <w:tcBorders/>
          </w:tcPr>
          <w:p>
            <w:pPr>
              <w:pStyle w:val="style0"/>
              <w:spacing w:after="0" w:lineRule="auto" w:line="360"/>
              <w:rPr>
                <w:rFonts w:ascii="Times New Roman" w:hAnsi="Times New Roman"/>
                <w:sz w:val="28"/>
                <w:szCs w:val="28"/>
              </w:rPr>
            </w:pPr>
            <w:r>
              <w:rPr>
                <w:rFonts w:ascii="Times New Roman" w:hAnsi="Times New Roman"/>
                <w:sz w:val="28"/>
                <w:szCs w:val="28"/>
              </w:rPr>
              <w:t>36.70</w:t>
            </w:r>
          </w:p>
        </w:tc>
        <w:tc>
          <w:tcPr>
            <w:tcW w:w="1782" w:type="dxa"/>
            <w:tcBorders/>
          </w:tcPr>
          <w:p>
            <w:pPr>
              <w:pStyle w:val="style0"/>
              <w:spacing w:after="0" w:lineRule="auto" w:line="360"/>
              <w:rPr>
                <w:rFonts w:ascii="Times New Roman" w:hAnsi="Times New Roman"/>
                <w:sz w:val="28"/>
                <w:szCs w:val="28"/>
              </w:rPr>
            </w:pPr>
          </w:p>
        </w:tc>
        <w:tc>
          <w:tcPr>
            <w:tcW w:w="1971" w:type="dxa"/>
            <w:tcBorders/>
          </w:tcPr>
          <w:p>
            <w:pPr>
              <w:pStyle w:val="style0"/>
              <w:spacing w:after="0" w:lineRule="auto" w:line="360"/>
              <w:rPr>
                <w:rFonts w:ascii="Times New Roman" w:hAnsi="Times New Roman"/>
                <w:sz w:val="28"/>
                <w:szCs w:val="28"/>
              </w:rPr>
            </w:pPr>
          </w:p>
        </w:tc>
      </w:tr>
      <w:tr>
        <w:tblPrEx/>
        <w:trPr/>
        <w:tc>
          <w:tcPr>
            <w:tcW w:w="154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July</w:t>
            </w:r>
          </w:p>
        </w:tc>
        <w:tc>
          <w:tcPr>
            <w:tcW w:w="1881"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238.22</w:t>
            </w:r>
          </w:p>
        </w:tc>
        <w:tc>
          <w:tcPr>
            <w:tcW w:w="1522" w:type="dxa"/>
            <w:tcBorders/>
          </w:tcPr>
          <w:p>
            <w:pPr>
              <w:pStyle w:val="style0"/>
              <w:spacing w:after="0" w:lineRule="auto" w:line="360"/>
              <w:rPr>
                <w:rFonts w:ascii="Times New Roman" w:hAnsi="Times New Roman"/>
                <w:sz w:val="28"/>
                <w:szCs w:val="28"/>
              </w:rPr>
            </w:pPr>
            <w:r>
              <w:rPr>
                <w:rFonts w:ascii="Times New Roman" w:hAnsi="Times New Roman"/>
                <w:sz w:val="28"/>
                <w:szCs w:val="28"/>
              </w:rPr>
              <w:t>14.36%</w:t>
            </w:r>
          </w:p>
        </w:tc>
        <w:tc>
          <w:tcPr>
            <w:tcW w:w="1218" w:type="dxa"/>
            <w:tcBorders/>
          </w:tcPr>
          <w:p>
            <w:pPr>
              <w:pStyle w:val="style0"/>
              <w:spacing w:after="0" w:lineRule="auto" w:line="360"/>
              <w:rPr>
                <w:rFonts w:ascii="Times New Roman" w:hAnsi="Times New Roman"/>
                <w:sz w:val="28"/>
                <w:szCs w:val="28"/>
              </w:rPr>
            </w:pPr>
            <w:r>
              <w:rPr>
                <w:rFonts w:ascii="Times New Roman" w:hAnsi="Times New Roman"/>
                <w:sz w:val="28"/>
                <w:szCs w:val="28"/>
              </w:rPr>
              <w:t>34.22</w:t>
            </w:r>
          </w:p>
        </w:tc>
        <w:tc>
          <w:tcPr>
            <w:tcW w:w="1782" w:type="dxa"/>
            <w:tcBorders/>
          </w:tcPr>
          <w:p>
            <w:pPr>
              <w:pStyle w:val="style0"/>
              <w:spacing w:after="0" w:lineRule="auto" w:line="360"/>
              <w:rPr>
                <w:rFonts w:ascii="Times New Roman" w:hAnsi="Times New Roman"/>
                <w:sz w:val="28"/>
                <w:szCs w:val="28"/>
              </w:rPr>
            </w:pPr>
            <w:r>
              <w:rPr>
                <w:rFonts w:ascii="Times New Roman" w:hAnsi="Times New Roman"/>
                <w:sz w:val="28"/>
                <w:szCs w:val="28"/>
              </w:rPr>
              <w:t>429.81</w:t>
            </w:r>
          </w:p>
        </w:tc>
        <w:tc>
          <w:tcPr>
            <w:tcW w:w="1971" w:type="dxa"/>
            <w:tcBorders/>
          </w:tcPr>
          <w:p>
            <w:pPr>
              <w:pStyle w:val="style0"/>
              <w:spacing w:after="0" w:lineRule="auto" w:line="360"/>
              <w:rPr>
                <w:rFonts w:ascii="Times New Roman" w:hAnsi="Times New Roman"/>
                <w:sz w:val="28"/>
                <w:szCs w:val="28"/>
              </w:rPr>
            </w:pPr>
            <w:r>
              <w:rPr>
                <w:rFonts w:ascii="Times New Roman" w:hAnsi="Times New Roman"/>
                <w:sz w:val="28"/>
                <w:szCs w:val="28"/>
              </w:rPr>
              <w:t>35.82</w:t>
            </w:r>
          </w:p>
        </w:tc>
      </w:tr>
      <w:tr>
        <w:tblPrEx/>
        <w:trPr/>
        <w:tc>
          <w:tcPr>
            <w:tcW w:w="154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August</w:t>
            </w:r>
          </w:p>
        </w:tc>
        <w:tc>
          <w:tcPr>
            <w:tcW w:w="1881"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219.05</w:t>
            </w:r>
          </w:p>
        </w:tc>
        <w:tc>
          <w:tcPr>
            <w:tcW w:w="1522" w:type="dxa"/>
            <w:tcBorders/>
          </w:tcPr>
          <w:p>
            <w:pPr>
              <w:pStyle w:val="style0"/>
              <w:spacing w:after="0" w:lineRule="auto" w:line="360"/>
              <w:rPr>
                <w:rFonts w:ascii="Times New Roman" w:hAnsi="Times New Roman"/>
                <w:sz w:val="28"/>
                <w:szCs w:val="28"/>
              </w:rPr>
            </w:pPr>
            <w:r>
              <w:rPr>
                <w:rFonts w:ascii="Times New Roman" w:hAnsi="Times New Roman"/>
                <w:sz w:val="28"/>
                <w:szCs w:val="28"/>
                <w:lang w:val="en-US"/>
              </w:rPr>
              <w:t>14.29%</w:t>
            </w:r>
          </w:p>
        </w:tc>
        <w:tc>
          <w:tcPr>
            <w:tcW w:w="1218" w:type="dxa"/>
            <w:tcBorders/>
          </w:tcPr>
          <w:p>
            <w:pPr>
              <w:pStyle w:val="style0"/>
              <w:spacing w:after="0" w:lineRule="auto" w:line="360"/>
              <w:rPr>
                <w:rFonts w:ascii="Times New Roman" w:hAnsi="Times New Roman"/>
                <w:sz w:val="28"/>
                <w:szCs w:val="28"/>
              </w:rPr>
            </w:pPr>
            <w:r>
              <w:rPr>
                <w:rFonts w:ascii="Times New Roman" w:hAnsi="Times New Roman"/>
                <w:sz w:val="28"/>
                <w:szCs w:val="28"/>
              </w:rPr>
              <w:t>31.31</w:t>
            </w:r>
          </w:p>
        </w:tc>
        <w:tc>
          <w:tcPr>
            <w:tcW w:w="1782" w:type="dxa"/>
            <w:tcBorders/>
          </w:tcPr>
          <w:p>
            <w:pPr>
              <w:pStyle w:val="style0"/>
              <w:spacing w:after="0" w:lineRule="auto" w:line="360"/>
              <w:rPr>
                <w:rFonts w:ascii="Times New Roman" w:hAnsi="Times New Roman"/>
                <w:sz w:val="28"/>
                <w:szCs w:val="28"/>
              </w:rPr>
            </w:pPr>
          </w:p>
        </w:tc>
        <w:tc>
          <w:tcPr>
            <w:tcW w:w="1971" w:type="dxa"/>
            <w:tcBorders/>
          </w:tcPr>
          <w:p>
            <w:pPr>
              <w:pStyle w:val="style0"/>
              <w:spacing w:after="0" w:lineRule="auto" w:line="360"/>
              <w:rPr>
                <w:rFonts w:ascii="Times New Roman" w:hAnsi="Times New Roman"/>
                <w:sz w:val="28"/>
                <w:szCs w:val="28"/>
              </w:rPr>
            </w:pPr>
          </w:p>
        </w:tc>
      </w:tr>
      <w:tr>
        <w:tblPrEx/>
        <w:trPr/>
        <w:tc>
          <w:tcPr>
            <w:tcW w:w="154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September</w:t>
            </w:r>
          </w:p>
        </w:tc>
        <w:tc>
          <w:tcPr>
            <w:tcW w:w="1881"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245.67</w:t>
            </w:r>
          </w:p>
        </w:tc>
        <w:tc>
          <w:tcPr>
            <w:tcW w:w="1522" w:type="dxa"/>
            <w:tcBorders/>
          </w:tcPr>
          <w:p>
            <w:pPr>
              <w:pStyle w:val="style0"/>
              <w:spacing w:after="0" w:lineRule="auto" w:line="360"/>
              <w:rPr>
                <w:rFonts w:ascii="Times New Roman" w:hAnsi="Times New Roman"/>
                <w:sz w:val="28"/>
                <w:szCs w:val="28"/>
              </w:rPr>
            </w:pPr>
            <w:r>
              <w:rPr>
                <w:rFonts w:ascii="Times New Roman" w:hAnsi="Times New Roman"/>
                <w:sz w:val="28"/>
                <w:szCs w:val="28"/>
                <w:lang w:val="en-US"/>
              </w:rPr>
              <w:t>14.30%</w:t>
            </w:r>
          </w:p>
        </w:tc>
        <w:tc>
          <w:tcPr>
            <w:tcW w:w="1218" w:type="dxa"/>
            <w:tcBorders/>
          </w:tcPr>
          <w:p>
            <w:pPr>
              <w:pStyle w:val="style0"/>
              <w:spacing w:after="0" w:lineRule="auto" w:line="360"/>
              <w:rPr>
                <w:rFonts w:ascii="Times New Roman" w:hAnsi="Times New Roman"/>
                <w:sz w:val="28"/>
                <w:szCs w:val="28"/>
              </w:rPr>
            </w:pPr>
            <w:r>
              <w:rPr>
                <w:rFonts w:ascii="Times New Roman" w:hAnsi="Times New Roman"/>
                <w:sz w:val="28"/>
                <w:szCs w:val="28"/>
              </w:rPr>
              <w:t>35.13</w:t>
            </w:r>
          </w:p>
        </w:tc>
        <w:tc>
          <w:tcPr>
            <w:tcW w:w="1782" w:type="dxa"/>
            <w:tcBorders/>
          </w:tcPr>
          <w:p>
            <w:pPr>
              <w:pStyle w:val="style0"/>
              <w:spacing w:after="0" w:lineRule="auto" w:line="360"/>
              <w:rPr>
                <w:rFonts w:ascii="Times New Roman" w:hAnsi="Times New Roman"/>
                <w:sz w:val="28"/>
                <w:szCs w:val="28"/>
              </w:rPr>
            </w:pPr>
          </w:p>
        </w:tc>
        <w:tc>
          <w:tcPr>
            <w:tcW w:w="1971" w:type="dxa"/>
            <w:tcBorders/>
          </w:tcPr>
          <w:p>
            <w:pPr>
              <w:pStyle w:val="style0"/>
              <w:spacing w:after="0" w:lineRule="auto" w:line="360"/>
              <w:rPr>
                <w:rFonts w:ascii="Times New Roman" w:hAnsi="Times New Roman"/>
                <w:sz w:val="28"/>
                <w:szCs w:val="28"/>
              </w:rPr>
            </w:pPr>
          </w:p>
        </w:tc>
      </w:tr>
      <w:tr>
        <w:tblPrEx/>
        <w:trPr/>
        <w:tc>
          <w:tcPr>
            <w:tcW w:w="154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October</w:t>
            </w:r>
          </w:p>
        </w:tc>
        <w:tc>
          <w:tcPr>
            <w:tcW w:w="1881"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256.69</w:t>
            </w:r>
          </w:p>
        </w:tc>
        <w:tc>
          <w:tcPr>
            <w:tcW w:w="1522" w:type="dxa"/>
            <w:tcBorders/>
          </w:tcPr>
          <w:p>
            <w:pPr>
              <w:pStyle w:val="style0"/>
              <w:spacing w:after="0" w:lineRule="auto" w:line="360"/>
              <w:rPr>
                <w:rFonts w:ascii="Times New Roman" w:hAnsi="Times New Roman"/>
                <w:sz w:val="28"/>
                <w:szCs w:val="28"/>
              </w:rPr>
            </w:pPr>
            <w:r>
              <w:rPr>
                <w:rFonts w:ascii="Times New Roman" w:hAnsi="Times New Roman"/>
                <w:sz w:val="28"/>
                <w:szCs w:val="28"/>
                <w:lang w:val="en-US"/>
              </w:rPr>
              <w:t>14.30%</w:t>
            </w:r>
          </w:p>
        </w:tc>
        <w:tc>
          <w:tcPr>
            <w:tcW w:w="1218" w:type="dxa"/>
            <w:tcBorders/>
          </w:tcPr>
          <w:p>
            <w:pPr>
              <w:pStyle w:val="style0"/>
              <w:spacing w:after="0" w:lineRule="auto" w:line="360"/>
              <w:rPr>
                <w:rFonts w:ascii="Times New Roman" w:hAnsi="Times New Roman"/>
                <w:sz w:val="28"/>
                <w:szCs w:val="28"/>
              </w:rPr>
            </w:pPr>
            <w:r>
              <w:rPr>
                <w:rFonts w:ascii="Times New Roman" w:hAnsi="Times New Roman"/>
                <w:sz w:val="28"/>
                <w:szCs w:val="28"/>
              </w:rPr>
              <w:t>36.70</w:t>
            </w:r>
          </w:p>
        </w:tc>
        <w:tc>
          <w:tcPr>
            <w:tcW w:w="1782" w:type="dxa"/>
            <w:tcBorders/>
          </w:tcPr>
          <w:p>
            <w:pPr>
              <w:pStyle w:val="style0"/>
              <w:spacing w:after="0" w:lineRule="auto" w:line="360"/>
              <w:rPr>
                <w:rFonts w:ascii="Times New Roman" w:hAnsi="Times New Roman"/>
                <w:sz w:val="28"/>
                <w:szCs w:val="28"/>
              </w:rPr>
            </w:pPr>
          </w:p>
        </w:tc>
        <w:tc>
          <w:tcPr>
            <w:tcW w:w="1971" w:type="dxa"/>
            <w:tcBorders/>
          </w:tcPr>
          <w:p>
            <w:pPr>
              <w:pStyle w:val="style0"/>
              <w:spacing w:after="0" w:lineRule="auto" w:line="360"/>
              <w:rPr>
                <w:rFonts w:ascii="Times New Roman" w:hAnsi="Times New Roman"/>
                <w:sz w:val="28"/>
                <w:szCs w:val="28"/>
              </w:rPr>
            </w:pPr>
          </w:p>
        </w:tc>
      </w:tr>
      <w:tr>
        <w:tblPrEx/>
        <w:trPr/>
        <w:tc>
          <w:tcPr>
            <w:tcW w:w="154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November</w:t>
            </w:r>
          </w:p>
        </w:tc>
        <w:tc>
          <w:tcPr>
            <w:tcW w:w="1881"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251.47</w:t>
            </w:r>
          </w:p>
        </w:tc>
        <w:tc>
          <w:tcPr>
            <w:tcW w:w="1522" w:type="dxa"/>
            <w:tcBorders/>
          </w:tcPr>
          <w:p>
            <w:pPr>
              <w:pStyle w:val="style0"/>
              <w:spacing w:after="0" w:lineRule="auto" w:line="360"/>
              <w:rPr>
                <w:rFonts w:ascii="Times New Roman" w:hAnsi="Times New Roman"/>
                <w:sz w:val="28"/>
                <w:szCs w:val="28"/>
              </w:rPr>
            </w:pPr>
            <w:r>
              <w:rPr>
                <w:rFonts w:ascii="Times New Roman" w:hAnsi="Times New Roman"/>
                <w:sz w:val="28"/>
                <w:szCs w:val="28"/>
                <w:lang w:val="en-US"/>
              </w:rPr>
              <w:t>14.30%</w:t>
            </w:r>
          </w:p>
        </w:tc>
        <w:tc>
          <w:tcPr>
            <w:tcW w:w="1218" w:type="dxa"/>
            <w:tcBorders/>
          </w:tcPr>
          <w:p>
            <w:pPr>
              <w:pStyle w:val="style0"/>
              <w:spacing w:after="0" w:lineRule="auto" w:line="360"/>
              <w:rPr>
                <w:rFonts w:ascii="Times New Roman" w:hAnsi="Times New Roman"/>
                <w:sz w:val="28"/>
                <w:szCs w:val="28"/>
              </w:rPr>
            </w:pPr>
            <w:r>
              <w:rPr>
                <w:rFonts w:ascii="Times New Roman" w:hAnsi="Times New Roman"/>
                <w:sz w:val="28"/>
                <w:szCs w:val="28"/>
              </w:rPr>
              <w:t>35.96</w:t>
            </w:r>
          </w:p>
        </w:tc>
        <w:tc>
          <w:tcPr>
            <w:tcW w:w="1782" w:type="dxa"/>
            <w:tcBorders/>
          </w:tcPr>
          <w:p>
            <w:pPr>
              <w:pStyle w:val="style0"/>
              <w:spacing w:after="0" w:lineRule="auto" w:line="360"/>
              <w:rPr>
                <w:rFonts w:ascii="Times New Roman" w:hAnsi="Times New Roman"/>
                <w:sz w:val="28"/>
                <w:szCs w:val="28"/>
              </w:rPr>
            </w:pPr>
          </w:p>
        </w:tc>
        <w:tc>
          <w:tcPr>
            <w:tcW w:w="1971" w:type="dxa"/>
            <w:tcBorders/>
          </w:tcPr>
          <w:p>
            <w:pPr>
              <w:pStyle w:val="style0"/>
              <w:spacing w:after="0" w:lineRule="auto" w:line="360"/>
              <w:rPr>
                <w:rFonts w:ascii="Times New Roman" w:hAnsi="Times New Roman"/>
                <w:sz w:val="28"/>
                <w:szCs w:val="28"/>
              </w:rPr>
            </w:pPr>
          </w:p>
        </w:tc>
      </w:tr>
      <w:tr>
        <w:tblPrEx/>
        <w:trPr/>
        <w:tc>
          <w:tcPr>
            <w:tcW w:w="1540"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December</w:t>
            </w:r>
          </w:p>
        </w:tc>
        <w:tc>
          <w:tcPr>
            <w:tcW w:w="1881" w:type="dxa"/>
            <w:tcBorders/>
          </w:tcPr>
          <w:p>
            <w:pPr>
              <w:pStyle w:val="style0"/>
              <w:spacing w:after="0" w:lineRule="auto" w:line="360"/>
              <w:rPr>
                <w:rFonts w:ascii="Times New Roman" w:hAnsi="Times New Roman"/>
                <w:bCs/>
                <w:sz w:val="28"/>
                <w:szCs w:val="28"/>
              </w:rPr>
            </w:pPr>
            <w:r>
              <w:rPr>
                <w:rFonts w:ascii="Times New Roman" w:hAnsi="Times New Roman"/>
                <w:bCs/>
                <w:sz w:val="28"/>
                <w:szCs w:val="28"/>
              </w:rPr>
              <w:t>237.06</w:t>
            </w:r>
          </w:p>
        </w:tc>
        <w:tc>
          <w:tcPr>
            <w:tcW w:w="1522" w:type="dxa"/>
            <w:tcBorders/>
          </w:tcPr>
          <w:p>
            <w:pPr>
              <w:pStyle w:val="style0"/>
              <w:spacing w:after="0" w:lineRule="auto" w:line="360"/>
              <w:rPr>
                <w:rFonts w:ascii="Times New Roman" w:hAnsi="Times New Roman"/>
                <w:sz w:val="28"/>
                <w:szCs w:val="28"/>
              </w:rPr>
            </w:pPr>
            <w:r>
              <w:rPr>
                <w:rFonts w:ascii="Times New Roman" w:hAnsi="Times New Roman"/>
                <w:sz w:val="28"/>
                <w:szCs w:val="28"/>
                <w:lang w:val="en-US"/>
              </w:rPr>
              <w:t>14.30%</w:t>
            </w:r>
          </w:p>
        </w:tc>
        <w:tc>
          <w:tcPr>
            <w:tcW w:w="1218" w:type="dxa"/>
            <w:tcBorders/>
          </w:tcPr>
          <w:p>
            <w:pPr>
              <w:pStyle w:val="style0"/>
              <w:spacing w:after="0" w:lineRule="auto" w:line="360"/>
              <w:rPr>
                <w:rFonts w:ascii="Times New Roman" w:hAnsi="Times New Roman"/>
                <w:sz w:val="28"/>
                <w:szCs w:val="28"/>
              </w:rPr>
            </w:pPr>
            <w:r>
              <w:rPr>
                <w:rFonts w:ascii="Times New Roman" w:hAnsi="Times New Roman"/>
                <w:sz w:val="28"/>
                <w:szCs w:val="28"/>
              </w:rPr>
              <w:t>33.90</w:t>
            </w:r>
          </w:p>
        </w:tc>
        <w:tc>
          <w:tcPr>
            <w:tcW w:w="1782" w:type="dxa"/>
            <w:tcBorders/>
          </w:tcPr>
          <w:p>
            <w:pPr>
              <w:pStyle w:val="style0"/>
              <w:spacing w:after="0" w:lineRule="auto" w:line="360"/>
              <w:rPr>
                <w:rFonts w:ascii="Times New Roman" w:hAnsi="Times New Roman"/>
                <w:sz w:val="28"/>
                <w:szCs w:val="28"/>
              </w:rPr>
            </w:pPr>
          </w:p>
        </w:tc>
        <w:tc>
          <w:tcPr>
            <w:tcW w:w="1971" w:type="dxa"/>
            <w:tcBorders/>
          </w:tcPr>
          <w:p>
            <w:pPr>
              <w:pStyle w:val="style0"/>
              <w:spacing w:after="0" w:lineRule="auto" w:line="360"/>
              <w:rPr>
                <w:rFonts w:ascii="Times New Roman" w:hAnsi="Times New Roman"/>
                <w:sz w:val="28"/>
                <w:szCs w:val="28"/>
              </w:rPr>
            </w:pPr>
          </w:p>
        </w:tc>
      </w:tr>
    </w:tbl>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r>
        <w:rPr>
          <w:rFonts w:ascii="Times New Roman" w:hAnsi="Times New Roman"/>
          <w:sz w:val="28"/>
          <w:szCs w:val="28"/>
        </w:rPr>
        <w:t>Table 4.8: Daily, Monthly and Yearly energy output.</w:t>
      </w:r>
    </w:p>
    <w:tbl>
      <w:tblPr>
        <w:tblStyle w:val="style154"/>
        <w:tblW w:w="9288"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1877"/>
        <w:gridCol w:w="1841"/>
        <w:gridCol w:w="1854"/>
        <w:gridCol w:w="1853"/>
        <w:gridCol w:w="1863"/>
      </w:tblGrid>
      <w:tr>
        <w:trPr>
          <w:trHeight w:val="1305" w:hRule="atLeast"/>
        </w:trPr>
        <w:tc>
          <w:tcPr>
            <w:tcW w:w="1877"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Months</w:t>
            </w:r>
          </w:p>
        </w:tc>
        <w:tc>
          <w:tcPr>
            <w:tcW w:w="1841"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Daily energy output (W/m²)</w:t>
            </w:r>
          </w:p>
        </w:tc>
        <w:tc>
          <w:tcPr>
            <w:tcW w:w="1854"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Monthly energy output (W/m²)</w:t>
            </w:r>
          </w:p>
        </w:tc>
        <w:tc>
          <w:tcPr>
            <w:tcW w:w="1853"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Average monthly energy output (W/m²)</w:t>
            </w:r>
          </w:p>
        </w:tc>
        <w:tc>
          <w:tcPr>
            <w:tcW w:w="1863"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Yearly energy output (W/m²)</w:t>
            </w:r>
          </w:p>
        </w:tc>
      </w:tr>
      <w:tr>
        <w:tblPrEx/>
        <w:trPr>
          <w:trHeight w:val="319" w:hRule="atLeast"/>
        </w:trPr>
        <w:tc>
          <w:tcPr>
            <w:tcW w:w="1877" w:type="dxa"/>
            <w:tcBorders/>
          </w:tcPr>
          <w:p>
            <w:pPr>
              <w:pStyle w:val="style0"/>
              <w:spacing w:after="0" w:lineRule="auto" w:line="360"/>
              <w:rPr>
                <w:rFonts w:ascii="Times New Roman" w:hAnsi="Times New Roman"/>
                <w:sz w:val="28"/>
                <w:szCs w:val="28"/>
              </w:rPr>
            </w:pPr>
            <w:r>
              <w:rPr>
                <w:rFonts w:ascii="Times New Roman" w:hAnsi="Times New Roman"/>
                <w:sz w:val="28"/>
                <w:szCs w:val="28"/>
              </w:rPr>
              <w:t>January</w:t>
            </w:r>
          </w:p>
        </w:tc>
        <w:tc>
          <w:tcPr>
            <w:tcW w:w="1841" w:type="dxa"/>
            <w:tcBorders/>
          </w:tcPr>
          <w:p>
            <w:pPr>
              <w:pStyle w:val="style0"/>
              <w:spacing w:after="0" w:lineRule="auto" w:line="360"/>
              <w:rPr>
                <w:rFonts w:ascii="Times New Roman" w:hAnsi="Times New Roman"/>
                <w:sz w:val="28"/>
                <w:szCs w:val="28"/>
              </w:rPr>
            </w:pPr>
            <w:r>
              <w:rPr>
                <w:rFonts w:ascii="Times New Roman" w:hAnsi="Times New Roman"/>
                <w:sz w:val="28"/>
                <w:szCs w:val="28"/>
              </w:rPr>
              <w:t>34.47</w:t>
            </w:r>
          </w:p>
        </w:tc>
        <w:tc>
          <w:tcPr>
            <w:tcW w:w="1854"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1068.57</w:t>
            </w:r>
          </w:p>
        </w:tc>
        <w:tc>
          <w:tcPr>
            <w:tcW w:w="1853" w:type="dxa"/>
            <w:tcBorders/>
          </w:tcPr>
          <w:p>
            <w:pPr>
              <w:pStyle w:val="style0"/>
              <w:spacing w:after="0" w:lineRule="auto" w:line="360"/>
              <w:jc w:val="center"/>
              <w:rPr>
                <w:rFonts w:ascii="Times New Roman" w:hAnsi="Times New Roman"/>
                <w:sz w:val="28"/>
                <w:szCs w:val="28"/>
              </w:rPr>
            </w:pPr>
          </w:p>
        </w:tc>
        <w:tc>
          <w:tcPr>
            <w:tcW w:w="1863" w:type="dxa"/>
            <w:tcBorders/>
          </w:tcPr>
          <w:p>
            <w:pPr>
              <w:pStyle w:val="style0"/>
              <w:spacing w:after="0" w:lineRule="auto" w:line="360"/>
              <w:jc w:val="center"/>
              <w:rPr>
                <w:rFonts w:ascii="Times New Roman" w:hAnsi="Times New Roman"/>
                <w:sz w:val="28"/>
                <w:szCs w:val="28"/>
              </w:rPr>
            </w:pPr>
          </w:p>
        </w:tc>
      </w:tr>
      <w:tr>
        <w:tblPrEx/>
        <w:trPr>
          <w:trHeight w:val="319" w:hRule="atLeast"/>
        </w:trPr>
        <w:tc>
          <w:tcPr>
            <w:tcW w:w="1877" w:type="dxa"/>
            <w:tcBorders/>
          </w:tcPr>
          <w:p>
            <w:pPr>
              <w:pStyle w:val="style0"/>
              <w:spacing w:after="0" w:lineRule="auto" w:line="360"/>
              <w:rPr>
                <w:rFonts w:ascii="Times New Roman" w:hAnsi="Times New Roman"/>
                <w:sz w:val="28"/>
                <w:szCs w:val="28"/>
              </w:rPr>
            </w:pPr>
            <w:r>
              <w:rPr>
                <w:rFonts w:ascii="Times New Roman" w:hAnsi="Times New Roman"/>
                <w:sz w:val="28"/>
                <w:szCs w:val="28"/>
              </w:rPr>
              <w:t>February</w:t>
            </w:r>
          </w:p>
        </w:tc>
        <w:tc>
          <w:tcPr>
            <w:tcW w:w="1841" w:type="dxa"/>
            <w:tcBorders/>
          </w:tcPr>
          <w:p>
            <w:pPr>
              <w:pStyle w:val="style0"/>
              <w:spacing w:after="0" w:lineRule="auto" w:line="360"/>
              <w:rPr>
                <w:rFonts w:ascii="Times New Roman" w:hAnsi="Times New Roman"/>
                <w:sz w:val="28"/>
                <w:szCs w:val="28"/>
              </w:rPr>
            </w:pPr>
            <w:r>
              <w:rPr>
                <w:rFonts w:ascii="Times New Roman" w:hAnsi="Times New Roman"/>
                <w:sz w:val="28"/>
                <w:szCs w:val="28"/>
              </w:rPr>
              <w:t>36.72</w:t>
            </w:r>
          </w:p>
        </w:tc>
        <w:tc>
          <w:tcPr>
            <w:tcW w:w="1854"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1028.16</w:t>
            </w:r>
          </w:p>
        </w:tc>
        <w:tc>
          <w:tcPr>
            <w:tcW w:w="1853" w:type="dxa"/>
            <w:tcBorders/>
          </w:tcPr>
          <w:p>
            <w:pPr>
              <w:pStyle w:val="style0"/>
              <w:spacing w:after="0" w:lineRule="auto" w:line="360"/>
              <w:jc w:val="center"/>
              <w:rPr>
                <w:rFonts w:ascii="Times New Roman" w:hAnsi="Times New Roman"/>
                <w:sz w:val="28"/>
                <w:szCs w:val="28"/>
              </w:rPr>
            </w:pPr>
          </w:p>
        </w:tc>
        <w:tc>
          <w:tcPr>
            <w:tcW w:w="1863" w:type="dxa"/>
            <w:tcBorders/>
          </w:tcPr>
          <w:p>
            <w:pPr>
              <w:pStyle w:val="style0"/>
              <w:spacing w:after="0" w:lineRule="auto" w:line="360"/>
              <w:jc w:val="center"/>
              <w:rPr>
                <w:rFonts w:ascii="Times New Roman" w:hAnsi="Times New Roman"/>
                <w:sz w:val="28"/>
                <w:szCs w:val="28"/>
              </w:rPr>
            </w:pPr>
          </w:p>
        </w:tc>
      </w:tr>
      <w:tr>
        <w:tblPrEx/>
        <w:trPr>
          <w:trHeight w:val="319" w:hRule="atLeast"/>
        </w:trPr>
        <w:tc>
          <w:tcPr>
            <w:tcW w:w="1877" w:type="dxa"/>
            <w:tcBorders/>
          </w:tcPr>
          <w:p>
            <w:pPr>
              <w:pStyle w:val="style0"/>
              <w:spacing w:after="0" w:lineRule="auto" w:line="360"/>
              <w:rPr>
                <w:rFonts w:ascii="Times New Roman" w:hAnsi="Times New Roman"/>
                <w:sz w:val="28"/>
                <w:szCs w:val="28"/>
              </w:rPr>
            </w:pPr>
            <w:r>
              <w:rPr>
                <w:rFonts w:ascii="Times New Roman" w:hAnsi="Times New Roman"/>
                <w:sz w:val="28"/>
                <w:szCs w:val="28"/>
              </w:rPr>
              <w:t>March</w:t>
            </w:r>
          </w:p>
        </w:tc>
        <w:tc>
          <w:tcPr>
            <w:tcW w:w="1841" w:type="dxa"/>
            <w:tcBorders/>
          </w:tcPr>
          <w:p>
            <w:pPr>
              <w:pStyle w:val="style0"/>
              <w:spacing w:after="0" w:lineRule="auto" w:line="360"/>
              <w:rPr>
                <w:rFonts w:ascii="Times New Roman" w:hAnsi="Times New Roman"/>
                <w:sz w:val="28"/>
                <w:szCs w:val="28"/>
              </w:rPr>
            </w:pPr>
            <w:r>
              <w:rPr>
                <w:rFonts w:ascii="Times New Roman" w:hAnsi="Times New Roman"/>
                <w:sz w:val="28"/>
                <w:szCs w:val="28"/>
              </w:rPr>
              <w:t>37.44</w:t>
            </w:r>
          </w:p>
        </w:tc>
        <w:tc>
          <w:tcPr>
            <w:tcW w:w="1854"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1160.64</w:t>
            </w:r>
          </w:p>
        </w:tc>
        <w:tc>
          <w:tcPr>
            <w:tcW w:w="1853" w:type="dxa"/>
            <w:tcBorders/>
          </w:tcPr>
          <w:p>
            <w:pPr>
              <w:pStyle w:val="style0"/>
              <w:spacing w:after="0" w:lineRule="auto" w:line="360"/>
              <w:jc w:val="center"/>
              <w:rPr>
                <w:rFonts w:ascii="Times New Roman" w:hAnsi="Times New Roman"/>
                <w:sz w:val="28"/>
                <w:szCs w:val="28"/>
              </w:rPr>
            </w:pPr>
          </w:p>
        </w:tc>
        <w:tc>
          <w:tcPr>
            <w:tcW w:w="1863" w:type="dxa"/>
            <w:tcBorders/>
          </w:tcPr>
          <w:p>
            <w:pPr>
              <w:pStyle w:val="style0"/>
              <w:spacing w:after="0" w:lineRule="auto" w:line="360"/>
              <w:jc w:val="center"/>
              <w:rPr>
                <w:rFonts w:ascii="Times New Roman" w:hAnsi="Times New Roman"/>
                <w:sz w:val="28"/>
                <w:szCs w:val="28"/>
              </w:rPr>
            </w:pPr>
          </w:p>
        </w:tc>
      </w:tr>
      <w:tr>
        <w:tblPrEx/>
        <w:trPr>
          <w:trHeight w:val="334" w:hRule="atLeast"/>
        </w:trPr>
        <w:tc>
          <w:tcPr>
            <w:tcW w:w="1877" w:type="dxa"/>
            <w:tcBorders/>
          </w:tcPr>
          <w:p>
            <w:pPr>
              <w:pStyle w:val="style0"/>
              <w:spacing w:after="0" w:lineRule="auto" w:line="360"/>
              <w:rPr>
                <w:rFonts w:ascii="Times New Roman" w:hAnsi="Times New Roman"/>
                <w:sz w:val="28"/>
                <w:szCs w:val="28"/>
              </w:rPr>
            </w:pPr>
            <w:r>
              <w:rPr>
                <w:rFonts w:ascii="Times New Roman" w:hAnsi="Times New Roman"/>
                <w:sz w:val="28"/>
                <w:szCs w:val="28"/>
              </w:rPr>
              <w:t>April</w:t>
            </w:r>
          </w:p>
        </w:tc>
        <w:tc>
          <w:tcPr>
            <w:tcW w:w="1841" w:type="dxa"/>
            <w:tcBorders/>
          </w:tcPr>
          <w:p>
            <w:pPr>
              <w:pStyle w:val="style0"/>
              <w:spacing w:after="0" w:lineRule="auto" w:line="360"/>
              <w:rPr>
                <w:rFonts w:ascii="Times New Roman" w:hAnsi="Times New Roman"/>
                <w:sz w:val="28"/>
                <w:szCs w:val="28"/>
              </w:rPr>
            </w:pPr>
            <w:r>
              <w:rPr>
                <w:rFonts w:ascii="Times New Roman" w:hAnsi="Times New Roman"/>
                <w:sz w:val="28"/>
                <w:szCs w:val="28"/>
              </w:rPr>
              <w:t>39.82</w:t>
            </w:r>
          </w:p>
        </w:tc>
        <w:tc>
          <w:tcPr>
            <w:tcW w:w="1854"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1194.60</w:t>
            </w:r>
          </w:p>
        </w:tc>
        <w:tc>
          <w:tcPr>
            <w:tcW w:w="1853" w:type="dxa"/>
            <w:tcBorders/>
          </w:tcPr>
          <w:p>
            <w:pPr>
              <w:pStyle w:val="style0"/>
              <w:spacing w:after="0" w:lineRule="auto" w:line="360"/>
              <w:jc w:val="center"/>
              <w:rPr>
                <w:rFonts w:ascii="Times New Roman" w:hAnsi="Times New Roman"/>
                <w:sz w:val="28"/>
                <w:szCs w:val="28"/>
              </w:rPr>
            </w:pPr>
          </w:p>
        </w:tc>
        <w:tc>
          <w:tcPr>
            <w:tcW w:w="1863" w:type="dxa"/>
            <w:tcBorders/>
          </w:tcPr>
          <w:p>
            <w:pPr>
              <w:pStyle w:val="style0"/>
              <w:spacing w:after="0" w:lineRule="auto" w:line="360"/>
              <w:jc w:val="center"/>
              <w:rPr>
                <w:rFonts w:ascii="Times New Roman" w:hAnsi="Times New Roman"/>
                <w:sz w:val="28"/>
                <w:szCs w:val="28"/>
              </w:rPr>
            </w:pPr>
          </w:p>
        </w:tc>
      </w:tr>
      <w:tr>
        <w:tblPrEx/>
        <w:trPr>
          <w:trHeight w:val="319" w:hRule="atLeast"/>
        </w:trPr>
        <w:tc>
          <w:tcPr>
            <w:tcW w:w="1877" w:type="dxa"/>
            <w:tcBorders/>
          </w:tcPr>
          <w:p>
            <w:pPr>
              <w:pStyle w:val="style0"/>
              <w:spacing w:after="0" w:lineRule="auto" w:line="360"/>
              <w:rPr>
                <w:rFonts w:ascii="Times New Roman" w:hAnsi="Times New Roman"/>
                <w:sz w:val="28"/>
                <w:szCs w:val="28"/>
              </w:rPr>
            </w:pPr>
            <w:r>
              <w:rPr>
                <w:rFonts w:ascii="Times New Roman" w:hAnsi="Times New Roman"/>
                <w:sz w:val="28"/>
                <w:szCs w:val="28"/>
              </w:rPr>
              <w:t>May</w:t>
            </w:r>
          </w:p>
        </w:tc>
        <w:tc>
          <w:tcPr>
            <w:tcW w:w="1841" w:type="dxa"/>
            <w:tcBorders/>
          </w:tcPr>
          <w:p>
            <w:pPr>
              <w:pStyle w:val="style0"/>
              <w:spacing w:after="0" w:lineRule="auto" w:line="360"/>
              <w:rPr>
                <w:rFonts w:ascii="Times New Roman" w:hAnsi="Times New Roman"/>
                <w:sz w:val="28"/>
                <w:szCs w:val="28"/>
              </w:rPr>
            </w:pPr>
            <w:r>
              <w:rPr>
                <w:rFonts w:ascii="Times New Roman" w:hAnsi="Times New Roman"/>
                <w:sz w:val="28"/>
                <w:szCs w:val="28"/>
              </w:rPr>
              <w:t>37.66</w:t>
            </w:r>
          </w:p>
        </w:tc>
        <w:tc>
          <w:tcPr>
            <w:tcW w:w="1854"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1167.46</w:t>
            </w:r>
          </w:p>
        </w:tc>
        <w:tc>
          <w:tcPr>
            <w:tcW w:w="1853" w:type="dxa"/>
            <w:tcBorders/>
          </w:tcPr>
          <w:p>
            <w:pPr>
              <w:pStyle w:val="style0"/>
              <w:spacing w:after="0" w:lineRule="auto" w:line="360"/>
              <w:jc w:val="center"/>
              <w:rPr>
                <w:rFonts w:ascii="Times New Roman" w:hAnsi="Times New Roman"/>
                <w:sz w:val="28"/>
                <w:szCs w:val="28"/>
              </w:rPr>
            </w:pPr>
          </w:p>
        </w:tc>
        <w:tc>
          <w:tcPr>
            <w:tcW w:w="1863" w:type="dxa"/>
            <w:tcBorders/>
          </w:tcPr>
          <w:p>
            <w:pPr>
              <w:pStyle w:val="style0"/>
              <w:spacing w:after="0" w:lineRule="auto" w:line="360"/>
              <w:jc w:val="center"/>
              <w:rPr>
                <w:rFonts w:ascii="Times New Roman" w:hAnsi="Times New Roman"/>
                <w:sz w:val="28"/>
                <w:szCs w:val="28"/>
              </w:rPr>
            </w:pPr>
          </w:p>
        </w:tc>
      </w:tr>
      <w:tr>
        <w:tblPrEx/>
        <w:trPr>
          <w:trHeight w:val="319" w:hRule="atLeast"/>
        </w:trPr>
        <w:tc>
          <w:tcPr>
            <w:tcW w:w="1877" w:type="dxa"/>
            <w:tcBorders/>
          </w:tcPr>
          <w:p>
            <w:pPr>
              <w:pStyle w:val="style0"/>
              <w:spacing w:after="0" w:lineRule="auto" w:line="360"/>
              <w:rPr>
                <w:rFonts w:ascii="Times New Roman" w:hAnsi="Times New Roman"/>
                <w:sz w:val="28"/>
                <w:szCs w:val="28"/>
              </w:rPr>
            </w:pPr>
            <w:r>
              <w:rPr>
                <w:rFonts w:ascii="Times New Roman" w:hAnsi="Times New Roman"/>
                <w:sz w:val="28"/>
                <w:szCs w:val="28"/>
              </w:rPr>
              <w:t>June</w:t>
            </w:r>
          </w:p>
        </w:tc>
        <w:tc>
          <w:tcPr>
            <w:tcW w:w="1841" w:type="dxa"/>
            <w:tcBorders/>
          </w:tcPr>
          <w:p>
            <w:pPr>
              <w:pStyle w:val="style0"/>
              <w:spacing w:after="0" w:lineRule="auto" w:line="360"/>
              <w:rPr>
                <w:rFonts w:ascii="Times New Roman" w:hAnsi="Times New Roman"/>
                <w:sz w:val="28"/>
                <w:szCs w:val="28"/>
              </w:rPr>
            </w:pPr>
            <w:r>
              <w:rPr>
                <w:rFonts w:ascii="Times New Roman" w:hAnsi="Times New Roman"/>
                <w:sz w:val="28"/>
                <w:szCs w:val="28"/>
              </w:rPr>
              <w:t>36.70</w:t>
            </w:r>
          </w:p>
        </w:tc>
        <w:tc>
          <w:tcPr>
            <w:tcW w:w="1854"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1101.00</w:t>
            </w:r>
          </w:p>
        </w:tc>
        <w:tc>
          <w:tcPr>
            <w:tcW w:w="1853" w:type="dxa"/>
            <w:tcBorders/>
          </w:tcPr>
          <w:p>
            <w:pPr>
              <w:pStyle w:val="style0"/>
              <w:spacing w:after="0" w:lineRule="auto" w:line="360"/>
              <w:jc w:val="center"/>
              <w:rPr>
                <w:rFonts w:ascii="Times New Roman" w:hAnsi="Times New Roman"/>
                <w:sz w:val="28"/>
                <w:szCs w:val="28"/>
              </w:rPr>
            </w:pPr>
          </w:p>
        </w:tc>
        <w:tc>
          <w:tcPr>
            <w:tcW w:w="1863" w:type="dxa"/>
            <w:tcBorders/>
          </w:tcPr>
          <w:p>
            <w:pPr>
              <w:pStyle w:val="style0"/>
              <w:spacing w:after="0" w:lineRule="auto" w:line="360"/>
              <w:jc w:val="center"/>
              <w:rPr>
                <w:rFonts w:ascii="Times New Roman" w:hAnsi="Times New Roman"/>
                <w:sz w:val="28"/>
                <w:szCs w:val="28"/>
              </w:rPr>
            </w:pPr>
          </w:p>
        </w:tc>
      </w:tr>
      <w:tr>
        <w:tblPrEx/>
        <w:trPr>
          <w:trHeight w:val="319" w:hRule="atLeast"/>
        </w:trPr>
        <w:tc>
          <w:tcPr>
            <w:tcW w:w="1877" w:type="dxa"/>
            <w:tcBorders/>
          </w:tcPr>
          <w:p>
            <w:pPr>
              <w:pStyle w:val="style0"/>
              <w:spacing w:after="0" w:lineRule="auto" w:line="360"/>
              <w:rPr>
                <w:rFonts w:ascii="Times New Roman" w:hAnsi="Times New Roman"/>
                <w:sz w:val="28"/>
                <w:szCs w:val="28"/>
              </w:rPr>
            </w:pPr>
            <w:r>
              <w:rPr>
                <w:rFonts w:ascii="Times New Roman" w:hAnsi="Times New Roman"/>
                <w:sz w:val="28"/>
                <w:szCs w:val="28"/>
              </w:rPr>
              <w:t>July</w:t>
            </w:r>
          </w:p>
        </w:tc>
        <w:tc>
          <w:tcPr>
            <w:tcW w:w="1841" w:type="dxa"/>
            <w:tcBorders/>
          </w:tcPr>
          <w:p>
            <w:pPr>
              <w:pStyle w:val="style0"/>
              <w:spacing w:after="0" w:lineRule="auto" w:line="360"/>
              <w:rPr>
                <w:rFonts w:ascii="Times New Roman" w:hAnsi="Times New Roman"/>
                <w:sz w:val="28"/>
                <w:szCs w:val="28"/>
              </w:rPr>
            </w:pPr>
            <w:r>
              <w:rPr>
                <w:rFonts w:ascii="Times New Roman" w:hAnsi="Times New Roman"/>
                <w:sz w:val="28"/>
                <w:szCs w:val="28"/>
              </w:rPr>
              <w:t>34.22</w:t>
            </w:r>
          </w:p>
        </w:tc>
        <w:tc>
          <w:tcPr>
            <w:tcW w:w="1854"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1060.82</w:t>
            </w:r>
          </w:p>
        </w:tc>
        <w:tc>
          <w:tcPr>
            <w:tcW w:w="1853"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1089.43</w:t>
            </w:r>
          </w:p>
        </w:tc>
        <w:tc>
          <w:tcPr>
            <w:tcW w:w="1863"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13073.16</w:t>
            </w:r>
          </w:p>
        </w:tc>
      </w:tr>
      <w:tr>
        <w:tblPrEx/>
        <w:trPr>
          <w:trHeight w:val="319" w:hRule="atLeast"/>
        </w:trPr>
        <w:tc>
          <w:tcPr>
            <w:tcW w:w="1877" w:type="dxa"/>
            <w:tcBorders/>
          </w:tcPr>
          <w:p>
            <w:pPr>
              <w:pStyle w:val="style0"/>
              <w:spacing w:after="0" w:lineRule="auto" w:line="360"/>
              <w:rPr>
                <w:rFonts w:ascii="Times New Roman" w:hAnsi="Times New Roman"/>
                <w:sz w:val="28"/>
                <w:szCs w:val="28"/>
              </w:rPr>
            </w:pPr>
            <w:r>
              <w:rPr>
                <w:rFonts w:ascii="Times New Roman" w:hAnsi="Times New Roman"/>
                <w:sz w:val="28"/>
                <w:szCs w:val="28"/>
              </w:rPr>
              <w:t>August</w:t>
            </w:r>
          </w:p>
        </w:tc>
        <w:tc>
          <w:tcPr>
            <w:tcW w:w="1841" w:type="dxa"/>
            <w:tcBorders/>
          </w:tcPr>
          <w:p>
            <w:pPr>
              <w:pStyle w:val="style0"/>
              <w:spacing w:after="0" w:lineRule="auto" w:line="360"/>
              <w:rPr>
                <w:rFonts w:ascii="Times New Roman" w:hAnsi="Times New Roman"/>
                <w:sz w:val="28"/>
                <w:szCs w:val="28"/>
              </w:rPr>
            </w:pPr>
            <w:r>
              <w:rPr>
                <w:rFonts w:ascii="Times New Roman" w:hAnsi="Times New Roman"/>
                <w:sz w:val="28"/>
                <w:szCs w:val="28"/>
              </w:rPr>
              <w:t>31.31</w:t>
            </w:r>
          </w:p>
        </w:tc>
        <w:tc>
          <w:tcPr>
            <w:tcW w:w="1854"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970.61</w:t>
            </w:r>
          </w:p>
        </w:tc>
        <w:tc>
          <w:tcPr>
            <w:tcW w:w="1853" w:type="dxa"/>
            <w:tcBorders/>
          </w:tcPr>
          <w:p>
            <w:pPr>
              <w:pStyle w:val="style0"/>
              <w:spacing w:after="0" w:lineRule="auto" w:line="360"/>
              <w:jc w:val="center"/>
              <w:rPr>
                <w:rFonts w:ascii="Times New Roman" w:hAnsi="Times New Roman"/>
                <w:sz w:val="28"/>
                <w:szCs w:val="28"/>
              </w:rPr>
            </w:pPr>
          </w:p>
        </w:tc>
        <w:tc>
          <w:tcPr>
            <w:tcW w:w="1863" w:type="dxa"/>
            <w:tcBorders/>
          </w:tcPr>
          <w:p>
            <w:pPr>
              <w:pStyle w:val="style0"/>
              <w:spacing w:after="0" w:lineRule="auto" w:line="360"/>
              <w:jc w:val="center"/>
              <w:rPr>
                <w:rFonts w:ascii="Times New Roman" w:hAnsi="Times New Roman"/>
                <w:sz w:val="28"/>
                <w:szCs w:val="28"/>
              </w:rPr>
            </w:pPr>
          </w:p>
        </w:tc>
      </w:tr>
      <w:tr>
        <w:tblPrEx/>
        <w:trPr>
          <w:trHeight w:val="319" w:hRule="atLeast"/>
        </w:trPr>
        <w:tc>
          <w:tcPr>
            <w:tcW w:w="1877" w:type="dxa"/>
            <w:tcBorders/>
          </w:tcPr>
          <w:p>
            <w:pPr>
              <w:pStyle w:val="style0"/>
              <w:spacing w:after="0" w:lineRule="auto" w:line="360"/>
              <w:rPr>
                <w:rFonts w:ascii="Times New Roman" w:hAnsi="Times New Roman"/>
                <w:sz w:val="28"/>
                <w:szCs w:val="28"/>
              </w:rPr>
            </w:pPr>
            <w:r>
              <w:rPr>
                <w:rFonts w:ascii="Times New Roman" w:hAnsi="Times New Roman"/>
                <w:sz w:val="28"/>
                <w:szCs w:val="28"/>
              </w:rPr>
              <w:t>September</w:t>
            </w:r>
          </w:p>
        </w:tc>
        <w:tc>
          <w:tcPr>
            <w:tcW w:w="1841" w:type="dxa"/>
            <w:tcBorders/>
          </w:tcPr>
          <w:p>
            <w:pPr>
              <w:pStyle w:val="style0"/>
              <w:spacing w:after="0" w:lineRule="auto" w:line="360"/>
              <w:rPr>
                <w:rFonts w:ascii="Times New Roman" w:hAnsi="Times New Roman"/>
                <w:sz w:val="28"/>
                <w:szCs w:val="28"/>
              </w:rPr>
            </w:pPr>
            <w:r>
              <w:rPr>
                <w:rFonts w:ascii="Times New Roman" w:hAnsi="Times New Roman"/>
                <w:sz w:val="28"/>
                <w:szCs w:val="28"/>
              </w:rPr>
              <w:t>35.13</w:t>
            </w:r>
          </w:p>
        </w:tc>
        <w:tc>
          <w:tcPr>
            <w:tcW w:w="1854"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1053.90</w:t>
            </w:r>
          </w:p>
        </w:tc>
        <w:tc>
          <w:tcPr>
            <w:tcW w:w="1853" w:type="dxa"/>
            <w:tcBorders/>
          </w:tcPr>
          <w:p>
            <w:pPr>
              <w:pStyle w:val="style0"/>
              <w:spacing w:after="0" w:lineRule="auto" w:line="360"/>
              <w:jc w:val="center"/>
              <w:rPr>
                <w:rFonts w:ascii="Times New Roman" w:hAnsi="Times New Roman"/>
                <w:sz w:val="28"/>
                <w:szCs w:val="28"/>
              </w:rPr>
            </w:pPr>
          </w:p>
        </w:tc>
        <w:tc>
          <w:tcPr>
            <w:tcW w:w="1863" w:type="dxa"/>
            <w:tcBorders/>
          </w:tcPr>
          <w:p>
            <w:pPr>
              <w:pStyle w:val="style0"/>
              <w:spacing w:after="0" w:lineRule="auto" w:line="360"/>
              <w:jc w:val="center"/>
              <w:rPr>
                <w:rFonts w:ascii="Times New Roman" w:hAnsi="Times New Roman"/>
                <w:sz w:val="28"/>
                <w:szCs w:val="28"/>
              </w:rPr>
            </w:pPr>
          </w:p>
        </w:tc>
      </w:tr>
      <w:tr>
        <w:tblPrEx/>
        <w:trPr>
          <w:trHeight w:val="319" w:hRule="atLeast"/>
        </w:trPr>
        <w:tc>
          <w:tcPr>
            <w:tcW w:w="1877" w:type="dxa"/>
            <w:tcBorders/>
          </w:tcPr>
          <w:p>
            <w:pPr>
              <w:pStyle w:val="style0"/>
              <w:spacing w:after="0" w:lineRule="auto" w:line="360"/>
              <w:rPr>
                <w:rFonts w:ascii="Times New Roman" w:hAnsi="Times New Roman"/>
                <w:sz w:val="28"/>
                <w:szCs w:val="28"/>
              </w:rPr>
            </w:pPr>
            <w:r>
              <w:rPr>
                <w:rFonts w:ascii="Times New Roman" w:hAnsi="Times New Roman"/>
                <w:sz w:val="28"/>
                <w:szCs w:val="28"/>
              </w:rPr>
              <w:t>October</w:t>
            </w:r>
          </w:p>
        </w:tc>
        <w:tc>
          <w:tcPr>
            <w:tcW w:w="1841" w:type="dxa"/>
            <w:tcBorders/>
          </w:tcPr>
          <w:p>
            <w:pPr>
              <w:pStyle w:val="style0"/>
              <w:spacing w:after="0" w:lineRule="auto" w:line="360"/>
              <w:rPr>
                <w:rFonts w:ascii="Times New Roman" w:hAnsi="Times New Roman"/>
                <w:sz w:val="28"/>
                <w:szCs w:val="28"/>
              </w:rPr>
            </w:pPr>
            <w:r>
              <w:rPr>
                <w:rFonts w:ascii="Times New Roman" w:hAnsi="Times New Roman"/>
                <w:sz w:val="28"/>
                <w:szCs w:val="28"/>
              </w:rPr>
              <w:t>36.70</w:t>
            </w:r>
          </w:p>
        </w:tc>
        <w:tc>
          <w:tcPr>
            <w:tcW w:w="1854"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1137.70</w:t>
            </w:r>
          </w:p>
        </w:tc>
        <w:tc>
          <w:tcPr>
            <w:tcW w:w="1853" w:type="dxa"/>
            <w:tcBorders/>
          </w:tcPr>
          <w:p>
            <w:pPr>
              <w:pStyle w:val="style0"/>
              <w:spacing w:after="0" w:lineRule="auto" w:line="360"/>
              <w:jc w:val="center"/>
              <w:rPr>
                <w:rFonts w:ascii="Times New Roman" w:hAnsi="Times New Roman"/>
                <w:sz w:val="28"/>
                <w:szCs w:val="28"/>
              </w:rPr>
            </w:pPr>
          </w:p>
        </w:tc>
        <w:tc>
          <w:tcPr>
            <w:tcW w:w="1863" w:type="dxa"/>
            <w:tcBorders/>
          </w:tcPr>
          <w:p>
            <w:pPr>
              <w:pStyle w:val="style0"/>
              <w:spacing w:after="0" w:lineRule="auto" w:line="360"/>
              <w:jc w:val="center"/>
              <w:rPr>
                <w:rFonts w:ascii="Times New Roman" w:hAnsi="Times New Roman"/>
                <w:sz w:val="28"/>
                <w:szCs w:val="28"/>
              </w:rPr>
            </w:pPr>
          </w:p>
        </w:tc>
      </w:tr>
      <w:tr>
        <w:tblPrEx/>
        <w:trPr>
          <w:trHeight w:val="319" w:hRule="atLeast"/>
        </w:trPr>
        <w:tc>
          <w:tcPr>
            <w:tcW w:w="1877" w:type="dxa"/>
            <w:tcBorders/>
          </w:tcPr>
          <w:p>
            <w:pPr>
              <w:pStyle w:val="style0"/>
              <w:spacing w:after="0" w:lineRule="auto" w:line="360"/>
              <w:rPr>
                <w:rFonts w:ascii="Times New Roman" w:hAnsi="Times New Roman"/>
                <w:sz w:val="28"/>
                <w:szCs w:val="28"/>
              </w:rPr>
            </w:pPr>
            <w:r>
              <w:rPr>
                <w:rFonts w:ascii="Times New Roman" w:hAnsi="Times New Roman"/>
                <w:sz w:val="28"/>
                <w:szCs w:val="28"/>
              </w:rPr>
              <w:t>November</w:t>
            </w:r>
          </w:p>
        </w:tc>
        <w:tc>
          <w:tcPr>
            <w:tcW w:w="1841" w:type="dxa"/>
            <w:tcBorders/>
          </w:tcPr>
          <w:p>
            <w:pPr>
              <w:pStyle w:val="style0"/>
              <w:spacing w:after="0" w:lineRule="auto" w:line="360"/>
              <w:rPr>
                <w:rFonts w:ascii="Times New Roman" w:hAnsi="Times New Roman"/>
                <w:sz w:val="28"/>
                <w:szCs w:val="28"/>
              </w:rPr>
            </w:pPr>
            <w:r>
              <w:rPr>
                <w:rFonts w:ascii="Times New Roman" w:hAnsi="Times New Roman"/>
                <w:sz w:val="28"/>
                <w:szCs w:val="28"/>
              </w:rPr>
              <w:t>35.96</w:t>
            </w:r>
          </w:p>
        </w:tc>
        <w:tc>
          <w:tcPr>
            <w:tcW w:w="1854"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1078.80</w:t>
            </w:r>
          </w:p>
        </w:tc>
        <w:tc>
          <w:tcPr>
            <w:tcW w:w="1853" w:type="dxa"/>
            <w:tcBorders/>
          </w:tcPr>
          <w:p>
            <w:pPr>
              <w:pStyle w:val="style0"/>
              <w:spacing w:after="0" w:lineRule="auto" w:line="360"/>
              <w:jc w:val="center"/>
              <w:rPr>
                <w:rFonts w:ascii="Times New Roman" w:hAnsi="Times New Roman"/>
                <w:sz w:val="28"/>
                <w:szCs w:val="28"/>
              </w:rPr>
            </w:pPr>
          </w:p>
        </w:tc>
        <w:tc>
          <w:tcPr>
            <w:tcW w:w="1863" w:type="dxa"/>
            <w:tcBorders/>
          </w:tcPr>
          <w:p>
            <w:pPr>
              <w:pStyle w:val="style0"/>
              <w:spacing w:after="0" w:lineRule="auto" w:line="360"/>
              <w:jc w:val="center"/>
              <w:rPr>
                <w:rFonts w:ascii="Times New Roman" w:hAnsi="Times New Roman"/>
                <w:sz w:val="28"/>
                <w:szCs w:val="28"/>
              </w:rPr>
            </w:pPr>
          </w:p>
        </w:tc>
      </w:tr>
      <w:tr>
        <w:tblPrEx/>
        <w:trPr>
          <w:trHeight w:val="334" w:hRule="atLeast"/>
        </w:trPr>
        <w:tc>
          <w:tcPr>
            <w:tcW w:w="1877" w:type="dxa"/>
            <w:tcBorders/>
          </w:tcPr>
          <w:p>
            <w:pPr>
              <w:pStyle w:val="style0"/>
              <w:spacing w:after="0" w:lineRule="auto" w:line="360"/>
              <w:rPr>
                <w:rFonts w:ascii="Times New Roman" w:hAnsi="Times New Roman"/>
                <w:sz w:val="28"/>
                <w:szCs w:val="28"/>
              </w:rPr>
            </w:pPr>
            <w:r>
              <w:rPr>
                <w:rFonts w:ascii="Times New Roman" w:hAnsi="Times New Roman"/>
                <w:sz w:val="28"/>
                <w:szCs w:val="28"/>
              </w:rPr>
              <w:t>December</w:t>
            </w:r>
          </w:p>
        </w:tc>
        <w:tc>
          <w:tcPr>
            <w:tcW w:w="1841" w:type="dxa"/>
            <w:tcBorders/>
          </w:tcPr>
          <w:p>
            <w:pPr>
              <w:pStyle w:val="style0"/>
              <w:spacing w:after="0" w:lineRule="auto" w:line="360"/>
              <w:rPr>
                <w:rFonts w:ascii="Times New Roman" w:hAnsi="Times New Roman"/>
                <w:sz w:val="28"/>
                <w:szCs w:val="28"/>
              </w:rPr>
            </w:pPr>
            <w:r>
              <w:rPr>
                <w:rFonts w:ascii="Times New Roman" w:hAnsi="Times New Roman"/>
                <w:sz w:val="28"/>
                <w:szCs w:val="28"/>
              </w:rPr>
              <w:t>33.90</w:t>
            </w:r>
          </w:p>
        </w:tc>
        <w:tc>
          <w:tcPr>
            <w:tcW w:w="1854" w:type="dxa"/>
            <w:tcBorders/>
          </w:tcPr>
          <w:p>
            <w:pPr>
              <w:pStyle w:val="style0"/>
              <w:spacing w:after="0" w:lineRule="auto" w:line="360"/>
              <w:jc w:val="center"/>
              <w:rPr>
                <w:rFonts w:ascii="Times New Roman" w:hAnsi="Times New Roman"/>
                <w:sz w:val="28"/>
                <w:szCs w:val="28"/>
              </w:rPr>
            </w:pPr>
            <w:r>
              <w:rPr>
                <w:rFonts w:ascii="Times New Roman" w:hAnsi="Times New Roman"/>
                <w:sz w:val="28"/>
                <w:szCs w:val="28"/>
              </w:rPr>
              <w:t>1050.90</w:t>
            </w:r>
          </w:p>
        </w:tc>
        <w:tc>
          <w:tcPr>
            <w:tcW w:w="1853" w:type="dxa"/>
            <w:tcBorders/>
          </w:tcPr>
          <w:p>
            <w:pPr>
              <w:pStyle w:val="style0"/>
              <w:spacing w:after="0" w:lineRule="auto" w:line="360"/>
              <w:jc w:val="center"/>
              <w:rPr>
                <w:rFonts w:ascii="Times New Roman" w:hAnsi="Times New Roman"/>
                <w:sz w:val="28"/>
                <w:szCs w:val="28"/>
              </w:rPr>
            </w:pPr>
          </w:p>
        </w:tc>
        <w:tc>
          <w:tcPr>
            <w:tcW w:w="1863" w:type="dxa"/>
            <w:tcBorders/>
          </w:tcPr>
          <w:p>
            <w:pPr>
              <w:pStyle w:val="style0"/>
              <w:spacing w:after="0" w:lineRule="auto" w:line="360"/>
              <w:jc w:val="center"/>
              <w:rPr>
                <w:rFonts w:ascii="Times New Roman" w:hAnsi="Times New Roman"/>
                <w:sz w:val="28"/>
                <w:szCs w:val="28"/>
              </w:rPr>
            </w:pPr>
          </w:p>
        </w:tc>
      </w:tr>
    </w:tbl>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r>
        <w:rPr>
          <w:rFonts w:ascii="Times New Roman" w:hAnsi="Times New Roman"/>
          <w:sz w:val="28"/>
          <w:szCs w:val="28"/>
          <w:lang w:eastAsia="en-US"/>
        </w:rPr>
      </w:r>
      <w:r>
        <w:rPr>
          <w:rFonts w:ascii="Times New Roman" w:hAnsi="Times New Roman"/>
          <w:sz w:val="28"/>
          <w:szCs w:val="28"/>
          <w:lang w:eastAsia="en-US"/>
        </w:rPr>
      </w:r>
      <w:r>
        <w:rPr>
          <w:rFonts w:ascii="Times New Roman" w:hAnsi="Times New Roman"/>
          <w:sz w:val="28"/>
          <w:szCs w:val="28"/>
          <w:lang w:eastAsia="en-US"/>
        </w:rPr>
      </w:r>
      <w:r>
        <w:rPr>
          <w:rFonts w:ascii="Times New Roman" w:hAnsi="Times New Roman"/>
          <w:sz w:val="28"/>
          <w:szCs w:val="28"/>
          <w:lang w:eastAsia="en-US"/>
        </w:rPr>
        <w:drawing>
          <wp:inline distL="114300" distT="0" distB="0" distR="114300">
            <wp:extent cx="5732145" cy="3580130"/>
            <wp:effectExtent l="0" t="0" r="0" b="0"/>
            <wp:docPr id="1042"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ascii="Times New Roman" w:hAnsi="Times New Roman"/>
          <w:sz w:val="28"/>
          <w:szCs w:val="28"/>
          <w:lang w:eastAsia="en-US"/>
        </w:rPr>
      </w:r>
    </w:p>
    <w:p>
      <w:pPr>
        <w:pStyle w:val="style0"/>
        <w:spacing w:lineRule="auto" w:line="360"/>
        <w:jc w:val="center"/>
        <w:rPr>
          <w:rFonts w:ascii="Times New Roman" w:hAnsi="Times New Roman"/>
          <w:sz w:val="28"/>
          <w:szCs w:val="28"/>
        </w:rPr>
      </w:pPr>
      <w:r>
        <w:rPr>
          <w:rFonts w:ascii="Times New Roman" w:hAnsi="Times New Roman"/>
          <w:sz w:val="28"/>
          <w:szCs w:val="28"/>
        </w:rPr>
        <w:t>Figure 4.7 Graph of Monthly energy output.</w:t>
      </w:r>
    </w:p>
    <w:bookmarkStart w:id="50" w:name="_Toc14263"/>
    <w:p>
      <w:pPr>
        <w:pStyle w:val="style2"/>
        <w:spacing w:lineRule="auto" w:line="360"/>
        <w:rPr>
          <w:rFonts w:cs="Times New Roman"/>
          <w:szCs w:val="28"/>
        </w:rPr>
      </w:pPr>
      <w:r>
        <w:rPr>
          <w:rFonts w:cs="Times New Roman"/>
          <w:szCs w:val="28"/>
        </w:rPr>
        <w:t>4.2 Discussions</w:t>
      </w:r>
      <w:bookmarkEnd w:id="50"/>
      <w:r>
        <w:rPr>
          <w:rFonts w:cs="Times New Roman"/>
          <w:szCs w:val="28"/>
        </w:rPr>
        <w:t xml:space="preserve"> </w:t>
      </w:r>
    </w:p>
    <w:p>
      <w:pPr>
        <w:pStyle w:val="style0"/>
        <w:spacing w:lineRule="auto" w:line="360"/>
        <w:jc w:val="both"/>
        <w:rPr>
          <w:rFonts w:ascii="Times New Roman" w:hAnsi="Times New Roman"/>
          <w:bCs/>
          <w:sz w:val="28"/>
          <w:szCs w:val="28"/>
        </w:rPr>
      </w:pPr>
      <w:r>
        <w:rPr>
          <w:rFonts w:ascii="Times New Roman" w:hAnsi="Times New Roman"/>
          <w:bCs/>
          <w:sz w:val="28"/>
          <w:szCs w:val="28"/>
        </w:rPr>
        <w:t>The monthly solar radiation data was obtained by adding the daily (diurnal) radiation data and dividing by the number of days in the month. Table 1, 2, 3, 4 and 5 gives the monthly solar radiation data for the year 2019, 2020, 2021, 2022 and 2023 respectively.</w:t>
      </w:r>
    </w:p>
    <w:p>
      <w:pPr>
        <w:pStyle w:val="style0"/>
        <w:spacing w:lineRule="auto" w:line="360"/>
        <w:jc w:val="both"/>
        <w:rPr>
          <w:rFonts w:ascii="Times New Roman" w:hAnsi="Times New Roman"/>
          <w:bCs/>
          <w:sz w:val="28"/>
          <w:szCs w:val="28"/>
        </w:rPr>
      </w:pPr>
      <w:r>
        <w:rPr>
          <w:rFonts w:ascii="Times New Roman" w:hAnsi="Times New Roman"/>
          <w:bCs/>
          <w:sz w:val="28"/>
          <w:szCs w:val="28"/>
        </w:rPr>
        <w:t>It can be observed from figures 1-5 that the monthly variations in solar radiation approximately follows the same pattern every year, with the highest recorded solar radiation falling within the months of  February, March or April. The lowest falls within July or August. In comparing figure 1-5 it can be observed that the pattern followed by the radiation in Sokoto state is almost the same.</w:t>
      </w:r>
    </w:p>
    <w:p>
      <w:pPr>
        <w:pStyle w:val="style0"/>
        <w:spacing w:lineRule="auto" w:line="360"/>
        <w:jc w:val="both"/>
        <w:rPr>
          <w:rFonts w:ascii="Times New Roman" w:hAnsi="Times New Roman"/>
          <w:bCs/>
          <w:sz w:val="28"/>
          <w:szCs w:val="28"/>
        </w:rPr>
      </w:pPr>
      <w:r>
        <w:rPr>
          <w:rFonts w:ascii="Times New Roman" w:hAnsi="Times New Roman"/>
          <w:bCs/>
          <w:sz w:val="28"/>
          <w:szCs w:val="28"/>
        </w:rPr>
        <w:t>Table 6 gives the five years monthly average solar radiation data which will be used for calculations of average monthly photovoltaic output. One year observation cannot give a clear picture of the dynamics of the observed, hence the use of five years data for this study. As expected the month of august records the lowest while the month of April is the highest with a radiation of  278.44 W/m</w:t>
      </w:r>
      <w:r>
        <w:rPr>
          <w:rFonts w:ascii="Times New Roman" w:hAnsi="Times New Roman"/>
          <w:bCs/>
          <w:sz w:val="28"/>
          <w:szCs w:val="28"/>
          <w:vertAlign w:val="superscript"/>
        </w:rPr>
        <w:t>2</w:t>
      </w:r>
      <w:r>
        <w:rPr>
          <w:rFonts w:ascii="Times New Roman" w:hAnsi="Times New Roman"/>
          <w:bCs/>
          <w:sz w:val="28"/>
          <w:szCs w:val="28"/>
        </w:rPr>
        <w:t>. August with a recorded  219.05 W/m</w:t>
      </w:r>
      <w:r>
        <w:rPr>
          <w:rFonts w:ascii="Times New Roman" w:hAnsi="Times New Roman"/>
          <w:bCs/>
          <w:sz w:val="28"/>
          <w:szCs w:val="28"/>
          <w:vertAlign w:val="superscript"/>
        </w:rPr>
        <w:t>2</w:t>
      </w:r>
      <w:r>
        <w:rPr>
          <w:rFonts w:ascii="Times New Roman" w:hAnsi="Times New Roman"/>
          <w:bCs/>
          <w:sz w:val="28"/>
          <w:szCs w:val="28"/>
        </w:rPr>
        <w:t>.  is significantly high for energy generation compared to other locations of Nigeria.</w:t>
      </w:r>
    </w:p>
    <w:p>
      <w:pPr>
        <w:pStyle w:val="style0"/>
        <w:spacing w:lineRule="auto" w:line="360"/>
        <w:jc w:val="both"/>
        <w:rPr>
          <w:rFonts w:ascii="Times New Roman" w:hAnsi="Times New Roman"/>
          <w:bCs/>
          <w:sz w:val="28"/>
          <w:szCs w:val="28"/>
        </w:rPr>
      </w:pPr>
      <w:r>
        <w:rPr>
          <w:rFonts w:ascii="Times New Roman" w:hAnsi="Times New Roman"/>
          <w:bCs/>
          <w:sz w:val="28"/>
          <w:szCs w:val="28"/>
        </w:rPr>
        <w:t>A photovoltaic module of 14.36% efficiency was used for this study, which means that the module will convert 14.36% of the solar radiation that strikes it to useful electricity. The monthly daily average energy output are tabulated in table 7.</w:t>
      </w:r>
    </w:p>
    <w:p>
      <w:pPr>
        <w:pStyle w:val="style0"/>
        <w:spacing w:lineRule="auto" w:line="360"/>
        <w:jc w:val="both"/>
        <w:rPr>
          <w:rFonts w:ascii="Times New Roman" w:hAnsi="Times New Roman"/>
          <w:bCs/>
          <w:sz w:val="28"/>
          <w:szCs w:val="28"/>
        </w:rPr>
      </w:pPr>
      <w:r>
        <w:rPr>
          <w:rFonts w:ascii="Times New Roman" w:hAnsi="Times New Roman"/>
          <w:bCs/>
          <w:sz w:val="28"/>
          <w:szCs w:val="28"/>
        </w:rPr>
        <w:t>The daily average energy output multiplied by the number of days in a month gives us the monthly energy output, by summing up the monthly and dividing by the number of months in a year we have the average monthly energy output and the average monthly output multiplied by the number of months in a year gives us the estimated average yearly energy output. Table 8 shows the estimated average daily, the monthly, the average monthly and the yearly energy output that can be generated in Sokoto state using a photovoltaic module with 14.36% efficiency.</w:t>
      </w:r>
    </w:p>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p>
    <w:bookmarkStart w:id="51" w:name="_Toc14429"/>
    <w:p>
      <w:pPr>
        <w:pStyle w:val="style1"/>
        <w:spacing w:lineRule="auto" w:line="360"/>
        <w:jc w:val="center"/>
        <w:rPr>
          <w:rFonts w:ascii="Times New Roman" w:hAnsi="Times New Roman"/>
          <w:szCs w:val="28"/>
        </w:rPr>
      </w:pPr>
      <w:r>
        <w:rPr>
          <w:rFonts w:ascii="Times New Roman" w:hAnsi="Times New Roman"/>
          <w:szCs w:val="28"/>
        </w:rPr>
        <w:t>CHAPTER FIVE</w:t>
      </w:r>
      <w:bookmarkEnd w:id="51"/>
    </w:p>
    <w:bookmarkStart w:id="52" w:name="_Toc20999"/>
    <w:p>
      <w:pPr>
        <w:pStyle w:val="style1"/>
        <w:spacing w:lineRule="auto" w:line="360"/>
        <w:jc w:val="center"/>
        <w:rPr>
          <w:rFonts w:ascii="Times New Roman" w:hAnsi="Times New Roman"/>
          <w:szCs w:val="28"/>
        </w:rPr>
      </w:pPr>
      <w:r>
        <w:rPr>
          <w:rFonts w:ascii="Times New Roman" w:hAnsi="Times New Roman"/>
          <w:szCs w:val="28"/>
        </w:rPr>
        <w:t>CONCLUSION AND RECOMMENDATION</w:t>
      </w:r>
      <w:bookmarkEnd w:id="52"/>
      <w:r>
        <w:rPr>
          <w:rFonts w:ascii="Times New Roman" w:hAnsi="Times New Roman"/>
          <w:szCs w:val="28"/>
          <w:lang w:val="en-US"/>
        </w:rPr>
        <w:t>S</w:t>
      </w:r>
    </w:p>
    <w:bookmarkStart w:id="53" w:name="_Toc12772"/>
    <w:p>
      <w:pPr>
        <w:pStyle w:val="style2"/>
        <w:spacing w:lineRule="auto" w:line="360"/>
        <w:rPr>
          <w:rFonts w:cs="Times New Roman"/>
          <w:szCs w:val="28"/>
        </w:rPr>
      </w:pPr>
      <w:r>
        <w:rPr>
          <w:rFonts w:cs="Times New Roman"/>
          <w:szCs w:val="28"/>
        </w:rPr>
        <w:t>5.1 CONCLUSION</w:t>
      </w:r>
      <w:bookmarkEnd w:id="53"/>
    </w:p>
    <w:p>
      <w:pPr>
        <w:pStyle w:val="style0"/>
        <w:spacing w:lineRule="auto" w:line="360"/>
        <w:jc w:val="both"/>
        <w:rPr>
          <w:rFonts w:ascii="Times New Roman" w:hAnsi="Times New Roman"/>
          <w:sz w:val="28"/>
          <w:szCs w:val="28"/>
        </w:rPr>
      </w:pPr>
      <w:r>
        <w:rPr>
          <w:rFonts w:ascii="Times New Roman" w:hAnsi="Times New Roman"/>
          <w:sz w:val="28"/>
          <w:szCs w:val="28"/>
        </w:rPr>
        <w:t>Sokoto State is endowed with abundant solar energy resource that can be effectively harnessed to compliment the conventional energy sources as evidently shown in this work, the state appeared to be an excellent location for solar energy development due to its geographic location and climatic condition , which provide an abundance of sunlight throughout the year. With high solar irradiance levels, Sokoto is ideally suited for solar power initiatives, offering a sustainable and renewable solution to meet local energy demands and reduce dependency on fossil fuels. Investing in solar energy infrastructure in Sokoto could foster economic development, improve energy access and contribute to environmental conservation by lowering carbon emissions. As technology advances and cost decreases, harnessing solar energy in Sokoto could play a vital role in Nigeria’s transition to a cleaner and more sustainable energy future.</w:t>
      </w:r>
    </w:p>
    <w:bookmarkStart w:id="54" w:name="_Toc19627"/>
    <w:p>
      <w:pPr>
        <w:pStyle w:val="style2"/>
        <w:spacing w:lineRule="auto" w:line="360"/>
        <w:jc w:val="both"/>
        <w:rPr>
          <w:rFonts w:cs="Times New Roman"/>
          <w:szCs w:val="28"/>
        </w:rPr>
      </w:pPr>
      <w:r>
        <w:rPr>
          <w:rFonts w:cs="Times New Roman"/>
          <w:szCs w:val="28"/>
        </w:rPr>
        <w:t>5.</w:t>
      </w:r>
      <w:r>
        <w:rPr>
          <w:rFonts w:cs="Times New Roman" w:hint="default"/>
          <w:szCs w:val="28"/>
          <w:lang w:val="en-US"/>
        </w:rPr>
        <w:t xml:space="preserve">2 </w:t>
      </w:r>
      <w:r>
        <w:rPr>
          <w:rFonts w:cs="Times New Roman"/>
          <w:szCs w:val="28"/>
        </w:rPr>
        <w:t>RECOMMENDATIONS</w:t>
      </w:r>
      <w:bookmarkEnd w:id="54"/>
    </w:p>
    <w:p>
      <w:pPr>
        <w:pStyle w:val="style0"/>
        <w:spacing w:lineRule="auto" w:line="360"/>
        <w:jc w:val="both"/>
        <w:rPr>
          <w:rFonts w:ascii="Times New Roman" w:hAnsi="Times New Roman"/>
          <w:sz w:val="28"/>
          <w:szCs w:val="28"/>
        </w:rPr>
      </w:pPr>
      <w:r>
        <w:rPr>
          <w:rFonts w:ascii="Times New Roman" w:hAnsi="Times New Roman"/>
          <w:sz w:val="28"/>
          <w:szCs w:val="28"/>
        </w:rPr>
        <w:t>i. For future studies I will recommend that most recent data be used, so as to be compared with the results of this study to see the consistency of solar radiation trends.</w:t>
      </w:r>
    </w:p>
    <w:p>
      <w:pPr>
        <w:pStyle w:val="style0"/>
        <w:spacing w:lineRule="auto" w:line="360"/>
        <w:jc w:val="both"/>
        <w:rPr>
          <w:rFonts w:ascii="Times New Roman" w:hAnsi="Times New Roman"/>
          <w:sz w:val="28"/>
          <w:szCs w:val="28"/>
        </w:rPr>
      </w:pPr>
      <w:r>
        <w:rPr>
          <w:rFonts w:ascii="Times New Roman" w:hAnsi="Times New Roman"/>
          <w:sz w:val="28"/>
          <w:szCs w:val="28"/>
        </w:rPr>
        <w:t>ii. The efficiency of solar photovoltaic module are increasing with advancements in the research of solar cells, for future studies the most readily available PV module should be used.</w:t>
      </w:r>
    </w:p>
    <w:p>
      <w:pPr>
        <w:pStyle w:val="style0"/>
        <w:spacing w:lineRule="auto" w:line="360"/>
        <w:rPr>
          <w:rFonts w:ascii="Times New Roman" w:hAnsi="Times New Roman"/>
          <w:bCs/>
          <w:sz w:val="28"/>
          <w:szCs w:val="28"/>
        </w:rPr>
      </w:pPr>
    </w:p>
    <w:p>
      <w:pPr>
        <w:pStyle w:val="style0"/>
        <w:spacing w:lineRule="auto" w:line="360"/>
        <w:rPr>
          <w:rFonts w:ascii="Times New Roman" w:hAnsi="Times New Roman"/>
          <w:bCs/>
          <w:sz w:val="28"/>
          <w:szCs w:val="28"/>
        </w:rPr>
      </w:pPr>
    </w:p>
    <w:p>
      <w:pPr>
        <w:pStyle w:val="style0"/>
        <w:spacing w:lineRule="auto" w:line="360"/>
        <w:rPr>
          <w:rFonts w:ascii="Times New Roman" w:hAnsi="Times New Roman"/>
          <w:b/>
          <w:bCs/>
          <w:sz w:val="28"/>
          <w:szCs w:val="28"/>
        </w:rPr>
      </w:pPr>
    </w:p>
    <w:bookmarkStart w:id="55" w:name="_Toc19055"/>
    <w:p>
      <w:pPr>
        <w:pStyle w:val="style1"/>
        <w:spacing w:lineRule="auto" w:line="360"/>
        <w:rPr>
          <w:rFonts w:ascii="Times New Roman" w:hAnsi="Times New Roman"/>
          <w:szCs w:val="28"/>
        </w:rPr>
      </w:pPr>
      <w:r>
        <w:rPr>
          <w:rFonts w:ascii="Times New Roman" w:hAnsi="Times New Roman"/>
          <w:szCs w:val="28"/>
        </w:rPr>
        <w:t>REFERENCE</w:t>
      </w:r>
      <w:bookmarkEnd w:id="55"/>
    </w:p>
    <w:p>
      <w:pPr>
        <w:pStyle w:val="style0"/>
        <w:spacing w:lineRule="auto" w:line="360"/>
        <w:rPr>
          <w:rFonts w:ascii="Times New Roman" w:hAnsi="Times New Roman"/>
          <w:sz w:val="28"/>
          <w:szCs w:val="28"/>
        </w:rPr>
      </w:pPr>
      <w:r>
        <w:rPr>
          <w:rFonts w:ascii="Times New Roman" w:hAnsi="Times New Roman"/>
          <w:sz w:val="28"/>
          <w:szCs w:val="28"/>
        </w:rPr>
        <w:t>A. Al-Karaghouli, L. Kazmerski</w:t>
      </w:r>
      <w:r>
        <w:rPr>
          <w:rFonts w:ascii="Times New Roman" w:hAnsi="Times New Roman"/>
          <w:sz w:val="28"/>
          <w:szCs w:val="28"/>
          <w:lang w:val="en-US"/>
        </w:rPr>
        <w:t xml:space="preserve">., (2018). </w:t>
      </w:r>
      <w:r>
        <w:rPr>
          <w:rFonts w:ascii="Times New Roman" w:hAnsi="Times New Roman"/>
          <w:sz w:val="28"/>
          <w:szCs w:val="28"/>
        </w:rPr>
        <w:t xml:space="preserve">Optimization and life-cycle cost of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health clinic PV system for a rural area in southern Iraq using HOMER </w:t>
      </w:r>
    </w:p>
    <w:p>
      <w:pPr>
        <w:pStyle w:val="style0"/>
        <w:spacing w:lineRule="auto" w:line="360"/>
        <w:ind w:firstLine="720"/>
        <w:rPr>
          <w:rFonts w:ascii="Times New Roman" w:hAnsi="Times New Roman"/>
          <w:sz w:val="28"/>
          <w:szCs w:val="28"/>
        </w:rPr>
      </w:pPr>
      <w:r>
        <w:rPr>
          <w:rFonts w:ascii="Times New Roman" w:hAnsi="Times New Roman"/>
          <w:sz w:val="28"/>
          <w:szCs w:val="28"/>
        </w:rPr>
        <w:t>software</w:t>
      </w:r>
    </w:p>
    <w:p>
      <w:pPr>
        <w:pStyle w:val="style0"/>
        <w:spacing w:lineRule="auto" w:line="360"/>
        <w:rPr>
          <w:rFonts w:ascii="Times New Roman" w:hAnsi="Times New Roman"/>
          <w:sz w:val="28"/>
          <w:szCs w:val="28"/>
        </w:rPr>
      </w:pPr>
      <w:r>
        <w:rPr>
          <w:rFonts w:ascii="Times New Roman" w:hAnsi="Times New Roman"/>
          <w:sz w:val="28"/>
          <w:szCs w:val="28"/>
        </w:rPr>
        <w:t>A. Chel, G. Kaushik</w:t>
      </w:r>
      <w:r>
        <w:rPr>
          <w:rFonts w:ascii="Times New Roman" w:hAnsi="Times New Roman"/>
          <w:sz w:val="28"/>
          <w:szCs w:val="28"/>
          <w:lang w:val="en-US"/>
        </w:rPr>
        <w:t xml:space="preserve">., 57 (2) (2018). </w:t>
      </w:r>
      <w:r>
        <w:rPr>
          <w:rFonts w:ascii="Times New Roman" w:hAnsi="Times New Roman"/>
          <w:sz w:val="28"/>
          <w:szCs w:val="28"/>
        </w:rPr>
        <w:t xml:space="preserve">Renewable energy technologies for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sustainable development of energy efficient building Alexandr. Eng. J.,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pp. 655-669</w:t>
      </w:r>
    </w:p>
    <w:p>
      <w:pPr>
        <w:pStyle w:val="style0"/>
        <w:spacing w:lineRule="auto" w:line="360"/>
        <w:rPr>
          <w:rFonts w:ascii="Times New Roman" w:hAnsi="Times New Roman"/>
          <w:sz w:val="28"/>
          <w:szCs w:val="28"/>
        </w:rPr>
      </w:pPr>
      <w:r>
        <w:rPr>
          <w:rFonts w:ascii="Times New Roman" w:hAnsi="Times New Roman"/>
          <w:sz w:val="28"/>
          <w:szCs w:val="28"/>
        </w:rPr>
        <w:t>A. Giallanza, M. Porretto, G.L. Puma, G. Marannano A</w:t>
      </w:r>
      <w:r>
        <w:rPr>
          <w:rFonts w:ascii="Times New Roman" w:hAnsi="Times New Roman"/>
          <w:sz w:val="28"/>
          <w:szCs w:val="28"/>
          <w:lang w:val="en-US"/>
        </w:rPr>
        <w:t>., 199 (2018).</w:t>
      </w:r>
      <w:r>
        <w:rPr>
          <w:rFonts w:ascii="Times New Roman" w:hAnsi="Times New Roman"/>
          <w:sz w:val="28"/>
          <w:szCs w:val="28"/>
        </w:rPr>
        <w:t xml:space="preserve"> </w:t>
      </w:r>
      <w:r>
        <w:rPr>
          <w:rFonts w:ascii="Times New Roman" w:hAnsi="Times New Roman"/>
          <w:sz w:val="28"/>
          <w:szCs w:val="28"/>
          <w:lang w:val="en-US"/>
        </w:rPr>
        <w:t>S</w:t>
      </w:r>
      <w:r>
        <w:rPr>
          <w:rFonts w:ascii="Times New Roman" w:hAnsi="Times New Roman"/>
          <w:sz w:val="28"/>
          <w:szCs w:val="28"/>
        </w:rPr>
        <w:t xml:space="preserve">izing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approach</w:t>
      </w:r>
      <w:r>
        <w:rPr>
          <w:rFonts w:ascii="Times New Roman" w:hAnsi="Times New Roman"/>
          <w:sz w:val="28"/>
          <w:szCs w:val="28"/>
          <w:lang w:val="en-US"/>
        </w:rPr>
        <w:t xml:space="preserve"> </w:t>
      </w:r>
      <w:r>
        <w:rPr>
          <w:rFonts w:ascii="Times New Roman" w:hAnsi="Times New Roman"/>
          <w:sz w:val="28"/>
          <w:szCs w:val="28"/>
        </w:rPr>
        <w:t xml:space="preserve">for stand-alone hybrid photovoltaic-wind-battery systems: a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Sicilian</w:t>
      </w:r>
      <w:r>
        <w:rPr>
          <w:rFonts w:ascii="Times New Roman" w:hAnsi="Times New Roman"/>
          <w:sz w:val="28"/>
          <w:szCs w:val="28"/>
          <w:lang w:val="en-US"/>
        </w:rPr>
        <w:t xml:space="preserve"> </w:t>
      </w:r>
      <w:r>
        <w:rPr>
          <w:rFonts w:ascii="Times New Roman" w:hAnsi="Times New Roman"/>
          <w:sz w:val="28"/>
          <w:szCs w:val="28"/>
        </w:rPr>
        <w:t>case study J. Clean. Prod.</w:t>
      </w:r>
      <w:r>
        <w:rPr>
          <w:rFonts w:ascii="Times New Roman" w:hAnsi="Times New Roman"/>
          <w:sz w:val="28"/>
          <w:szCs w:val="28"/>
          <w:lang w:val="en-US"/>
        </w:rPr>
        <w:t xml:space="preserve"> </w:t>
      </w:r>
      <w:r>
        <w:rPr>
          <w:rFonts w:ascii="Times New Roman" w:hAnsi="Times New Roman"/>
          <w:sz w:val="28"/>
          <w:szCs w:val="28"/>
        </w:rPr>
        <w:t>pp. 817-830</w:t>
      </w:r>
    </w:p>
    <w:p>
      <w:pPr>
        <w:pStyle w:val="style0"/>
        <w:spacing w:lineRule="auto" w:line="360"/>
        <w:rPr>
          <w:rFonts w:ascii="Times New Roman" w:hAnsi="Times New Roman"/>
          <w:sz w:val="28"/>
          <w:szCs w:val="28"/>
        </w:rPr>
      </w:pPr>
      <w:r>
        <w:rPr>
          <w:rFonts w:ascii="Times New Roman" w:hAnsi="Times New Roman"/>
          <w:sz w:val="28"/>
          <w:szCs w:val="28"/>
        </w:rPr>
        <w:t>A. Maleki</w:t>
      </w:r>
      <w:r>
        <w:rPr>
          <w:rFonts w:ascii="Times New Roman" w:hAnsi="Times New Roman"/>
          <w:sz w:val="28"/>
          <w:szCs w:val="28"/>
          <w:lang w:val="en-US"/>
        </w:rPr>
        <w:t>., 435 (2018)</w:t>
      </w:r>
      <w:r>
        <w:rPr>
          <w:rFonts w:ascii="Times New Roman" w:hAnsi="Times New Roman"/>
          <w:sz w:val="28"/>
          <w:szCs w:val="28"/>
        </w:rPr>
        <w:t xml:space="preserve"> Design and optimization of autonomous solar-wind-</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reverse</w:t>
      </w:r>
      <w:r>
        <w:rPr>
          <w:rFonts w:ascii="Times New Roman" w:hAnsi="Times New Roman"/>
          <w:sz w:val="28"/>
          <w:szCs w:val="28"/>
          <w:lang w:val="en-US"/>
        </w:rPr>
        <w:t xml:space="preserve"> </w:t>
      </w:r>
      <w:r>
        <w:rPr>
          <w:rFonts w:ascii="Times New Roman" w:hAnsi="Times New Roman"/>
          <w:sz w:val="28"/>
          <w:szCs w:val="28"/>
        </w:rPr>
        <w:t xml:space="preserve">osmosis desalination systems coupling battery and hydrogen </w:t>
      </w:r>
      <w:r>
        <w:rPr>
          <w:rFonts w:ascii="Times New Roman" w:hAnsi="Times New Roman"/>
          <w:sz w:val="28"/>
          <w:szCs w:val="28"/>
          <w:lang w:val="en-US"/>
        </w:rPr>
        <w:t xml:space="preserve">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energy </w:t>
      </w:r>
      <w:r>
        <w:rPr>
          <w:rFonts w:ascii="Times New Roman" w:hAnsi="Times New Roman"/>
          <w:sz w:val="28"/>
          <w:szCs w:val="28"/>
          <w:lang w:val="en-US"/>
        </w:rPr>
        <w:t xml:space="preserve"> </w:t>
      </w:r>
      <w:r>
        <w:rPr>
          <w:rFonts w:ascii="Times New Roman" w:hAnsi="Times New Roman"/>
          <w:sz w:val="28"/>
          <w:szCs w:val="28"/>
        </w:rPr>
        <w:t>storage by an improved bee algorithm Desalination,</w:t>
      </w:r>
      <w:r>
        <w:rPr>
          <w:rFonts w:ascii="Times New Roman" w:hAnsi="Times New Roman"/>
          <w:sz w:val="28"/>
          <w:szCs w:val="28"/>
          <w:lang w:val="en-US"/>
        </w:rPr>
        <w:t xml:space="preserve"> </w:t>
      </w:r>
      <w:r>
        <w:rPr>
          <w:rFonts w:ascii="Times New Roman" w:hAnsi="Times New Roman"/>
          <w:sz w:val="28"/>
          <w:szCs w:val="28"/>
        </w:rPr>
        <w:t>pp. 221-234</w:t>
      </w:r>
    </w:p>
    <w:p>
      <w:pPr>
        <w:pStyle w:val="style0"/>
        <w:spacing w:lineRule="auto" w:line="360"/>
        <w:rPr>
          <w:rFonts w:ascii="Times New Roman" w:hAnsi="Times New Roman"/>
          <w:sz w:val="28"/>
          <w:szCs w:val="28"/>
        </w:rPr>
      </w:pPr>
      <w:r>
        <w:rPr>
          <w:rFonts w:ascii="Times New Roman" w:hAnsi="Times New Roman"/>
          <w:sz w:val="28"/>
          <w:szCs w:val="28"/>
        </w:rPr>
        <w:t>A. Maleki, A. Askarzadeh</w:t>
      </w:r>
      <w:r>
        <w:rPr>
          <w:rFonts w:ascii="Times New Roman" w:hAnsi="Times New Roman"/>
          <w:sz w:val="28"/>
          <w:szCs w:val="28"/>
          <w:lang w:val="en-US"/>
        </w:rPr>
        <w:t>., 7 (2014).</w:t>
      </w:r>
      <w:r>
        <w:rPr>
          <w:rFonts w:ascii="Times New Roman" w:hAnsi="Times New Roman"/>
          <w:sz w:val="28"/>
          <w:szCs w:val="28"/>
        </w:rPr>
        <w:t xml:space="preserve"> Optimal sizing of a PV/wind/diesel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system</w:t>
      </w:r>
      <w:r>
        <w:rPr>
          <w:rFonts w:ascii="Times New Roman" w:hAnsi="Times New Roman"/>
          <w:sz w:val="28"/>
          <w:szCs w:val="28"/>
          <w:lang w:val="en-US"/>
        </w:rPr>
        <w:t xml:space="preserve"> </w:t>
      </w:r>
      <w:r>
        <w:rPr>
          <w:rFonts w:ascii="Times New Roman" w:hAnsi="Times New Roman"/>
          <w:sz w:val="28"/>
          <w:szCs w:val="28"/>
        </w:rPr>
        <w:t xml:space="preserve">with battery storage for electrification to an off-grid remote </w:t>
      </w:r>
    </w:p>
    <w:p>
      <w:pPr>
        <w:pStyle w:val="style0"/>
        <w:spacing w:lineRule="auto" w:line="360"/>
        <w:rPr>
          <w:rFonts w:ascii="Times New Roman" w:hAnsi="Times New Roman"/>
          <w:sz w:val="28"/>
          <w:szCs w:val="28"/>
          <w:lang w:val="en-US"/>
        </w:rPr>
      </w:pPr>
      <w:r>
        <w:rPr>
          <w:rFonts w:ascii="Times New Roman" w:hAnsi="Times New Roman"/>
          <w:sz w:val="28"/>
          <w:szCs w:val="28"/>
          <w:lang w:val="en-US"/>
        </w:rPr>
        <w:t xml:space="preserve">        </w:t>
      </w:r>
      <w:r>
        <w:rPr>
          <w:rFonts w:ascii="Times New Roman" w:hAnsi="Times New Roman"/>
          <w:sz w:val="28"/>
          <w:szCs w:val="28"/>
        </w:rPr>
        <w:t>region: A</w:t>
      </w:r>
      <w:r>
        <w:rPr>
          <w:rFonts w:ascii="Times New Roman" w:hAnsi="Times New Roman"/>
          <w:sz w:val="28"/>
          <w:szCs w:val="28"/>
          <w:lang w:val="en-US"/>
        </w:rPr>
        <w:t xml:space="preserve"> </w:t>
      </w:r>
      <w:r>
        <w:rPr>
          <w:rFonts w:ascii="Times New Roman" w:hAnsi="Times New Roman"/>
          <w:sz w:val="28"/>
          <w:szCs w:val="28"/>
        </w:rPr>
        <w:t xml:space="preserve">case study of Rafsanjan, Iran Sustain. Energy Technol. Assess.,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 pp. </w:t>
      </w:r>
      <w:r>
        <w:rPr>
          <w:rFonts w:ascii="Times New Roman" w:hAnsi="Times New Roman"/>
          <w:sz w:val="28"/>
          <w:szCs w:val="28"/>
          <w:lang w:val="en-US"/>
        </w:rPr>
        <w:t xml:space="preserve"> </w:t>
      </w:r>
      <w:r>
        <w:rPr>
          <w:rFonts w:ascii="Times New Roman" w:hAnsi="Times New Roman"/>
          <w:sz w:val="28"/>
          <w:szCs w:val="28"/>
        </w:rPr>
        <w:t>147-153</w:t>
      </w:r>
    </w:p>
    <w:p>
      <w:pPr>
        <w:pStyle w:val="style0"/>
        <w:spacing w:lineRule="auto" w:line="360"/>
        <w:rPr>
          <w:rFonts w:ascii="Times New Roman" w:hAnsi="Times New Roman"/>
          <w:sz w:val="28"/>
          <w:szCs w:val="28"/>
        </w:rPr>
      </w:pPr>
      <w:r>
        <w:rPr>
          <w:rFonts w:ascii="Times New Roman" w:hAnsi="Times New Roman"/>
          <w:sz w:val="28"/>
          <w:szCs w:val="28"/>
        </w:rPr>
        <w:t>C. Li, W. Yu</w:t>
      </w:r>
      <w:r>
        <w:rPr>
          <w:rFonts w:ascii="Times New Roman" w:hAnsi="Times New Roman"/>
          <w:sz w:val="28"/>
          <w:szCs w:val="28"/>
          <w:lang w:val="en-US"/>
        </w:rPr>
        <w:t>., 124 (2016).</w:t>
      </w:r>
      <w:r>
        <w:rPr>
          <w:rFonts w:ascii="Times New Roman" w:hAnsi="Times New Roman"/>
          <w:sz w:val="28"/>
          <w:szCs w:val="28"/>
        </w:rPr>
        <w:t xml:space="preserve"> Techno-economic comparative analysis of off-grid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hybrid photovoltaic/diesel/battery and photovoltaic/battery power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systems for a household in Urumqi, China J. Clean. Prod.</w:t>
      </w:r>
      <w:r>
        <w:rPr>
          <w:rFonts w:ascii="Times New Roman" w:hAnsi="Times New Roman"/>
          <w:sz w:val="28"/>
          <w:szCs w:val="28"/>
          <w:lang w:val="en-US"/>
        </w:rPr>
        <w:t xml:space="preserve"> </w:t>
      </w:r>
      <w:r>
        <w:rPr>
          <w:rFonts w:ascii="Times New Roman" w:hAnsi="Times New Roman"/>
          <w:sz w:val="28"/>
          <w:szCs w:val="28"/>
        </w:rPr>
        <w:t>pp. 258-265</w:t>
      </w:r>
    </w:p>
    <w:p>
      <w:pPr>
        <w:pStyle w:val="style0"/>
        <w:spacing w:lineRule="auto" w:line="360"/>
        <w:rPr>
          <w:rFonts w:ascii="Times New Roman" w:hAnsi="Times New Roman"/>
          <w:sz w:val="28"/>
          <w:szCs w:val="28"/>
        </w:rPr>
      </w:pPr>
      <w:r>
        <w:rPr>
          <w:rFonts w:ascii="Times New Roman" w:hAnsi="Times New Roman"/>
          <w:sz w:val="28"/>
          <w:szCs w:val="28"/>
        </w:rPr>
        <w:t>D. Akinyele</w:t>
      </w:r>
      <w:r>
        <w:rPr>
          <w:rFonts w:ascii="Times New Roman" w:hAnsi="Times New Roman"/>
          <w:sz w:val="28"/>
          <w:szCs w:val="28"/>
          <w:lang w:val="en-US"/>
        </w:rPr>
        <w:t>., 34 (2017).</w:t>
      </w:r>
      <w:r>
        <w:rPr>
          <w:rFonts w:ascii="Times New Roman" w:hAnsi="Times New Roman"/>
          <w:sz w:val="28"/>
          <w:szCs w:val="28"/>
        </w:rPr>
        <w:t xml:space="preserve"> Techno-economic design and performance analysis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of</w:t>
      </w:r>
      <w:r>
        <w:rPr>
          <w:rFonts w:ascii="Times New Roman" w:hAnsi="Times New Roman"/>
          <w:sz w:val="28"/>
          <w:szCs w:val="28"/>
          <w:lang w:val="en-US"/>
        </w:rPr>
        <w:t xml:space="preserve"> </w:t>
      </w:r>
      <w:r>
        <w:rPr>
          <w:rFonts w:ascii="Times New Roman" w:hAnsi="Times New Roman"/>
          <w:sz w:val="28"/>
          <w:szCs w:val="28"/>
        </w:rPr>
        <w:t xml:space="preserve">nanogrid systems for households in energy-poor villages Sustain.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Cities </w:t>
      </w:r>
      <w:r>
        <w:rPr>
          <w:rFonts w:ascii="Times New Roman" w:hAnsi="Times New Roman"/>
          <w:sz w:val="28"/>
          <w:szCs w:val="28"/>
          <w:lang w:val="en-US"/>
        </w:rPr>
        <w:t xml:space="preserve"> </w:t>
      </w:r>
      <w:r>
        <w:rPr>
          <w:rFonts w:ascii="Times New Roman" w:hAnsi="Times New Roman"/>
          <w:sz w:val="28"/>
          <w:szCs w:val="28"/>
        </w:rPr>
        <w:t>Soc.</w:t>
      </w:r>
      <w:r>
        <w:rPr>
          <w:rFonts w:ascii="Times New Roman" w:hAnsi="Times New Roman"/>
          <w:sz w:val="28"/>
          <w:szCs w:val="28"/>
          <w:lang w:val="en-US"/>
        </w:rPr>
        <w:t xml:space="preserve"> </w:t>
      </w:r>
      <w:r>
        <w:rPr>
          <w:rFonts w:ascii="Times New Roman" w:hAnsi="Times New Roman"/>
          <w:sz w:val="28"/>
          <w:szCs w:val="28"/>
        </w:rPr>
        <w:t>pp. 335-357</w:t>
      </w:r>
    </w:p>
    <w:p>
      <w:pPr>
        <w:pStyle w:val="style0"/>
        <w:spacing w:lineRule="auto" w:line="360"/>
        <w:rPr>
          <w:rFonts w:ascii="Times New Roman" w:hAnsi="Times New Roman"/>
          <w:sz w:val="28"/>
          <w:szCs w:val="28"/>
        </w:rPr>
      </w:pPr>
      <w:r>
        <w:rPr>
          <w:rFonts w:ascii="Times New Roman" w:hAnsi="Times New Roman"/>
          <w:sz w:val="28"/>
          <w:szCs w:val="28"/>
        </w:rPr>
        <w:t>D. Akinyele, R. Rayudu, N. Nair</w:t>
      </w:r>
      <w:r>
        <w:rPr>
          <w:rFonts w:ascii="Times New Roman" w:hAnsi="Times New Roman"/>
          <w:sz w:val="28"/>
          <w:szCs w:val="28"/>
          <w:lang w:val="en-US"/>
        </w:rPr>
        <w:t xml:space="preserve">., 101 (2017), </w:t>
      </w:r>
      <w:r>
        <w:rPr>
          <w:rFonts w:ascii="Times New Roman" w:hAnsi="Times New Roman"/>
          <w:sz w:val="28"/>
          <w:szCs w:val="28"/>
        </w:rPr>
        <w:t xml:space="preserve"> Life cycle impact assessment of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photovoltaic power generation from crystalline silicon-based solar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modules in Nigeria Renew. Energy, pp. 537-549</w:t>
      </w:r>
    </w:p>
    <w:p>
      <w:pPr>
        <w:pStyle w:val="style0"/>
        <w:spacing w:lineRule="auto" w:line="360"/>
        <w:rPr>
          <w:rFonts w:ascii="Times New Roman" w:hAnsi="Times New Roman"/>
          <w:sz w:val="28"/>
          <w:szCs w:val="28"/>
        </w:rPr>
      </w:pPr>
      <w:r>
        <w:rPr>
          <w:rFonts w:ascii="Times New Roman" w:hAnsi="Times New Roman"/>
          <w:sz w:val="28"/>
          <w:szCs w:val="28"/>
        </w:rPr>
        <w:t>F. Diab, H. Lan, L. Zhang, S. Ali</w:t>
      </w:r>
      <w:r>
        <w:rPr>
          <w:rFonts w:ascii="Times New Roman" w:hAnsi="Times New Roman"/>
          <w:sz w:val="28"/>
          <w:szCs w:val="28"/>
          <w:lang w:val="en-US"/>
        </w:rPr>
        <w:t>., 112 (2016).</w:t>
      </w:r>
      <w:r>
        <w:rPr>
          <w:rFonts w:ascii="Times New Roman" w:hAnsi="Times New Roman"/>
          <w:sz w:val="28"/>
          <w:szCs w:val="28"/>
        </w:rPr>
        <w:t xml:space="preserve"> An environmentally friendly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factory</w:t>
      </w:r>
      <w:r>
        <w:rPr>
          <w:rFonts w:ascii="Times New Roman" w:hAnsi="Times New Roman"/>
          <w:sz w:val="28"/>
          <w:szCs w:val="28"/>
          <w:lang w:val="en-US"/>
        </w:rPr>
        <w:t xml:space="preserve"> i</w:t>
      </w:r>
      <w:r>
        <w:rPr>
          <w:rFonts w:ascii="Times New Roman" w:hAnsi="Times New Roman"/>
          <w:sz w:val="28"/>
          <w:szCs w:val="28"/>
        </w:rPr>
        <w:t xml:space="preserve">n Egypt based on hybrid photovoltaic/wind/diesel/battery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system J. Clean. Prod</w:t>
      </w:r>
      <w:r>
        <w:rPr>
          <w:rFonts w:ascii="Times New Roman" w:hAnsi="Times New Roman"/>
          <w:sz w:val="28"/>
          <w:szCs w:val="28"/>
          <w:lang w:val="en-US"/>
        </w:rPr>
        <w:t xml:space="preserve">, </w:t>
      </w:r>
      <w:r>
        <w:rPr>
          <w:rFonts w:ascii="Times New Roman" w:hAnsi="Times New Roman"/>
          <w:sz w:val="28"/>
          <w:szCs w:val="28"/>
        </w:rPr>
        <w:t>pp. 3884-3894</w:t>
      </w:r>
    </w:p>
    <w:p>
      <w:pPr>
        <w:pStyle w:val="style0"/>
        <w:spacing w:lineRule="auto" w:line="360"/>
        <w:rPr>
          <w:rFonts w:ascii="Times New Roman" w:hAnsi="Times New Roman"/>
          <w:sz w:val="28"/>
          <w:szCs w:val="28"/>
        </w:rPr>
      </w:pPr>
      <w:r>
        <w:rPr>
          <w:rFonts w:ascii="Times New Roman" w:hAnsi="Times New Roman"/>
          <w:sz w:val="28"/>
          <w:szCs w:val="28"/>
        </w:rPr>
        <w:t>G. Li, X. Zheng</w:t>
      </w:r>
      <w:r>
        <w:rPr>
          <w:rFonts w:ascii="Times New Roman" w:hAnsi="Times New Roman"/>
          <w:sz w:val="28"/>
          <w:szCs w:val="28"/>
          <w:lang w:val="en-US"/>
        </w:rPr>
        <w:t>., 62 (2016)</w:t>
      </w:r>
      <w:r>
        <w:rPr>
          <w:rFonts w:ascii="Times New Roman" w:hAnsi="Times New Roman"/>
          <w:sz w:val="28"/>
          <w:szCs w:val="28"/>
        </w:rPr>
        <w:t xml:space="preserve"> Thermal energy storage system integration forms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for a sustainable future Renew. Sustain. Energy Rev.</w:t>
      </w:r>
      <w:r>
        <w:rPr>
          <w:rFonts w:ascii="Times New Roman" w:hAnsi="Times New Roman"/>
          <w:sz w:val="28"/>
          <w:szCs w:val="28"/>
          <w:lang w:val="en-US"/>
        </w:rPr>
        <w:t xml:space="preserve"> </w:t>
      </w:r>
      <w:r>
        <w:rPr>
          <w:rFonts w:ascii="Times New Roman" w:hAnsi="Times New Roman"/>
          <w:sz w:val="28"/>
          <w:szCs w:val="28"/>
        </w:rPr>
        <w:t>pp. 736-757</w:t>
      </w:r>
    </w:p>
    <w:p>
      <w:pPr>
        <w:pStyle w:val="style0"/>
        <w:spacing w:lineRule="auto" w:line="360"/>
        <w:rPr>
          <w:rFonts w:ascii="Times New Roman" w:hAnsi="Times New Roman"/>
          <w:sz w:val="28"/>
          <w:szCs w:val="28"/>
        </w:rPr>
      </w:pPr>
      <w:r>
        <w:rPr>
          <w:rFonts w:ascii="Times New Roman" w:hAnsi="Times New Roman"/>
          <w:sz w:val="28"/>
          <w:szCs w:val="28"/>
        </w:rPr>
        <w:t>H.S. Das, A. Yatim, C.W. Tan, K.Y. Lau</w:t>
      </w:r>
      <w:r>
        <w:rPr>
          <w:rFonts w:ascii="Times New Roman" w:hAnsi="Times New Roman"/>
          <w:sz w:val="28"/>
          <w:szCs w:val="28"/>
          <w:lang w:val="en-US"/>
        </w:rPr>
        <w:t>., 53 (2016).</w:t>
      </w:r>
      <w:r>
        <w:rPr>
          <w:rFonts w:ascii="Times New Roman" w:hAnsi="Times New Roman"/>
          <w:sz w:val="28"/>
          <w:szCs w:val="28"/>
        </w:rPr>
        <w:t xml:space="preserve"> Proposition of a PV/tidal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powered micro-hydro and diesel hybrid system: a southern Bangladesh </w:t>
      </w:r>
      <w:r>
        <w:rPr>
          <w:rFonts w:ascii="Times New Roman" w:hAnsi="Times New Roman"/>
          <w:sz w:val="28"/>
          <w:szCs w:val="28"/>
          <w:lang w:val="en-US"/>
        </w:rPr>
        <w:t xml:space="preserve">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focus Renew. Sustain. Energy Rev</w:t>
      </w:r>
      <w:r>
        <w:rPr>
          <w:rFonts w:ascii="Times New Roman" w:hAnsi="Times New Roman"/>
          <w:sz w:val="28"/>
          <w:szCs w:val="28"/>
          <w:lang w:val="en-US"/>
        </w:rPr>
        <w:t xml:space="preserve">. </w:t>
      </w:r>
      <w:r>
        <w:rPr>
          <w:rFonts w:ascii="Times New Roman" w:hAnsi="Times New Roman"/>
          <w:sz w:val="28"/>
          <w:szCs w:val="28"/>
        </w:rPr>
        <w:t>pp. 1137-1148</w:t>
      </w:r>
    </w:p>
    <w:p>
      <w:pPr>
        <w:pStyle w:val="style0"/>
        <w:spacing w:lineRule="auto" w:line="360"/>
        <w:rPr>
          <w:rFonts w:ascii="Times New Roman" w:hAnsi="Times New Roman"/>
          <w:sz w:val="28"/>
          <w:szCs w:val="28"/>
        </w:rPr>
      </w:pPr>
      <w:r>
        <w:rPr>
          <w:rFonts w:ascii="Times New Roman" w:hAnsi="Times New Roman"/>
          <w:sz w:val="28"/>
          <w:szCs w:val="28"/>
        </w:rPr>
        <w:t>L. Olatomiwa, R. Blanchard, S. Mekhilef, D. Akinyele</w:t>
      </w:r>
      <w:r>
        <w:rPr>
          <w:rFonts w:ascii="Times New Roman" w:hAnsi="Times New Roman"/>
          <w:sz w:val="28"/>
          <w:szCs w:val="28"/>
          <w:lang w:val="en-US"/>
        </w:rPr>
        <w:t xml:space="preserve">., 30 (2018), </w:t>
      </w:r>
      <w:r>
        <w:rPr>
          <w:rFonts w:ascii="Times New Roman" w:hAnsi="Times New Roman"/>
          <w:sz w:val="28"/>
          <w:szCs w:val="28"/>
        </w:rPr>
        <w:t xml:space="preserve"> Hybrid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renewable energy supply for rural healthcare facilities: an approach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to quality healthcare delivery Sustain. Energy Technol. Assess.,</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pp. 121-138</w:t>
      </w:r>
    </w:p>
    <w:p>
      <w:pPr>
        <w:pStyle w:val="style0"/>
        <w:spacing w:lineRule="auto" w:line="360"/>
        <w:rPr>
          <w:rFonts w:ascii="Times New Roman" w:hAnsi="Times New Roman"/>
          <w:sz w:val="28"/>
          <w:szCs w:val="28"/>
        </w:rPr>
      </w:pPr>
      <w:r>
        <w:rPr>
          <w:rFonts w:ascii="Times New Roman" w:hAnsi="Times New Roman"/>
          <w:sz w:val="28"/>
          <w:szCs w:val="28"/>
        </w:rPr>
        <w:t>L. Olatomiwa, S. Mekhilef, A. Huda, K. Sanusi</w:t>
      </w:r>
      <w:r>
        <w:rPr>
          <w:rFonts w:ascii="Times New Roman" w:hAnsi="Times New Roman"/>
          <w:sz w:val="28"/>
          <w:szCs w:val="28"/>
          <w:lang w:val="en-US"/>
        </w:rPr>
        <w:t xml:space="preserve">., 3(4) (2015), </w:t>
      </w:r>
      <w:r>
        <w:rPr>
          <w:rFonts w:ascii="Times New Roman" w:hAnsi="Times New Roman"/>
          <w:sz w:val="28"/>
          <w:szCs w:val="28"/>
        </w:rPr>
        <w:t xml:space="preserve">Techno-economic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analysis of</w:t>
      </w:r>
      <w:r>
        <w:rPr>
          <w:rFonts w:ascii="Times New Roman" w:hAnsi="Times New Roman"/>
          <w:sz w:val="28"/>
          <w:szCs w:val="28"/>
          <w:lang w:val="en-US"/>
        </w:rPr>
        <w:t xml:space="preserve"> </w:t>
      </w:r>
      <w:r>
        <w:rPr>
          <w:rFonts w:ascii="Times New Roman" w:hAnsi="Times New Roman"/>
          <w:sz w:val="28"/>
          <w:szCs w:val="28"/>
        </w:rPr>
        <w:t xml:space="preserve">hybrid PV–diesel–battery and PV–wind–diesel–battery </w:t>
      </w:r>
      <w:r>
        <w:rPr>
          <w:rFonts w:ascii="Times New Roman" w:hAnsi="Times New Roman"/>
          <w:sz w:val="28"/>
          <w:szCs w:val="28"/>
          <w:lang w:val="en-US"/>
        </w:rPr>
        <w:t xml:space="preserve">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power systems for mobile BTS: the way forward for rural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development Energy Sci. Eng.</w:t>
      </w:r>
      <w:r>
        <w:rPr>
          <w:rFonts w:ascii="Times New Roman" w:hAnsi="Times New Roman"/>
          <w:sz w:val="28"/>
          <w:szCs w:val="28"/>
          <w:lang w:val="en-US"/>
        </w:rPr>
        <w:t xml:space="preserve"> </w:t>
      </w:r>
      <w:r>
        <w:rPr>
          <w:rFonts w:ascii="Times New Roman" w:hAnsi="Times New Roman"/>
          <w:sz w:val="28"/>
          <w:szCs w:val="28"/>
        </w:rPr>
        <w:t>pp. 271-285</w:t>
      </w:r>
    </w:p>
    <w:p>
      <w:pPr>
        <w:pStyle w:val="style0"/>
        <w:spacing w:lineRule="auto" w:line="360"/>
        <w:rPr>
          <w:rFonts w:ascii="Times New Roman" w:hAnsi="Times New Roman"/>
          <w:sz w:val="28"/>
          <w:szCs w:val="28"/>
        </w:rPr>
      </w:pPr>
      <w:r>
        <w:rPr>
          <w:rFonts w:ascii="Times New Roman" w:hAnsi="Times New Roman"/>
          <w:sz w:val="28"/>
          <w:szCs w:val="28"/>
        </w:rPr>
        <w:t>L. Olatomiwa, S. Mekhilef, A. Huda, O.S. Ohunakin</w:t>
      </w:r>
      <w:r>
        <w:rPr>
          <w:rFonts w:ascii="Times New Roman" w:hAnsi="Times New Roman"/>
          <w:sz w:val="28"/>
          <w:szCs w:val="28"/>
          <w:lang w:val="en-US"/>
        </w:rPr>
        <w:t>., 83 (2015).</w:t>
      </w:r>
      <w:r>
        <w:rPr>
          <w:rFonts w:ascii="Times New Roman" w:hAnsi="Times New Roman"/>
          <w:sz w:val="28"/>
          <w:szCs w:val="28"/>
        </w:rPr>
        <w:t xml:space="preserve"> Economic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evaluation</w:t>
      </w:r>
      <w:r>
        <w:rPr>
          <w:rFonts w:ascii="Times New Roman" w:hAnsi="Times New Roman"/>
          <w:sz w:val="28"/>
          <w:szCs w:val="28"/>
          <w:lang w:val="en-US"/>
        </w:rPr>
        <w:t xml:space="preserve"> </w:t>
      </w:r>
      <w:r>
        <w:rPr>
          <w:rFonts w:ascii="Times New Roman" w:hAnsi="Times New Roman"/>
          <w:sz w:val="28"/>
          <w:szCs w:val="28"/>
        </w:rPr>
        <w:t>of hybrid energy systems for rural electrification in six geo</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-political</w:t>
      </w:r>
      <w:r>
        <w:rPr>
          <w:rFonts w:ascii="Times New Roman" w:hAnsi="Times New Roman"/>
          <w:sz w:val="28"/>
          <w:szCs w:val="28"/>
          <w:lang w:val="en-US"/>
        </w:rPr>
        <w:t xml:space="preserve"> </w:t>
      </w:r>
      <w:r>
        <w:rPr>
          <w:rFonts w:ascii="Times New Roman" w:hAnsi="Times New Roman"/>
          <w:sz w:val="28"/>
          <w:szCs w:val="28"/>
        </w:rPr>
        <w:t>zones of Nigeria Renew. Energy, pp. 435-446</w:t>
      </w:r>
    </w:p>
    <w:p>
      <w:pPr>
        <w:pStyle w:val="style0"/>
        <w:spacing w:lineRule="auto" w:line="360"/>
        <w:rPr>
          <w:rFonts w:ascii="Times New Roman" w:hAnsi="Times New Roman"/>
          <w:sz w:val="28"/>
          <w:szCs w:val="28"/>
        </w:rPr>
      </w:pPr>
      <w:r>
        <w:rPr>
          <w:rFonts w:ascii="Times New Roman" w:hAnsi="Times New Roman"/>
          <w:sz w:val="28"/>
          <w:szCs w:val="28"/>
        </w:rPr>
        <w:t>L. Olatomiwa, S. Mekhilef, S. Shamshirband, D. Petkovic</w:t>
      </w:r>
      <w:r>
        <w:rPr>
          <w:rFonts w:ascii="Times New Roman" w:hAnsi="Times New Roman"/>
          <w:sz w:val="28"/>
          <w:szCs w:val="28"/>
          <w:lang w:val="en-US"/>
        </w:rPr>
        <w:t xml:space="preserve">., 77 (2015). </w:t>
      </w:r>
      <w:r>
        <w:rPr>
          <w:rFonts w:ascii="Times New Roman" w:hAnsi="Times New Roman"/>
          <w:sz w:val="28"/>
          <w:szCs w:val="28"/>
        </w:rPr>
        <w:t xml:space="preserve">Potential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o</w:t>
      </w:r>
      <w:r>
        <w:rPr>
          <w:rFonts w:ascii="Times New Roman" w:hAnsi="Times New Roman"/>
          <w:sz w:val="28"/>
          <w:szCs w:val="28"/>
          <w:lang w:val="en-US"/>
        </w:rPr>
        <w:t xml:space="preserve">f </w:t>
      </w:r>
      <w:r>
        <w:rPr>
          <w:rFonts w:ascii="Times New Roman" w:hAnsi="Times New Roman"/>
          <w:sz w:val="28"/>
          <w:szCs w:val="28"/>
        </w:rPr>
        <w:t xml:space="preserve">support vector regression for solar radiation prediction in Nigeria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Nat.</w:t>
      </w:r>
      <w:r>
        <w:rPr>
          <w:rFonts w:ascii="Times New Roman" w:hAnsi="Times New Roman"/>
          <w:sz w:val="28"/>
          <w:szCs w:val="28"/>
          <w:lang w:val="en-US"/>
        </w:rPr>
        <w:t xml:space="preserve">  </w:t>
      </w:r>
      <w:r>
        <w:rPr>
          <w:rFonts w:ascii="Times New Roman" w:hAnsi="Times New Roman"/>
          <w:sz w:val="28"/>
          <w:szCs w:val="28"/>
        </w:rPr>
        <w:t>Hazards, pp. 1055-1068</w:t>
      </w:r>
    </w:p>
    <w:p>
      <w:pPr>
        <w:pStyle w:val="style0"/>
        <w:spacing w:lineRule="auto" w:line="360"/>
        <w:rPr>
          <w:rFonts w:ascii="Times New Roman" w:hAnsi="Times New Roman"/>
          <w:sz w:val="28"/>
          <w:szCs w:val="28"/>
        </w:rPr>
      </w:pPr>
      <w:r>
        <w:rPr>
          <w:rFonts w:ascii="Times New Roman" w:hAnsi="Times New Roman"/>
          <w:sz w:val="28"/>
          <w:szCs w:val="28"/>
        </w:rPr>
        <w:t>M. Adaramola, O. Oyewola, S. Paul</w:t>
      </w:r>
      <w:r>
        <w:rPr>
          <w:rFonts w:ascii="Times New Roman" w:hAnsi="Times New Roman"/>
          <w:sz w:val="28"/>
          <w:szCs w:val="28"/>
          <w:lang w:val="en-US"/>
        </w:rPr>
        <w:t>., 30 (4) (2012).</w:t>
      </w:r>
      <w:r>
        <w:rPr>
          <w:rFonts w:ascii="Times New Roman" w:hAnsi="Times New Roman"/>
          <w:sz w:val="28"/>
          <w:szCs w:val="28"/>
        </w:rPr>
        <w:t xml:space="preserve"> Technical and economic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assessment of hybrid energy systems in South-West Nigeria Energy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Explor. Exploit, pp. 533-551</w:t>
      </w:r>
    </w:p>
    <w:p>
      <w:pPr>
        <w:pStyle w:val="style0"/>
        <w:spacing w:lineRule="auto" w:line="360"/>
        <w:rPr>
          <w:rFonts w:ascii="Times New Roman" w:hAnsi="Times New Roman"/>
          <w:sz w:val="28"/>
          <w:szCs w:val="28"/>
        </w:rPr>
      </w:pPr>
      <w:r>
        <w:rPr>
          <w:rFonts w:ascii="Times New Roman" w:hAnsi="Times New Roman"/>
          <w:sz w:val="28"/>
          <w:szCs w:val="28"/>
        </w:rPr>
        <w:t>M. Ahiduzzaman, A.S. Islam</w:t>
      </w:r>
      <w:r>
        <w:rPr>
          <w:rFonts w:ascii="Times New Roman" w:hAnsi="Times New Roman"/>
          <w:sz w:val="28"/>
          <w:szCs w:val="28"/>
          <w:lang w:val="en-US"/>
        </w:rPr>
        <w:t xml:space="preserve">., 15 (9) (2011). </w:t>
      </w:r>
      <w:r>
        <w:rPr>
          <w:rFonts w:ascii="Times New Roman" w:hAnsi="Times New Roman"/>
          <w:sz w:val="28"/>
          <w:szCs w:val="28"/>
        </w:rPr>
        <w:t xml:space="preserve">Greenhouse gas emission and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renewable energy sources for sustainable development in Bangladesh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Renew.</w:t>
      </w:r>
      <w:r>
        <w:rPr>
          <w:rFonts w:ascii="Times New Roman" w:hAnsi="Times New Roman"/>
          <w:sz w:val="28"/>
          <w:szCs w:val="28"/>
          <w:lang w:val="en-US"/>
        </w:rPr>
        <w:t xml:space="preserve"> </w:t>
      </w:r>
      <w:r>
        <w:rPr>
          <w:rFonts w:ascii="Times New Roman" w:hAnsi="Times New Roman"/>
          <w:sz w:val="28"/>
          <w:szCs w:val="28"/>
        </w:rPr>
        <w:t>Sustain. Energy Rev, pp. 4659-4666</w:t>
      </w:r>
    </w:p>
    <w:p>
      <w:pPr>
        <w:pStyle w:val="style0"/>
        <w:spacing w:lineRule="auto" w:line="360"/>
        <w:rPr>
          <w:rFonts w:ascii="Times New Roman" w:hAnsi="Times New Roman"/>
          <w:sz w:val="28"/>
          <w:szCs w:val="28"/>
        </w:rPr>
      </w:pPr>
      <w:r>
        <w:rPr>
          <w:rFonts w:ascii="Times New Roman" w:hAnsi="Times New Roman"/>
          <w:sz w:val="28"/>
          <w:szCs w:val="28"/>
        </w:rPr>
        <w:t xml:space="preserve">M. Bhattacharya, S.R. Paramati, I. Ozturk, S. Bhattacharya S. Mandal, B.K. </w:t>
      </w:r>
    </w:p>
    <w:p>
      <w:pPr>
        <w:pStyle w:val="style0"/>
        <w:spacing w:lineRule="auto" w:line="360"/>
        <w:ind w:firstLine="720"/>
        <w:rPr>
          <w:rFonts w:ascii="Times New Roman" w:hAnsi="Times New Roman"/>
          <w:sz w:val="28"/>
          <w:szCs w:val="28"/>
        </w:rPr>
      </w:pPr>
      <w:r>
        <w:rPr>
          <w:rFonts w:ascii="Times New Roman" w:hAnsi="Times New Roman"/>
          <w:sz w:val="28"/>
          <w:szCs w:val="28"/>
        </w:rPr>
        <w:t>Das, N. Hoque</w:t>
      </w:r>
      <w:r>
        <w:rPr>
          <w:rFonts w:ascii="Times New Roman" w:hAnsi="Times New Roman"/>
          <w:sz w:val="28"/>
          <w:szCs w:val="28"/>
          <w:lang w:val="en-US"/>
        </w:rPr>
        <w:t>., 200  (2018).</w:t>
      </w:r>
      <w:r>
        <w:rPr>
          <w:rFonts w:ascii="Times New Roman" w:hAnsi="Times New Roman"/>
          <w:sz w:val="28"/>
          <w:szCs w:val="28"/>
        </w:rPr>
        <w:t xml:space="preserve"> Optimum sizing of a stand-alone hybrid </w:t>
      </w:r>
    </w:p>
    <w:p>
      <w:pPr>
        <w:pStyle w:val="style0"/>
        <w:spacing w:lineRule="auto" w:line="360"/>
        <w:ind w:firstLine="720"/>
        <w:rPr>
          <w:rFonts w:ascii="Times New Roman" w:hAnsi="Times New Roman"/>
          <w:sz w:val="28"/>
          <w:szCs w:val="28"/>
        </w:rPr>
      </w:pPr>
      <w:r>
        <w:rPr>
          <w:rFonts w:ascii="Times New Roman" w:hAnsi="Times New Roman"/>
          <w:sz w:val="28"/>
          <w:szCs w:val="28"/>
        </w:rPr>
        <w:t>energy</w:t>
      </w:r>
      <w:r>
        <w:rPr>
          <w:rFonts w:ascii="Times New Roman" w:hAnsi="Times New Roman"/>
          <w:sz w:val="28"/>
          <w:szCs w:val="28"/>
          <w:lang w:val="en-US"/>
        </w:rPr>
        <w:t xml:space="preserve"> </w:t>
      </w:r>
      <w:r>
        <w:rPr>
          <w:rFonts w:ascii="Times New Roman" w:hAnsi="Times New Roman"/>
          <w:sz w:val="28"/>
          <w:szCs w:val="28"/>
        </w:rPr>
        <w:t xml:space="preserve">system for rural electrification in Bangladesh J. Clean. Prod. </w:t>
      </w:r>
    </w:p>
    <w:p>
      <w:pPr>
        <w:pStyle w:val="style0"/>
        <w:spacing w:lineRule="auto" w:line="360"/>
        <w:ind w:firstLine="720"/>
        <w:rPr>
          <w:rFonts w:ascii="Times New Roman" w:hAnsi="Times New Roman"/>
          <w:sz w:val="28"/>
          <w:szCs w:val="28"/>
        </w:rPr>
      </w:pPr>
      <w:r>
        <w:rPr>
          <w:rFonts w:ascii="Times New Roman" w:hAnsi="Times New Roman"/>
          <w:sz w:val="28"/>
          <w:szCs w:val="28"/>
        </w:rPr>
        <w:t>pp. 12-27</w:t>
      </w:r>
    </w:p>
    <w:p>
      <w:pPr>
        <w:pStyle w:val="style0"/>
        <w:spacing w:lineRule="auto" w:line="360"/>
        <w:rPr>
          <w:rFonts w:ascii="Times New Roman" w:hAnsi="Times New Roman"/>
          <w:sz w:val="28"/>
          <w:szCs w:val="28"/>
        </w:rPr>
      </w:pPr>
      <w:r>
        <w:rPr>
          <w:rFonts w:ascii="Times New Roman" w:hAnsi="Times New Roman"/>
          <w:sz w:val="28"/>
          <w:szCs w:val="28"/>
        </w:rPr>
        <w:t>M. Gharibi, A. Askarzadeh</w:t>
      </w:r>
      <w:r>
        <w:rPr>
          <w:rFonts w:ascii="Times New Roman" w:hAnsi="Times New Roman"/>
          <w:sz w:val="28"/>
          <w:szCs w:val="28"/>
          <w:lang w:val="en-US"/>
        </w:rPr>
        <w:t>., (2019).</w:t>
      </w:r>
      <w:r>
        <w:rPr>
          <w:rFonts w:ascii="Times New Roman" w:hAnsi="Times New Roman"/>
          <w:sz w:val="28"/>
          <w:szCs w:val="28"/>
        </w:rPr>
        <w:t xml:space="preserve"> Technical and economical bi-objective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design of a grid-connected photovoltaic/diesel generator/fuel cell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energy system Sustain. Cities Soc, p</w:t>
      </w:r>
      <w:r>
        <w:rPr>
          <w:rFonts w:ascii="Times New Roman" w:hAnsi="Times New Roman"/>
          <w:sz w:val="28"/>
          <w:szCs w:val="28"/>
          <w:lang w:val="en-US"/>
        </w:rPr>
        <w:t>p</w:t>
      </w:r>
      <w:r>
        <w:rPr>
          <w:rFonts w:ascii="Times New Roman" w:hAnsi="Times New Roman"/>
          <w:sz w:val="28"/>
          <w:szCs w:val="28"/>
        </w:rPr>
        <w:t>. 101575</w:t>
      </w:r>
    </w:p>
    <w:p>
      <w:pPr>
        <w:pStyle w:val="style0"/>
        <w:spacing w:lineRule="auto" w:line="360"/>
        <w:rPr>
          <w:rFonts w:ascii="Times New Roman" w:hAnsi="Times New Roman"/>
          <w:sz w:val="28"/>
          <w:szCs w:val="28"/>
        </w:rPr>
      </w:pPr>
      <w:r>
        <w:rPr>
          <w:rFonts w:ascii="Times New Roman" w:hAnsi="Times New Roman"/>
          <w:sz w:val="28"/>
          <w:szCs w:val="28"/>
        </w:rPr>
        <w:t>M.S. Adaramola, O.M. Oyewola, O.S. Ohunakin, O.O. Akinnawonu</w:t>
      </w:r>
      <w:r>
        <w:rPr>
          <w:rFonts w:ascii="Times New Roman" w:hAnsi="Times New Roman"/>
          <w:sz w:val="28"/>
          <w:szCs w:val="28"/>
          <w:lang w:val="en-US"/>
        </w:rPr>
        <w:t>., 6 (2014).</w:t>
      </w:r>
    </w:p>
    <w:p>
      <w:pPr>
        <w:pStyle w:val="style0"/>
        <w:spacing w:lineRule="auto" w:line="360"/>
        <w:ind w:firstLine="720"/>
        <w:rPr>
          <w:rFonts w:ascii="Times New Roman" w:hAnsi="Times New Roman"/>
          <w:sz w:val="28"/>
          <w:szCs w:val="28"/>
        </w:rPr>
      </w:pPr>
      <w:r>
        <w:rPr>
          <w:rFonts w:ascii="Times New Roman" w:hAnsi="Times New Roman"/>
          <w:sz w:val="28"/>
          <w:szCs w:val="28"/>
        </w:rPr>
        <w:t xml:space="preserve">Performance evaluation of wind turbines for energy generation in </w:t>
      </w:r>
    </w:p>
    <w:p>
      <w:pPr>
        <w:pStyle w:val="style0"/>
        <w:spacing w:lineRule="auto" w:line="360"/>
        <w:ind w:firstLine="720"/>
        <w:rPr>
          <w:rFonts w:ascii="Times New Roman" w:hAnsi="Times New Roman"/>
          <w:sz w:val="28"/>
          <w:szCs w:val="28"/>
        </w:rPr>
      </w:pPr>
      <w:r>
        <w:rPr>
          <w:rFonts w:ascii="Times New Roman" w:hAnsi="Times New Roman"/>
          <w:sz w:val="28"/>
          <w:szCs w:val="28"/>
        </w:rPr>
        <w:t>Niger Delta, Nigeria Sustain. Energy Technol. Assess.</w:t>
      </w:r>
      <w:r>
        <w:rPr>
          <w:rFonts w:ascii="Times New Roman" w:hAnsi="Times New Roman"/>
          <w:sz w:val="28"/>
          <w:szCs w:val="28"/>
          <w:lang w:val="en-US"/>
        </w:rPr>
        <w:t xml:space="preserve"> </w:t>
      </w:r>
      <w:r>
        <w:rPr>
          <w:rFonts w:ascii="Times New Roman" w:hAnsi="Times New Roman"/>
          <w:sz w:val="28"/>
          <w:szCs w:val="28"/>
        </w:rPr>
        <w:t>pp. 75-85</w:t>
      </w:r>
    </w:p>
    <w:p>
      <w:pPr>
        <w:pStyle w:val="style0"/>
        <w:spacing w:lineRule="auto" w:line="360"/>
        <w:rPr>
          <w:rFonts w:ascii="Times New Roman" w:hAnsi="Times New Roman"/>
          <w:sz w:val="28"/>
          <w:szCs w:val="28"/>
        </w:rPr>
      </w:pPr>
      <w:r>
        <w:rPr>
          <w:rFonts w:ascii="Times New Roman" w:hAnsi="Times New Roman"/>
          <w:sz w:val="28"/>
          <w:szCs w:val="28"/>
        </w:rPr>
        <w:t>M.S. Adaramola, S.S. Paul, O.M. Oyewola</w:t>
      </w:r>
      <w:r>
        <w:rPr>
          <w:rFonts w:ascii="Times New Roman" w:hAnsi="Times New Roman"/>
          <w:sz w:val="28"/>
          <w:szCs w:val="28"/>
          <w:lang w:val="en-US"/>
        </w:rPr>
        <w:t xml:space="preserve">., 19 (2014). </w:t>
      </w:r>
      <w:r>
        <w:rPr>
          <w:rFonts w:ascii="Times New Roman" w:hAnsi="Times New Roman"/>
          <w:sz w:val="28"/>
          <w:szCs w:val="28"/>
        </w:rPr>
        <w:t xml:space="preserve">Assessment of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decentralized</w:t>
      </w:r>
      <w:r>
        <w:rPr>
          <w:rFonts w:ascii="Times New Roman" w:hAnsi="Times New Roman"/>
          <w:sz w:val="28"/>
          <w:szCs w:val="28"/>
          <w:lang w:val="en-US"/>
        </w:rPr>
        <w:t xml:space="preserve"> </w:t>
      </w:r>
      <w:r>
        <w:rPr>
          <w:rFonts w:ascii="Times New Roman" w:hAnsi="Times New Roman"/>
          <w:sz w:val="28"/>
          <w:szCs w:val="28"/>
        </w:rPr>
        <w:t xml:space="preserve">hybrid PV solar-diesel power system for applications in </w:t>
      </w:r>
    </w:p>
    <w:p>
      <w:pPr>
        <w:pStyle w:val="style0"/>
        <w:spacing w:lineRule="auto" w:line="360"/>
        <w:rPr>
          <w:rFonts w:ascii="Times New Roman" w:hAnsi="Times New Roman"/>
          <w:sz w:val="28"/>
          <w:szCs w:val="28"/>
        </w:rPr>
      </w:pPr>
      <w:r>
        <w:rPr>
          <w:rFonts w:ascii="Times New Roman" w:hAnsi="Times New Roman"/>
          <w:sz w:val="28"/>
          <w:szCs w:val="28"/>
        </w:rPr>
        <w:t>Northern part</w:t>
      </w:r>
      <w:r>
        <w:rPr>
          <w:rFonts w:ascii="Times New Roman" w:hAnsi="Times New Roman"/>
          <w:sz w:val="28"/>
          <w:szCs w:val="28"/>
          <w:lang w:val="en-US"/>
        </w:rPr>
        <w:t xml:space="preserve"> </w:t>
      </w:r>
      <w:r>
        <w:rPr>
          <w:rFonts w:ascii="Times New Roman" w:hAnsi="Times New Roman"/>
          <w:sz w:val="28"/>
          <w:szCs w:val="28"/>
        </w:rPr>
        <w:t>of Nigeria Energy Sustain. Devel. pp. 72-82</w:t>
      </w:r>
    </w:p>
    <w:p>
      <w:pPr>
        <w:pStyle w:val="style0"/>
        <w:spacing w:lineRule="auto" w:line="360"/>
        <w:rPr>
          <w:rFonts w:ascii="Times New Roman" w:hAnsi="Times New Roman"/>
          <w:sz w:val="28"/>
          <w:szCs w:val="28"/>
        </w:rPr>
      </w:pPr>
      <w:r>
        <w:rPr>
          <w:rFonts w:ascii="Times New Roman" w:hAnsi="Times New Roman"/>
          <w:sz w:val="28"/>
          <w:szCs w:val="28"/>
        </w:rPr>
        <w:t>N. Bashir, B. Modu, P. Harcourt</w:t>
      </w:r>
      <w:r>
        <w:rPr>
          <w:rFonts w:ascii="Times New Roman" w:hAnsi="Times New Roman"/>
          <w:sz w:val="28"/>
          <w:szCs w:val="28"/>
          <w:lang w:val="en-US"/>
        </w:rPr>
        <w:t>., 8 (2018).</w:t>
      </w:r>
      <w:r>
        <w:rPr>
          <w:rFonts w:ascii="Times New Roman" w:hAnsi="Times New Roman"/>
          <w:sz w:val="28"/>
          <w:szCs w:val="28"/>
        </w:rPr>
        <w:t xml:space="preserve"> Techo-economic analysis of off-grid </w:t>
      </w:r>
    </w:p>
    <w:p>
      <w:pPr>
        <w:pStyle w:val="style0"/>
        <w:spacing w:lineRule="auto" w:line="360"/>
        <w:ind w:left="720"/>
        <w:rPr>
          <w:rFonts w:ascii="Times New Roman" w:hAnsi="Times New Roman"/>
          <w:sz w:val="28"/>
          <w:szCs w:val="28"/>
        </w:rPr>
      </w:pPr>
      <w:r>
        <w:rPr>
          <w:rFonts w:ascii="Times New Roman" w:hAnsi="Times New Roman"/>
          <w:sz w:val="28"/>
          <w:szCs w:val="28"/>
        </w:rPr>
        <w:t>renewable energy systems for rural electrification in North-eastern Nigeria Int. J. Renew. Energy Res, pp. 1217-1228</w:t>
      </w:r>
    </w:p>
    <w:p>
      <w:pPr>
        <w:pStyle w:val="style0"/>
        <w:spacing w:lineRule="auto" w:line="360"/>
        <w:rPr>
          <w:rFonts w:ascii="Times New Roman" w:hAnsi="Times New Roman"/>
          <w:sz w:val="28"/>
          <w:szCs w:val="28"/>
        </w:rPr>
      </w:pPr>
      <w:r>
        <w:rPr>
          <w:rFonts w:ascii="Times New Roman" w:hAnsi="Times New Roman"/>
          <w:sz w:val="28"/>
          <w:szCs w:val="28"/>
        </w:rPr>
        <w:t>NASA, Surface Meteorology and Solar Radiation, 2019.</w:t>
      </w:r>
    </w:p>
    <w:p>
      <w:pPr>
        <w:pStyle w:val="style0"/>
        <w:spacing w:lineRule="auto" w:line="360"/>
        <w:rPr>
          <w:rFonts w:ascii="Times New Roman" w:hAnsi="Times New Roman"/>
          <w:sz w:val="28"/>
          <w:szCs w:val="28"/>
        </w:rPr>
      </w:pPr>
      <w:r>
        <w:rPr>
          <w:rFonts w:ascii="Times New Roman" w:hAnsi="Times New Roman"/>
          <w:sz w:val="28"/>
          <w:szCs w:val="28"/>
        </w:rPr>
        <w:t>O. Babatunde, D. Akinyele, T. Akinbulire, P. Oluseyi</w:t>
      </w:r>
      <w:r>
        <w:rPr>
          <w:rFonts w:ascii="Times New Roman" w:hAnsi="Times New Roman"/>
          <w:sz w:val="28"/>
          <w:szCs w:val="28"/>
          <w:lang w:val="en-US"/>
        </w:rPr>
        <w:t xml:space="preserve">., 24 (2018), </w:t>
      </w:r>
      <w:r>
        <w:rPr>
          <w:rFonts w:ascii="Times New Roman" w:hAnsi="Times New Roman"/>
          <w:sz w:val="28"/>
          <w:szCs w:val="28"/>
        </w:rPr>
        <w:t xml:space="preserve">Evaluation of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a</w:t>
      </w:r>
      <w:r>
        <w:rPr>
          <w:rFonts w:ascii="Times New Roman" w:hAnsi="Times New Roman"/>
          <w:sz w:val="28"/>
          <w:szCs w:val="28"/>
          <w:lang w:val="en-US"/>
        </w:rPr>
        <w:t xml:space="preserve"> </w:t>
      </w:r>
      <w:r>
        <w:rPr>
          <w:rFonts w:ascii="Times New Roman" w:hAnsi="Times New Roman"/>
          <w:sz w:val="28"/>
          <w:szCs w:val="28"/>
        </w:rPr>
        <w:t xml:space="preserve">grid-independent solar photovoltaic system for primary health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centres </w:t>
      </w:r>
      <w:r>
        <w:rPr>
          <w:rFonts w:ascii="Times New Roman" w:hAnsi="Times New Roman"/>
          <w:sz w:val="28"/>
          <w:szCs w:val="28"/>
          <w:lang w:val="en-US"/>
        </w:rPr>
        <w:t xml:space="preserve"> </w:t>
      </w:r>
      <w:r>
        <w:rPr>
          <w:rFonts w:ascii="Times New Roman" w:hAnsi="Times New Roman"/>
          <w:sz w:val="28"/>
          <w:szCs w:val="28"/>
        </w:rPr>
        <w:t>(PHCs) in developing countries Renew. Energy Focus, pp. 16-27</w:t>
      </w:r>
    </w:p>
    <w:p>
      <w:pPr>
        <w:pStyle w:val="style0"/>
        <w:spacing w:lineRule="auto" w:line="360"/>
        <w:rPr>
          <w:rFonts w:ascii="Times New Roman" w:hAnsi="Times New Roman"/>
          <w:sz w:val="28"/>
          <w:szCs w:val="28"/>
        </w:rPr>
      </w:pPr>
      <w:r>
        <w:rPr>
          <w:rFonts w:ascii="Times New Roman" w:hAnsi="Times New Roman"/>
          <w:sz w:val="28"/>
          <w:szCs w:val="28"/>
        </w:rPr>
        <w:t>O.M. Babatunde, O.S. Adedoja, D.E. Babatunde, I.H. Denwigwe</w:t>
      </w:r>
      <w:r>
        <w:rPr>
          <w:rFonts w:ascii="Times New Roman" w:hAnsi="Times New Roman"/>
          <w:sz w:val="28"/>
          <w:szCs w:val="28"/>
          <w:lang w:val="en-US"/>
        </w:rPr>
        <w:t>.,</w:t>
      </w:r>
      <w:r>
        <w:rPr>
          <w:rFonts w:ascii="Times New Roman" w:hAnsi="Times New Roman"/>
          <w:sz w:val="28"/>
          <w:szCs w:val="28"/>
        </w:rPr>
        <w:t xml:space="preserve"> </w:t>
      </w:r>
      <w:r>
        <w:rPr>
          <w:rFonts w:ascii="Times New Roman" w:hAnsi="Times New Roman"/>
          <w:sz w:val="28"/>
          <w:szCs w:val="28"/>
          <w:lang w:val="en-US"/>
        </w:rPr>
        <w:t xml:space="preserve">(2019). </w:t>
      </w:r>
      <w:r>
        <w:rPr>
          <w:rFonts w:ascii="Times New Roman" w:hAnsi="Times New Roman"/>
          <w:sz w:val="28"/>
          <w:szCs w:val="28"/>
        </w:rPr>
        <w:t>Off</w:t>
      </w:r>
      <w:r>
        <w:rPr>
          <w:rFonts w:ascii="Cambria Math" w:cs="Cambria Math" w:hAnsi="Cambria Math"/>
          <w:sz w:val="28"/>
          <w:szCs w:val="28"/>
        </w:rPr>
        <w:t>‐</w:t>
      </w:r>
      <w:r>
        <w:rPr>
          <w:rFonts w:ascii="Times New Roman" w:hAnsi="Times New Roman"/>
          <w:sz w:val="28"/>
          <w:szCs w:val="28"/>
        </w:rPr>
        <w:t xml:space="preserve">grid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hybrid renewable energy system for rural healthcare centers: a case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study in Nigeria Energy Sci. Eng.</w:t>
      </w:r>
    </w:p>
    <w:p>
      <w:pPr>
        <w:pStyle w:val="style0"/>
        <w:spacing w:lineRule="auto" w:line="360"/>
        <w:rPr>
          <w:rFonts w:ascii="Times New Roman" w:hAnsi="Times New Roman"/>
          <w:sz w:val="28"/>
          <w:szCs w:val="28"/>
        </w:rPr>
      </w:pPr>
      <w:r>
        <w:rPr>
          <w:rFonts w:ascii="Times New Roman" w:hAnsi="Times New Roman"/>
          <w:sz w:val="28"/>
          <w:szCs w:val="28"/>
        </w:rPr>
        <w:t>O.S. Ohunakin, M.S. Adaramola, O.M. Oyewola, R.O. Fagbenle</w:t>
      </w:r>
      <w:r>
        <w:rPr>
          <w:rFonts w:ascii="Times New Roman" w:hAnsi="Times New Roman"/>
          <w:sz w:val="28"/>
          <w:szCs w:val="28"/>
          <w:lang w:val="en-US"/>
        </w:rPr>
        <w:t xml:space="preserve">., 32 (2014). </w:t>
      </w:r>
      <w:r>
        <w:rPr>
          <w:rFonts w:ascii="Times New Roman" w:hAnsi="Times New Roman"/>
          <w:sz w:val="28"/>
          <w:szCs w:val="28"/>
        </w:rPr>
        <w:t xml:space="preserve"> Solar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energy applications and development in Nigeria: drivers and barriers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Renew. Sustain. Energy Rev</w:t>
      </w:r>
      <w:r>
        <w:rPr>
          <w:rFonts w:ascii="Times New Roman" w:hAnsi="Times New Roman"/>
          <w:sz w:val="28"/>
          <w:szCs w:val="28"/>
          <w:lang w:val="en-US"/>
        </w:rPr>
        <w:t xml:space="preserve">. </w:t>
      </w:r>
      <w:r>
        <w:rPr>
          <w:rFonts w:ascii="Times New Roman" w:hAnsi="Times New Roman"/>
          <w:sz w:val="28"/>
          <w:szCs w:val="28"/>
        </w:rPr>
        <w:t>pp. 294-301</w:t>
      </w:r>
    </w:p>
    <w:p>
      <w:pPr>
        <w:pStyle w:val="style0"/>
        <w:spacing w:lineRule="auto" w:line="360"/>
        <w:rPr>
          <w:rFonts w:ascii="Times New Roman" w:hAnsi="Times New Roman"/>
          <w:sz w:val="28"/>
          <w:szCs w:val="28"/>
        </w:rPr>
      </w:pPr>
      <w:r>
        <w:rPr>
          <w:rFonts w:ascii="Times New Roman" w:hAnsi="Times New Roman"/>
          <w:sz w:val="28"/>
          <w:szCs w:val="28"/>
        </w:rPr>
        <w:t>P. Suhane, S. Rangnekar, A. Mittal, A. Khare</w:t>
      </w:r>
      <w:r>
        <w:rPr>
          <w:rFonts w:ascii="Times New Roman" w:hAnsi="Times New Roman"/>
          <w:sz w:val="28"/>
          <w:szCs w:val="28"/>
          <w:lang w:val="en-US"/>
        </w:rPr>
        <w:t xml:space="preserve">., 10 (7) (2016). </w:t>
      </w:r>
      <w:r>
        <w:rPr>
          <w:rFonts w:ascii="Times New Roman" w:hAnsi="Times New Roman"/>
          <w:sz w:val="28"/>
          <w:szCs w:val="28"/>
        </w:rPr>
        <w:t xml:space="preserve">Sizing and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performance</w:t>
      </w:r>
      <w:r>
        <w:rPr>
          <w:rFonts w:ascii="Times New Roman" w:hAnsi="Times New Roman"/>
          <w:sz w:val="28"/>
          <w:szCs w:val="28"/>
          <w:lang w:val="en-US"/>
        </w:rPr>
        <w:t xml:space="preserve"> </w:t>
      </w:r>
      <w:r>
        <w:rPr>
          <w:rFonts w:ascii="Times New Roman" w:hAnsi="Times New Roman"/>
          <w:sz w:val="28"/>
          <w:szCs w:val="28"/>
        </w:rPr>
        <w:t xml:space="preserve">analysis of standalone wind-photovoltaic based hybrid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energy system</w:t>
      </w:r>
      <w:r>
        <w:rPr>
          <w:rFonts w:ascii="Times New Roman" w:hAnsi="Times New Roman"/>
          <w:sz w:val="28"/>
          <w:szCs w:val="28"/>
          <w:lang w:val="en-US"/>
        </w:rPr>
        <w:t xml:space="preserve"> </w:t>
      </w:r>
      <w:r>
        <w:rPr>
          <w:rFonts w:ascii="Times New Roman" w:hAnsi="Times New Roman"/>
          <w:sz w:val="28"/>
          <w:szCs w:val="28"/>
        </w:rPr>
        <w:t>using ant colony optimization IET Renew. Power Gener.,,</w:t>
      </w:r>
      <w:r>
        <w:rPr>
          <w:rFonts w:ascii="Times New Roman" w:hAnsi="Times New Roman"/>
          <w:sz w:val="28"/>
          <w:szCs w:val="28"/>
          <w:lang w:val="en-US"/>
        </w:rPr>
        <w:t xml:space="preserve">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pp. 964-972</w:t>
      </w:r>
    </w:p>
    <w:p>
      <w:pPr>
        <w:pStyle w:val="style0"/>
        <w:spacing w:lineRule="auto" w:line="360"/>
        <w:rPr>
          <w:rFonts w:ascii="Times New Roman" w:hAnsi="Times New Roman"/>
          <w:sz w:val="28"/>
          <w:szCs w:val="28"/>
        </w:rPr>
      </w:pPr>
      <w:r>
        <w:rPr>
          <w:rFonts w:ascii="Times New Roman" w:hAnsi="Times New Roman"/>
          <w:sz w:val="28"/>
          <w:szCs w:val="28"/>
        </w:rPr>
        <w:t>R. Sitharthan, M. Geethanjali, T.K.S. Pandy</w:t>
      </w:r>
      <w:r>
        <w:rPr>
          <w:rFonts w:ascii="Times New Roman" w:hAnsi="Times New Roman"/>
          <w:sz w:val="28"/>
          <w:szCs w:val="28"/>
          <w:lang w:val="en-US"/>
        </w:rPr>
        <w:t xml:space="preserve">.,55 (3) (2016). </w:t>
      </w:r>
      <w:r>
        <w:rPr>
          <w:rFonts w:ascii="Times New Roman" w:hAnsi="Times New Roman"/>
          <w:sz w:val="28"/>
          <w:szCs w:val="28"/>
        </w:rPr>
        <w:t xml:space="preserve">Adaptive protection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scheme for smart microgrid with electronically coupled distributed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generations Alexandr. Eng. J.,</w:t>
      </w:r>
      <w:r>
        <w:rPr>
          <w:rFonts w:ascii="Times New Roman" w:hAnsi="Times New Roman"/>
          <w:sz w:val="28"/>
          <w:szCs w:val="28"/>
          <w:lang w:val="en-US"/>
        </w:rPr>
        <w:t xml:space="preserve"> </w:t>
      </w:r>
      <w:r>
        <w:rPr>
          <w:rFonts w:ascii="Times New Roman" w:hAnsi="Times New Roman"/>
          <w:sz w:val="28"/>
          <w:szCs w:val="28"/>
        </w:rPr>
        <w:t>pp. 2539-2550</w:t>
      </w:r>
    </w:p>
    <w:p>
      <w:pPr>
        <w:pStyle w:val="style0"/>
        <w:spacing w:lineRule="auto" w:line="360"/>
        <w:rPr>
          <w:rFonts w:ascii="Times New Roman" w:hAnsi="Times New Roman"/>
          <w:sz w:val="28"/>
          <w:szCs w:val="28"/>
        </w:rPr>
      </w:pPr>
      <w:r>
        <w:rPr>
          <w:rFonts w:ascii="Times New Roman" w:hAnsi="Times New Roman"/>
          <w:sz w:val="28"/>
          <w:szCs w:val="28"/>
        </w:rPr>
        <w:t>S. Sinha, S. Chandel</w:t>
      </w:r>
      <w:r>
        <w:rPr>
          <w:rFonts w:ascii="Times New Roman" w:hAnsi="Times New Roman"/>
          <w:sz w:val="28"/>
          <w:szCs w:val="28"/>
          <w:lang w:val="en-US"/>
        </w:rPr>
        <w:t>., 32 (2014).</w:t>
      </w:r>
      <w:r>
        <w:rPr>
          <w:rFonts w:ascii="Times New Roman" w:hAnsi="Times New Roman"/>
          <w:sz w:val="28"/>
          <w:szCs w:val="28"/>
        </w:rPr>
        <w:t xml:space="preserve"> Review of software tools for hybrid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renewable</w:t>
      </w:r>
      <w:r>
        <w:rPr>
          <w:rFonts w:ascii="Times New Roman" w:hAnsi="Times New Roman"/>
          <w:sz w:val="28"/>
          <w:szCs w:val="28"/>
          <w:lang w:val="en-US"/>
        </w:rPr>
        <w:t xml:space="preserve"> </w:t>
      </w:r>
      <w:r>
        <w:rPr>
          <w:rFonts w:ascii="Times New Roman" w:hAnsi="Times New Roman"/>
          <w:sz w:val="28"/>
          <w:szCs w:val="28"/>
        </w:rPr>
        <w:t>energy systems Renew. Sustain. Energy Rev.,</w:t>
      </w:r>
      <w:r>
        <w:rPr>
          <w:rFonts w:ascii="Times New Roman" w:hAnsi="Times New Roman"/>
          <w:sz w:val="28"/>
          <w:szCs w:val="28"/>
          <w:lang w:val="en-US"/>
        </w:rPr>
        <w:t xml:space="preserve"> </w:t>
      </w:r>
      <w:r>
        <w:rPr>
          <w:rFonts w:ascii="Times New Roman" w:hAnsi="Times New Roman"/>
          <w:sz w:val="28"/>
          <w:szCs w:val="28"/>
        </w:rPr>
        <w:t>pp. 192-205</w:t>
      </w:r>
    </w:p>
    <w:p>
      <w:pPr>
        <w:pStyle w:val="style0"/>
        <w:spacing w:lineRule="auto" w:line="360"/>
        <w:rPr>
          <w:rFonts w:ascii="Times New Roman" w:hAnsi="Times New Roman"/>
          <w:sz w:val="28"/>
          <w:szCs w:val="28"/>
        </w:rPr>
      </w:pPr>
      <w:r>
        <w:rPr>
          <w:rFonts w:ascii="Times New Roman" w:hAnsi="Times New Roman"/>
          <w:sz w:val="28"/>
          <w:szCs w:val="28"/>
        </w:rPr>
        <w:t xml:space="preserve">Sol. Energy, 84 (4) (2010), pp. 710-714 The effect of renewable energy </w:t>
      </w:r>
    </w:p>
    <w:p>
      <w:pPr>
        <w:pStyle w:val="style0"/>
        <w:spacing w:lineRule="auto" w:line="360"/>
        <w:ind w:firstLine="720"/>
        <w:rPr>
          <w:rFonts w:ascii="Times New Roman" w:hAnsi="Times New Roman"/>
          <w:sz w:val="28"/>
          <w:szCs w:val="28"/>
        </w:rPr>
      </w:pPr>
      <w:r>
        <w:rPr>
          <w:rFonts w:ascii="Times New Roman" w:hAnsi="Times New Roman"/>
          <w:sz w:val="28"/>
          <w:szCs w:val="28"/>
        </w:rPr>
        <w:t xml:space="preserve">consumption on economic growth: evidence from top 38 countries Appl. </w:t>
      </w:r>
    </w:p>
    <w:p>
      <w:pPr>
        <w:pStyle w:val="style0"/>
        <w:spacing w:lineRule="auto" w:line="360"/>
        <w:ind w:firstLine="720"/>
        <w:rPr>
          <w:rFonts w:ascii="Times New Roman" w:hAnsi="Times New Roman"/>
          <w:sz w:val="28"/>
          <w:szCs w:val="28"/>
        </w:rPr>
      </w:pPr>
      <w:r>
        <w:rPr>
          <w:rFonts w:ascii="Times New Roman" w:hAnsi="Times New Roman"/>
          <w:sz w:val="28"/>
          <w:szCs w:val="28"/>
        </w:rPr>
        <w:t>Energy,, pp. 733-741.</w:t>
      </w:r>
    </w:p>
    <w:p>
      <w:pPr>
        <w:pStyle w:val="style0"/>
        <w:spacing w:lineRule="auto" w:line="360"/>
        <w:rPr>
          <w:rFonts w:ascii="Times New Roman" w:hAnsi="Times New Roman"/>
          <w:sz w:val="28"/>
          <w:szCs w:val="28"/>
        </w:rPr>
      </w:pPr>
      <w:r>
        <w:rPr>
          <w:rFonts w:ascii="Times New Roman" w:hAnsi="Times New Roman"/>
          <w:sz w:val="28"/>
          <w:szCs w:val="28"/>
        </w:rPr>
        <w:t>Y. Sawle, S. Gupta, A.K. Bohre</w:t>
      </w:r>
      <w:r>
        <w:rPr>
          <w:rFonts w:ascii="Times New Roman" w:hAnsi="Times New Roman"/>
          <w:sz w:val="28"/>
          <w:szCs w:val="28"/>
          <w:lang w:val="en-US"/>
        </w:rPr>
        <w:t xml:space="preserve">., 81 (2018). </w:t>
      </w:r>
      <w:r>
        <w:rPr>
          <w:rFonts w:ascii="Times New Roman" w:hAnsi="Times New Roman"/>
          <w:sz w:val="28"/>
          <w:szCs w:val="28"/>
        </w:rPr>
        <w:t xml:space="preserve"> Review of hybrid renewable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energy systems with comparative analysis of off-grid hybrid system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Renew. Sustain. Energy Rev, pp. 2217-2235</w:t>
      </w:r>
    </w:p>
    <w:p>
      <w:pPr>
        <w:pStyle w:val="style0"/>
        <w:spacing w:lineRule="auto" w:line="360"/>
        <w:rPr>
          <w:rFonts w:ascii="Times New Roman" w:hAnsi="Times New Roman"/>
          <w:sz w:val="28"/>
          <w:szCs w:val="28"/>
        </w:rPr>
      </w:pPr>
      <w:r>
        <w:rPr>
          <w:rFonts w:ascii="Times New Roman" w:hAnsi="Times New Roman"/>
          <w:sz w:val="28"/>
          <w:szCs w:val="28"/>
        </w:rPr>
        <w:t>Y. Sawle, S. Gupta, A.K. Bohre</w:t>
      </w:r>
      <w:r>
        <w:rPr>
          <w:rFonts w:ascii="Times New Roman" w:hAnsi="Times New Roman"/>
          <w:sz w:val="28"/>
          <w:szCs w:val="28"/>
          <w:lang w:val="en-US"/>
        </w:rPr>
        <w:t xml:space="preserve">., 119 (2018). </w:t>
      </w:r>
      <w:r>
        <w:rPr>
          <w:rFonts w:ascii="Times New Roman" w:hAnsi="Times New Roman"/>
          <w:sz w:val="28"/>
          <w:szCs w:val="28"/>
        </w:rPr>
        <w:t xml:space="preserve">Socio-techno-economic design of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 xml:space="preserve">hybrid renewable energy system using optimization techniques Renew. </w:t>
      </w:r>
    </w:p>
    <w:p>
      <w:pPr>
        <w:pStyle w:val="style0"/>
        <w:spacing w:lineRule="auto" w:line="360"/>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sz w:val="28"/>
          <w:szCs w:val="28"/>
        </w:rPr>
        <w:t>Energy,  pp. 459-472</w:t>
      </w: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p>
      <w:pPr>
        <w:pStyle w:val="style0"/>
        <w:spacing w:lineRule="auto" w:line="360"/>
        <w:rPr>
          <w:rFonts w:ascii="Times New Roman" w:hAnsi="Times New Roman"/>
          <w:sz w:val="28"/>
          <w:szCs w:val="28"/>
        </w:rPr>
      </w:pPr>
    </w:p>
    <w:sectPr>
      <w:headerReference w:type="default" r:id="rId15"/>
      <w:footerReference w:type="default" r:id="rId16"/>
      <w:pgSz w:w="11907" w:h="16839" w:orient="portrait"/>
      <w:pgMar w:top="1440" w:right="1440" w:bottom="1440" w:left="1440" w:header="720" w:footer="720" w:gutter="0"/>
      <w:pgNumType w:fmt="decimal" w:start="1"/>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0020304"/>
    <w:charset w:val="00"/>
    <w:family w:val="roman"/>
    <w:pitch w:val="variable"/>
    <w:sig w:usb0="20007A87" w:usb1="80000000" w:usb2="00000008" w:usb3="00000000" w:csb0="000001FF" w:csb1="00000000"/>
  </w:font>
  <w:font w:name="宋体">
    <w:altName w:val="SimSun"/>
    <w:panose1 w:val="02010600030000010101"/>
    <w:charset w:val="86"/>
    <w:family w:val="auto"/>
    <w:pitch w:val="variable"/>
    <w:sig w:usb0="00000003" w:usb1="080E0000" w:usb2="00000010" w:usb3="00000000" w:csb0="00040001" w:csb1="00000000"/>
  </w:font>
  <w:font w:name="SimSun">
    <w:altName w:val="SimSun"/>
    <w:panose1 w:val="02010600030000010101"/>
    <w:charset w:val="86"/>
    <w:family w:val="auto"/>
    <w:pitch w:val="default"/>
    <w:sig w:usb0="00000203" w:usb1="288F0000" w:usb2="00000006" w:usb3="00000000" w:csb0="00040001" w:csb1="00000000"/>
  </w:font>
  <w:font w:name="Arial">
    <w:altName w:val="Arial"/>
    <w:panose1 w:val="020b0604020000020204"/>
    <w:charset w:val="00"/>
    <w:family w:val="swiss"/>
    <w:pitch w:val="default"/>
    <w:sig w:usb0="E0002EFF" w:usb1="C000785B" w:usb2="00000009" w:usb3="00000000" w:csb0="400001FF" w:csb1="FFFF0000"/>
  </w:font>
  <w:font w:name="黑体">
    <w:altName w:val="SimSun"/>
    <w:panose1 w:val="02010600030000010101"/>
    <w:charset w:val="86"/>
    <w:family w:val="auto"/>
    <w:pitch w:val="default"/>
    <w:sig w:usb0="00000001" w:usb1="080E0000" w:usb2="00000010" w:usb3="00000000" w:csb0="00040000" w:csb1="00000000"/>
  </w:font>
  <w:font w:name="Courier New">
    <w:altName w:val="Courier New"/>
    <w:panose1 w:val="02070309020000020404"/>
    <w:charset w:val="00"/>
    <w:family w:val="modern"/>
    <w:pitch w:val="default"/>
    <w:sig w:usb0="E0002EFF" w:usb1="C0007843" w:usb2="00000009" w:usb3="00000000" w:csb0="400001FF" w:csb1="FFFF0000"/>
  </w:font>
  <w:font w:name="Wingdings">
    <w:altName w:val="Wingdings"/>
    <w:panose1 w:val="05000000000000000000"/>
    <w:charset w:val="02"/>
    <w:family w:val="auto"/>
    <w:pitch w:val="default"/>
    <w:sig w:usb0="00000000" w:usb1="00000000" w:usb2="00000000" w:usb3="00000000" w:csb0="80000000" w:csb1="00000000"/>
  </w:font>
  <w:font w:name="Calibri">
    <w:altName w:val="Calibri"/>
    <w:panose1 w:val="020f0502020000030204"/>
    <w:charset w:val="86"/>
    <w:family w:val="swiss"/>
    <w:pitch w:val="default"/>
    <w:sig w:usb0="E4002EFF" w:usb1="C000247B" w:usb2="00000009" w:usb3="00000000" w:csb0="200001FF" w:csb1="00000000"/>
  </w:font>
  <w:font w:name="Tahoma">
    <w:altName w:val="Tahoma"/>
    <w:panose1 w:val="020b0604030000040204"/>
    <w:charset w:val="00"/>
    <w:family w:val="swiss"/>
    <w:pitch w:val="default"/>
    <w:sig w:usb0="E1002EFF" w:usb1="C000605B" w:usb2="00000029" w:usb3="00000000" w:csb0="200101FF" w:csb1="20280000"/>
  </w:font>
  <w:font w:name="Symbol">
    <w:altName w:val="Symbol"/>
    <w:panose1 w:val="05050102010000020507"/>
    <w:charset w:val="02"/>
    <w:family w:val="roman"/>
    <w:pitch w:val="default"/>
    <w:sig w:usb0="00000000" w:usb1="00000000" w:usb2="00000000" w:usb3="00000000" w:csb0="80000000" w:csb1="00000000"/>
  </w:font>
  <w:font w:name="Cambria Math">
    <w:altName w:val="Cambria Math"/>
    <w:panose1 w:val="02040503050000030204"/>
    <w:charset w:val="00"/>
    <w:family w:val="roman"/>
    <w:pitch w:val="default"/>
    <w:sig w:usb0="E00006FF" w:usb1="420024FF" w:usb2="02000000" w:usb3="00000000" w:csb0="2000019F" w:csb1="00000000"/>
  </w:font>
</w:fonts>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jc w:val="center"/>
      <w:rPr/>
    </w:pPr>
    <w:r>
      <w:rPr/>
      <w:fldChar w:fldCharType="begin"/>
    </w:r>
    <w:r>
      <w:instrText>PAGE</w:instrText>
    </w:r>
    <w:r>
      <w:rPr/>
      <w:fldChar w:fldCharType="separate"/>
    </w:r>
    <w:r>
      <w:t>1</w:t>
    </w:r>
    <w:r>
      <w:rPr/>
      <w:fldChar w:fldCharType="end"/>
    </w:r>
  </w:p>
</w:ftr>
</file>

<file path=word/footer3.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jc w:val="center"/>
      <w:rPr/>
    </w:pPr>
    <w:r>
      <w:rPr/>
      <w:fldChar w:fldCharType="begin"/>
    </w:r>
    <w:r>
      <w:instrText>PAGE</w:instrText>
    </w:r>
    <w:r>
      <w:rPr/>
      <w:fldChar w:fldCharType="separate"/>
    </w:r>
    <w:r>
      <w:t>1</w:t>
    </w:r>
    <w:r>
      <w:rPr/>
      <w:fldChar w:fldCharType="end"/>
    </w:r>
  </w:p>
</w:ftr>
</file>

<file path=word/footer5.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jc w:val="center"/>
      <w:rPr/>
    </w:pPr>
    <w:r>
      <w:rPr/>
      <w:fldChar w:fldCharType="begin"/>
    </w:r>
    <w:r>
      <w:instrText>PAGE</w:instrText>
    </w:r>
    <w:r>
      <w:rPr/>
      <w:fldChar w:fldCharType="separate"/>
    </w:r>
    <w:r>
      <w:t>1</w:t>
    </w:r>
    <w:r>
      <w:rPr/>
      <w:fldChar w:fldCharType="end"/>
    </w:r>
  </w:p>
</w:ftr>
</file>

<file path=word/header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0"/>
      <w:jc w:val="center"/>
      <w:rPr/>
    </w:pPr>
  </w:p>
</w:hdr>
</file>

<file path=word/header4.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DE22EB98"/>
    <w:lvl w:ilvl="0">
      <w:start w:val="1"/>
      <w:numFmt w:val="decimal"/>
      <w:lvlText w:val="%1)"/>
      <w:lvlJc w:val="left"/>
      <w:pPr>
        <w:tabs>
          <w:tab w:val="left" w:leader="none" w:pos="425"/>
        </w:tabs>
        <w:ind w:left="425" w:leftChars="0" w:hanging="425" w:firstLineChars="0"/>
      </w:pPr>
      <w:rPr>
        <w:rFonts w:hint="default"/>
      </w:rPr>
    </w:lvl>
  </w:abstractNum>
  <w:abstractNum w:abstractNumId="1">
    <w:nsid w:val="00000001"/>
    <w:multiLevelType w:val="multilevel"/>
    <w:tmpl w:val="00000001"/>
    <w:lvl w:ilvl="0">
      <w:start w:val="1"/>
      <w:numFmt w:val="decimal"/>
      <w:lvlText w:val="%1."/>
      <w:lvlJc w:val="left"/>
      <w:pPr>
        <w:ind w:left="720" w:hanging="360"/>
      </w:pPr>
      <w:rPr>
        <w:rFonts w:hint="default"/>
      </w:rPr>
    </w:lvl>
    <w:lvl w:ilvl="1">
      <w:start w:val="2"/>
      <w:numFmt w:val="decimal"/>
      <w:isLgl/>
      <w:lvlText w:val="%1.%2"/>
      <w:lvlJc w:val="left"/>
      <w:pPr>
        <w:ind w:left="1005" w:hanging="645"/>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00000002"/>
    <w:multiLevelType w:val="multilevel"/>
    <w:tmpl w:val="0000000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cs="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cs="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cs="Courier New" w:hAnsi="Courier New" w:hint="default"/>
      </w:rPr>
    </w:lvl>
    <w:lvl w:ilvl="8">
      <w:start w:val="1"/>
      <w:numFmt w:val="bullet"/>
      <w:lvlText w:val=""/>
      <w:lvlJc w:val="left"/>
      <w:pPr>
        <w:ind w:left="6480" w:hanging="360"/>
      </w:pPr>
      <w:rPr>
        <w:rFonts w:ascii="Wingdings" w:hAnsi="Wingdings" w:hint="default"/>
      </w:rPr>
    </w:lvl>
  </w:abstractNum>
  <w:abstractNum w:abstractNumId="3">
    <w:nsid w:val="00000003"/>
    <w:multiLevelType w:val="multilevel"/>
    <w:tmpl w:val="65BE640B"/>
    <w:lvl w:ilvl="0">
      <w:start w:val="1"/>
      <w:numFmt w:val="lowerRoman"/>
      <w:lvlText w:val="%1."/>
      <w:lvlJc w:val="left"/>
      <w:pPr>
        <w:ind w:left="1080" w:hanging="72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0000004"/>
    <w:multiLevelType w:val="singleLevel"/>
    <w:tmpl w:val="78256732"/>
    <w:lvl w:ilvl="0">
      <w:start w:val="1"/>
      <w:numFmt w:val="decimal"/>
      <w:lvlText w:val="%1."/>
      <w:lvlJc w:val="left"/>
      <w:pPr>
        <w:tabs>
          <w:tab w:val="left" w:leader="none" w:pos="425"/>
        </w:tabs>
        <w:ind w:left="425" w:leftChars="0" w:hanging="425" w:firstLineChars="0"/>
      </w:pPr>
      <w:rPr>
        <w:rFonts w:hint="default"/>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w="http://schemas.openxmlformats.org/wordprocessingml/2006/main" xmlns:r="http://schemas.openxmlformats.org/officeDocument/2006/relationships" xmlns:m="http://schemas.openxmlformats.org/officeDocument/2006/math">
  <w:zoom w:percent="70"/>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bidi="ar-SA"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Arial" w:eastAsia="Calibri" w:hAnsi="Calibri"/>
      </w:rPr>
    </w:rPrDefault>
    <w:pPrDefault>
      <w:pPr/>
    </w:pPrDefault>
  </w:docDefaults>
  <w:style w:type="paragraph" w:default="1" w:styleId="style0">
    <w:name w:val="Normal"/>
    <w:next w:val="style0"/>
    <w:qFormat/>
    <w:uiPriority w:val="0"/>
    <w:pPr>
      <w:spacing w:after="200" w:lineRule="auto" w:line="276"/>
    </w:pPr>
    <w:rPr>
      <w:rFonts w:ascii="Calibri" w:cs="Times New Roman" w:eastAsia="SimSun" w:hAnsi="Calibri"/>
      <w:sz w:val="22"/>
      <w:szCs w:val="22"/>
      <w:lang w:val="en-US" w:bidi="ar-SA" w:eastAsia="zh-CN"/>
    </w:rPr>
  </w:style>
  <w:style w:type="paragraph" w:styleId="style1">
    <w:name w:val="heading 1"/>
    <w:basedOn w:val="style0"/>
    <w:next w:val="style0"/>
    <w:link w:val="style4097"/>
    <w:qFormat/>
    <w:uiPriority w:val="9"/>
    <w:pPr>
      <w:keepNext/>
      <w:keepLines/>
      <w:spacing w:before="360" w:after="40" w:lineRule="auto" w:line="240"/>
      <w:outlineLvl w:val="0"/>
    </w:pPr>
    <w:rPr>
      <w:rFonts w:ascii="Times New Roman" w:hAnsi="Times New Roman"/>
      <w:b/>
      <w:sz w:val="28"/>
      <w:szCs w:val="40"/>
    </w:rPr>
  </w:style>
  <w:style w:type="paragraph" w:styleId="style2">
    <w:name w:val="heading 2"/>
    <w:basedOn w:val="style0"/>
    <w:next w:val="style0"/>
    <w:link w:val="style4098"/>
    <w:qFormat/>
    <w:uiPriority w:val="9"/>
    <w:pPr>
      <w:keepNext/>
      <w:keepLines/>
      <w:spacing w:before="200" w:after="0"/>
      <w:outlineLvl w:val="1"/>
    </w:pPr>
    <w:rPr>
      <w:rFonts w:ascii="Times New Roman" w:cs="Times New Roman" w:eastAsia="宋体" w:hAnsi="Times New Roman"/>
      <w:b/>
      <w:bCs/>
      <w:sz w:val="28"/>
      <w:szCs w:val="26"/>
    </w:rPr>
  </w:style>
  <w:style w:type="paragraph" w:styleId="style3">
    <w:name w:val="heading 3"/>
    <w:basedOn w:val="style0"/>
    <w:next w:val="style0"/>
    <w:link w:val="style4099"/>
    <w:qFormat/>
    <w:uiPriority w:val="9"/>
    <w:pPr>
      <w:keepNext/>
      <w:keepLines/>
      <w:spacing w:before="200" w:after="0"/>
      <w:outlineLvl w:val="2"/>
    </w:pPr>
    <w:rPr>
      <w:rFonts w:ascii="Times New Roman" w:cs="Times New Roman" w:eastAsia="宋体" w:hAnsi="Times New Roman"/>
      <w:b/>
      <w:bCs/>
      <w:sz w:val="28"/>
    </w:rPr>
  </w:style>
  <w:style w:type="character" w:default="1" w:styleId="style65">
    <w:name w:val="Default Paragraph Font"/>
    <w:next w:val="style65"/>
    <w:uiPriority w:val="1"/>
  </w:style>
  <w:style w:type="table" w:default="1" w:styleId="style105">
    <w:name w:val="Normal Table"/>
    <w:next w:val="style105"/>
    <w:uiPriority w:val="99"/>
    <w:pPr/>
    <w:rPr/>
    <w:tblPr>
      <w:tblCellMar>
        <w:top w:w="0" w:type="dxa"/>
        <w:left w:w="108" w:type="dxa"/>
        <w:bottom w:w="0" w:type="dxa"/>
        <w:right w:w="108" w:type="dxa"/>
      </w:tblCellMar>
    </w:tblPr>
    <w:tcPr>
      <w:tcBorders/>
    </w:tcPr>
  </w:style>
  <w:style w:type="paragraph" w:styleId="style153">
    <w:name w:val="Balloon Text"/>
    <w:basedOn w:val="style0"/>
    <w:next w:val="style153"/>
    <w:link w:val="style4100"/>
    <w:uiPriority w:val="99"/>
    <w:pPr>
      <w:spacing w:after="0" w:lineRule="auto" w:line="240"/>
    </w:pPr>
    <w:rPr>
      <w:rFonts w:ascii="Tahoma" w:cs="Tahoma" w:hAnsi="Tahoma"/>
      <w:sz w:val="16"/>
      <w:szCs w:val="16"/>
    </w:rPr>
  </w:style>
  <w:style w:type="paragraph" w:styleId="style32">
    <w:name w:val="footer"/>
    <w:basedOn w:val="style0"/>
    <w:next w:val="style32"/>
    <w:link w:val="style4102"/>
    <w:uiPriority w:val="99"/>
    <w:pPr>
      <w:tabs>
        <w:tab w:val="center" w:leader="none" w:pos="4680"/>
        <w:tab w:val="right" w:leader="none" w:pos="9360"/>
      </w:tabs>
      <w:spacing w:after="0" w:lineRule="auto" w:line="240"/>
    </w:pPr>
    <w:rPr/>
  </w:style>
  <w:style w:type="paragraph" w:styleId="style31">
    <w:name w:val="header"/>
    <w:basedOn w:val="style0"/>
    <w:next w:val="style31"/>
    <w:link w:val="style4101"/>
    <w:uiPriority w:val="99"/>
    <w:pPr>
      <w:tabs>
        <w:tab w:val="center" w:leader="none" w:pos="4680"/>
        <w:tab w:val="right" w:leader="none" w:pos="9360"/>
      </w:tabs>
      <w:spacing w:after="0" w:lineRule="auto" w:line="240"/>
    </w:pPr>
    <w:rPr/>
  </w:style>
  <w:style w:type="character" w:styleId="style85">
    <w:name w:val="Hyperlink"/>
    <w:basedOn w:val="style65"/>
    <w:next w:val="style85"/>
    <w:uiPriority w:val="99"/>
    <w:rPr>
      <w:color w:val="0000ff"/>
      <w:u w:val="single"/>
    </w:rPr>
  </w:style>
  <w:style w:type="table" w:styleId="style154">
    <w:name w:val="Table Grid"/>
    <w:basedOn w:val="style105"/>
    <w:next w:val="style154"/>
    <w:uiPriority w:val="59"/>
    <w:pPr>
      <w:spacing w:after="0" w:lineRule="auto" w:line="240"/>
    </w:pPr>
    <w:rPr>
      <w:rFonts w:ascii="Calibri" w:cs="SimSun"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paragraph" w:styleId="style19">
    <w:name w:val="toc 1"/>
    <w:basedOn w:val="style0"/>
    <w:next w:val="style0"/>
    <w:uiPriority w:val="39"/>
    <w:pPr>
      <w:spacing w:after="100"/>
    </w:pPr>
    <w:rPr/>
  </w:style>
  <w:style w:type="paragraph" w:styleId="style20">
    <w:name w:val="toc 2"/>
    <w:basedOn w:val="style0"/>
    <w:next w:val="style0"/>
    <w:uiPriority w:val="39"/>
    <w:pPr>
      <w:spacing w:after="100"/>
      <w:ind w:left="220"/>
    </w:pPr>
    <w:rPr/>
  </w:style>
  <w:style w:type="paragraph" w:styleId="style21">
    <w:name w:val="toc 3"/>
    <w:basedOn w:val="style0"/>
    <w:next w:val="style0"/>
    <w:uiPriority w:val="39"/>
    <w:pPr>
      <w:spacing w:after="100"/>
      <w:ind w:left="440"/>
    </w:pPr>
    <w:rPr/>
  </w:style>
  <w:style w:type="character" w:customStyle="1" w:styleId="style4097">
    <w:name w:val="Heading 1 Char_7b2436a8-0c7f-44d3-8578-6bb34d6b0947"/>
    <w:basedOn w:val="style65"/>
    <w:next w:val="style4097"/>
    <w:link w:val="style1"/>
    <w:uiPriority w:val="9"/>
    <w:rPr>
      <w:rFonts w:ascii="Times New Roman" w:cs="Times New Roman" w:eastAsia="SimSun" w:hAnsi="Times New Roman"/>
      <w:b/>
      <w:sz w:val="28"/>
      <w:szCs w:val="40"/>
      <w:lang w:eastAsia="zh-CN"/>
    </w:rPr>
  </w:style>
  <w:style w:type="character" w:customStyle="1" w:styleId="style4098">
    <w:name w:val="Heading 2 Char_a5dcaec8-717b-4d61-a175-c0284ce0adc3"/>
    <w:basedOn w:val="style65"/>
    <w:next w:val="style4098"/>
    <w:link w:val="style2"/>
    <w:uiPriority w:val="9"/>
    <w:rPr>
      <w:rFonts w:ascii="Times New Roman" w:cs="Times New Roman" w:eastAsia="宋体" w:hAnsi="Times New Roman"/>
      <w:b/>
      <w:bCs/>
      <w:sz w:val="28"/>
      <w:szCs w:val="26"/>
      <w:lang w:eastAsia="zh-CN"/>
    </w:rPr>
  </w:style>
  <w:style w:type="character" w:customStyle="1" w:styleId="style4099">
    <w:name w:val="Heading 3 Char_6b7b2b30-cdac-4139-ae36-4e4ab4396dd8"/>
    <w:basedOn w:val="style65"/>
    <w:next w:val="style4099"/>
    <w:link w:val="style3"/>
    <w:uiPriority w:val="9"/>
    <w:rPr>
      <w:rFonts w:ascii="Times New Roman" w:cs="Times New Roman" w:eastAsia="宋体" w:hAnsi="Times New Roman"/>
      <w:b/>
      <w:bCs/>
      <w:sz w:val="28"/>
      <w:lang w:eastAsia="zh-CN"/>
    </w:rPr>
  </w:style>
  <w:style w:type="paragraph" w:styleId="style179">
    <w:name w:val="List Paragraph"/>
    <w:basedOn w:val="style0"/>
    <w:next w:val="style179"/>
    <w:qFormat/>
    <w:uiPriority w:val="34"/>
    <w:pPr>
      <w:ind w:left="720"/>
      <w:contextualSpacing/>
    </w:pPr>
    <w:rPr/>
  </w:style>
  <w:style w:type="character" w:customStyle="1" w:styleId="style4100">
    <w:name w:val="Balloon Text Char"/>
    <w:basedOn w:val="style65"/>
    <w:next w:val="style4100"/>
    <w:link w:val="style153"/>
    <w:uiPriority w:val="99"/>
    <w:rPr>
      <w:rFonts w:ascii="Tahoma" w:cs="Tahoma" w:eastAsia="SimSun" w:hAnsi="Tahoma"/>
      <w:sz w:val="16"/>
      <w:szCs w:val="16"/>
      <w:lang w:eastAsia="zh-CN"/>
    </w:rPr>
  </w:style>
  <w:style w:type="character" w:customStyle="1" w:styleId="style4101">
    <w:name w:val="Header Char_f111f649-3eb3-4bdb-9f03-fa9de3e3f70a"/>
    <w:basedOn w:val="style65"/>
    <w:next w:val="style4101"/>
    <w:link w:val="style31"/>
    <w:uiPriority w:val="99"/>
    <w:rPr>
      <w:rFonts w:ascii="Calibri" w:cs="Times New Roman" w:eastAsia="SimSun" w:hAnsi="Calibri"/>
      <w:lang w:eastAsia="zh-CN"/>
    </w:rPr>
  </w:style>
  <w:style w:type="character" w:customStyle="1" w:styleId="style4102">
    <w:name w:val="Footer Char_b5bf6eec-a226-44ce-a85c-1865bff3b329"/>
    <w:basedOn w:val="style65"/>
    <w:next w:val="style4102"/>
    <w:link w:val="style32"/>
    <w:uiPriority w:val="99"/>
    <w:rPr>
      <w:rFonts w:ascii="Calibri" w:cs="Times New Roman" w:eastAsia="SimSun" w:hAnsi="Calibri"/>
      <w:lang w:eastAsia="zh-CN"/>
    </w:rPr>
  </w:style>
  <w:style w:type="character" w:styleId="style156">
    <w:name w:val="Placeholder Text"/>
    <w:basedOn w:val="style65"/>
    <w:next w:val="style156"/>
    <w:uiPriority w:val="99"/>
    <w:rPr>
      <w:color w:val="808080"/>
    </w:rPr>
  </w:style>
</w:styles>
</file>

<file path=word/_rels/document.xml.rels><?xml version="1.0" encoding="UTF-8"?>
<Relationships xmlns="http://schemas.openxmlformats.org/package/2006/relationships"><Relationship Id="rId20" Type="http://schemas.openxmlformats.org/officeDocument/2006/relationships/theme" Target="theme/theme1.xml"/><Relationship Id="rId11" Type="http://schemas.openxmlformats.org/officeDocument/2006/relationships/chart" Target="charts/chart4.xml"/><Relationship Id="rId22" Type="http://schemas.openxmlformats.org/officeDocument/2006/relationships/customXml" Target="../customXml/item2.xml"/><Relationship Id="rId10" Type="http://schemas.openxmlformats.org/officeDocument/2006/relationships/chart" Target="charts/chart3.xml"/><Relationship Id="rId21" Type="http://schemas.openxmlformats.org/officeDocument/2006/relationships/customXml" Target="../customXml/item1.xml"/><Relationship Id="rId13" Type="http://schemas.openxmlformats.org/officeDocument/2006/relationships/chart" Target="charts/chart6.xml"/><Relationship Id="rId12" Type="http://schemas.openxmlformats.org/officeDocument/2006/relationships/chart" Target="charts/chart5.xml"/><Relationship Id="rId1" Type="http://schemas.openxmlformats.org/officeDocument/2006/relationships/numbering" Target="numbering.xml"/><Relationship Id="rId2" Type="http://schemas.openxmlformats.org/officeDocument/2006/relationships/header" Target="header1.xml"/><Relationship Id="rId3" Type="http://schemas.openxmlformats.org/officeDocument/2006/relationships/footer" Target="footer2.xml"/><Relationship Id="rId4" Type="http://schemas.openxmlformats.org/officeDocument/2006/relationships/footer" Target="footer3.xml"/><Relationship Id="rId9" Type="http://schemas.openxmlformats.org/officeDocument/2006/relationships/chart" Target="charts/chart2.xml"/><Relationship Id="rId15" Type="http://schemas.openxmlformats.org/officeDocument/2006/relationships/header" Target="header4.xml"/><Relationship Id="rId14" Type="http://schemas.openxmlformats.org/officeDocument/2006/relationships/chart" Target="charts/chart7.xml"/><Relationship Id="rId17" Type="http://schemas.openxmlformats.org/officeDocument/2006/relationships/styles" Target="styles.xml"/><Relationship Id="rId16" Type="http://schemas.openxmlformats.org/officeDocument/2006/relationships/footer" Target="footer5.xml"/><Relationship Id="rId5" Type="http://schemas.openxmlformats.org/officeDocument/2006/relationships/image" Target="media/image1.png"/><Relationship Id="rId19" Type="http://schemas.openxmlformats.org/officeDocument/2006/relationships/settings" Target="settings.xml"/><Relationship Id="rId6" Type="http://schemas.openxmlformats.org/officeDocument/2006/relationships/image" Target="media/image2.png"/><Relationship Id="rId18" Type="http://schemas.openxmlformats.org/officeDocument/2006/relationships/fontTable" Target="fontTable.xml"/><Relationship Id="rId7" Type="http://schemas.openxmlformats.org/officeDocument/2006/relationships/image" Target="media/image2.jpeg"/><Relationship Id="rId8" Type="http://schemas.openxmlformats.org/officeDocument/2006/relationships/chart" Target="charts/chart1.xml"/></Relationships>
</file>

<file path=word/charts/_rels/chart1.xml.rels><?xml version="1.0" encoding="UTF-8"?>
<Relationships xmlns="http://schemas.openxmlformats.org/package/2006/relationships"><Relationship Id="rId1" Type="http://schemas.openxmlformats.org/officeDocument/2006/relationships/oleObject" TargetMode="External" Target="Book1"/></Relationships>
</file>

<file path=word/charts/_rels/chart2.xml.rels><?xml version="1.0" encoding="UTF-8"?>
<Relationships xmlns="http://schemas.openxmlformats.org/package/2006/relationships"><Relationship Id="rId1" Type="http://schemas.openxmlformats.org/officeDocument/2006/relationships/oleObject" TargetMode="External" Target="Book1"/></Relationships>
</file>

<file path=word/charts/_rels/chart3.xml.rels><?xml version="1.0" encoding="UTF-8"?>
<Relationships xmlns="http://schemas.openxmlformats.org/package/2006/relationships"><Relationship Id="rId1" Type="http://schemas.openxmlformats.org/officeDocument/2006/relationships/oleObject" TargetMode="External" Target="file:/C:/Users/UNIKI/Documents/Book1%20(Autosaved).xlsx"/></Relationships>
</file>

<file path=word/charts/_rels/chart4.xml.rels><?xml version="1.0" encoding="UTF-8"?>
<Relationships xmlns="http://schemas.openxmlformats.org/package/2006/relationships"><Relationship Id="rId1" Type="http://schemas.openxmlformats.org/officeDocument/2006/relationships/oleObject" TargetMode="External" Target="Book1"/></Relationships>
</file>

<file path=word/charts/_rels/chart5.xml.rels><?xml version="1.0" encoding="UTF-8"?>
<Relationships xmlns="http://schemas.openxmlformats.org/package/2006/relationships"><Relationship Id="rId1" Type="http://schemas.openxmlformats.org/officeDocument/2006/relationships/oleObject" TargetMode="External" Target="file:/C:/Users/UNIKI/AppData/Roaming/Microsoft/Excel/Book1%20(version%201).xlsb"/></Relationships>
</file>

<file path=word/charts/_rels/chart6.xml.rels><?xml version="1.0" encoding="UTF-8"?>
<Relationships xmlns="http://schemas.openxmlformats.org/package/2006/relationships"><Relationship Id="rId1" Type="http://schemas.openxmlformats.org/officeDocument/2006/relationships/oleObject" TargetMode="External" Target="file:/C:/Users/UNIKI/AppData/Roaming/Microsoft/Excel/Book1%20(version%201).xlsb"/></Relationships>
</file>

<file path=word/charts/_rels/chart7.xml.rels><?xml version="1.0" encoding="UTF-8"?>
<Relationships xmlns="http://schemas.openxmlformats.org/package/2006/relationships"><Relationship Id="rId1" Type="http://schemas.openxmlformats.org/officeDocument/2006/relationships/oleObject" TargetMode="External" Target="file:/C:/Users/UNIKI/AppData/Roaming/Microsoft/Excel/Book1%20(version%201).xlsb"/></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manualLayout>
          <c:layoutTarget val="inner"/>
          <c:xMode val="edge"/>
          <c:yMode val="edge"/>
          <c:x val="0.131560091301436"/>
          <c:y val="0.0903062117235346"/>
          <c:w val="0.755627110856953"/>
          <c:h val="0.628370828646419"/>
        </c:manualLayout>
      </c:layout>
      <c:lineChart>
        <c:grouping val="standard"/>
        <c:varyColors val="0"/>
        <c:ser>
          <c:idx val="0"/>
          <c:order val="0"/>
          <c:tx>
            <c:strRef>
              <c:f>Solar Radiation</c:f>
              <c:strCache>
                <c:ptCount val="1"/>
                <c:pt idx="0">
                  <c:v>Solar Radiation</c:v>
                </c:pt>
              </c:strCache>
            </c:strRef>
          </c:tx>
          <c:dLbls>
            <c:delete val="1"/>
          </c:dLbls>
          <c:cat>
            <c:strRef>
              <c:f>[Book1]Sheet1!$A$2:$A$13</c:f>
              <c:strCache>
                <c:ptCount val="12"/>
                <c:pt idx="0">
                  <c:v>January</c:v>
                </c:pt>
                <c:pt idx="1">
                  <c:v>February</c:v>
                </c:pt>
                <c:pt idx="2">
                  <c:v>March</c:v>
                </c:pt>
                <c:pt idx="3">
                  <c:v>April</c:v>
                </c:pt>
                <c:pt idx="4">
                  <c:v>May </c:v>
                </c:pt>
                <c:pt idx="5">
                  <c:v>June</c:v>
                </c:pt>
                <c:pt idx="6">
                  <c:v>July</c:v>
                </c:pt>
                <c:pt idx="7">
                  <c:v>August</c:v>
                </c:pt>
                <c:pt idx="8">
                  <c:v>September</c:v>
                </c:pt>
                <c:pt idx="9">
                  <c:v>October </c:v>
                </c:pt>
                <c:pt idx="10">
                  <c:v>November</c:v>
                </c:pt>
                <c:pt idx="11">
                  <c:v>December</c:v>
                </c:pt>
              </c:strCache>
            </c:strRef>
          </c:cat>
          <c:val>
            <c:numRef>
              <c:f>[Book1]Sheet1!$B$2:$B$13</c:f>
              <c:numCache>
                <c:formatCode>General</c:formatCode>
                <c:ptCount val="12"/>
                <c:pt idx="0">
                  <c:v>241.73</c:v>
                </c:pt>
                <c:pt idx="1">
                  <c:v>257.61</c:v>
                </c:pt>
                <c:pt idx="2">
                  <c:v>261.59</c:v>
                </c:pt>
                <c:pt idx="3">
                  <c:v>277.97</c:v>
                </c:pt>
                <c:pt idx="4">
                  <c:v>258.73</c:v>
                </c:pt>
                <c:pt idx="5">
                  <c:v>262.07</c:v>
                </c:pt>
                <c:pt idx="6">
                  <c:v>236.14</c:v>
                </c:pt>
                <c:pt idx="7">
                  <c:v>217.2</c:v>
                </c:pt>
                <c:pt idx="8">
                  <c:v>250.29</c:v>
                </c:pt>
                <c:pt idx="9">
                  <c:v>237.63</c:v>
                </c:pt>
                <c:pt idx="10">
                  <c:v>256.21</c:v>
                </c:pt>
                <c:pt idx="11">
                  <c:v>241.45</c:v>
                </c:pt>
              </c:numCache>
            </c:numRef>
          </c:val>
          <c:smooth val="0"/>
        </c:ser>
        <c:dLbls>
          <c:showLegendKey val="0"/>
          <c:showVal val="0"/>
          <c:showCatName val="0"/>
          <c:showSerName val="0"/>
          <c:showPercent val="0"/>
          <c:showBubbleSize val="0"/>
        </c:dLbls>
        <c:marker val="1"/>
        <c:smooth val="0"/>
        <c:axId val="191754624"/>
        <c:axId val="191756544"/>
      </c:lineChart>
      <c:catAx>
        <c:axId val="191754624"/>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400">
                    <a:latin typeface="Times New Roman" panose="02020603050405020304" charset="0"/>
                    <a:cs typeface="Times New Roman" panose="02020603050405020304" charset="0"/>
                  </a:rPr>
                  <a:t>Months</a:t>
                </a:r>
                <a:endParaRPr lang="en-US" sz="1400">
                  <a:latin typeface="Times New Roman" panose="02020603050405020304" charset="0"/>
                  <a:cs typeface="Times New Roman" panose="02020603050405020304" charset="0"/>
                </a:endParaRPr>
              </a:p>
            </c:rich>
          </c:tx>
          <c:layout/>
          <c:overlay val="0"/>
        </c:title>
        <c:majorTickMark val="out"/>
        <c:minorTickMark val="none"/>
        <c:tickLblPos val="nextTo"/>
        <c:txPr>
          <a:bodyPr rot="-60000000" spcFirstLastPara="0" vertOverflow="ellipsis" vert="horz" wrap="square" anchor="ctr" anchorCtr="1"/>
          <a:lstStyle/>
          <a:p>
            <a:pPr>
              <a:defRPr lang="en-US" sz="1100" b="0" i="0" u="none" strike="noStrike" kern="1200" baseline="0">
                <a:solidFill>
                  <a:schemeClr val="tx1"/>
                </a:solidFill>
                <a:latin typeface="Times New Roman" panose="02020603050405020304" charset="0"/>
                <a:ea typeface="+mn-ea"/>
                <a:cs typeface="Times New Roman" panose="02020603050405020304" charset="0"/>
              </a:defRPr>
            </a:pPr>
          </a:p>
        </c:txPr>
        <c:crossAx val="191756544"/>
        <c:crosses val="autoZero"/>
        <c:auto val="1"/>
        <c:lblAlgn val="ctr"/>
        <c:lblOffset val="100"/>
        <c:noMultiLvlLbl val="0"/>
      </c:catAx>
      <c:valAx>
        <c:axId val="191756544"/>
        <c:scaling>
          <c:orientation val="minMax"/>
        </c:scaling>
        <c:delete val="0"/>
        <c:axPos val="l"/>
        <c:title>
          <c:tx>
            <c:rich>
              <a:bodyPr rot="-5400000" spcFirstLastPara="0" vertOverflow="ellipsis" vert="horz" wrap="square" anchor="ctr" anchorCtr="1"/>
              <a:lstStyle/>
              <a:p>
                <a:pPr>
                  <a:defRPr lang="en-US" sz="1400" b="1" i="0" u="none" strike="noStrike" kern="1200" baseline="0">
                    <a:solidFill>
                      <a:schemeClr val="tx1"/>
                    </a:solidFill>
                    <a:latin typeface="+mn-lt"/>
                    <a:ea typeface="+mn-ea"/>
                    <a:cs typeface="+mn-cs"/>
                  </a:defRPr>
                </a:pPr>
                <a:r>
                  <a:rPr lang="en-US" sz="1400">
                    <a:latin typeface="Times New Roman" panose="02020603050405020304" charset="0"/>
                    <a:cs typeface="Times New Roman" panose="02020603050405020304" charset="0"/>
                  </a:rPr>
                  <a:t>Solar</a:t>
                </a:r>
                <a:r>
                  <a:rPr lang="en-US" sz="1400" baseline="0">
                    <a:latin typeface="Times New Roman" panose="02020603050405020304" charset="0"/>
                    <a:cs typeface="Times New Roman" panose="02020603050405020304" charset="0"/>
                  </a:rPr>
                  <a:t> Radiation (W/m²/)</a:t>
                </a:r>
                <a:endParaRPr lang="en-US" sz="1400">
                  <a:latin typeface="Times New Roman" panose="02020603050405020304" charset="0"/>
                  <a:cs typeface="Times New Roman" panose="02020603050405020304" charset="0"/>
                </a:endParaRPr>
              </a:p>
            </c:rich>
          </c:tx>
          <c:layout>
            <c:manualLayout>
              <c:xMode val="edge"/>
              <c:yMode val="edge"/>
              <c:x val="0.0253258845437616"/>
              <c:y val="0.10617922759655"/>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91754624"/>
        <c:crosses val="autoZero"/>
        <c:crossBetween val="between"/>
      </c:valAx>
    </c:plotArea>
    <c:legend>
      <c:legendPos val="r"/>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en-US"/>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52738407699038"/>
          <c:y val="0.111470180810732"/>
          <c:w val="0.768121609798775"/>
          <c:h val="0.560787401574803"/>
        </c:manualLayout>
      </c:layout>
      <c:lineChart>
        <c:grouping val="standard"/>
        <c:varyColors val="0"/>
        <c:ser>
          <c:idx val="0"/>
          <c:order val="0"/>
          <c:tx>
            <c:strRef>
              <c:f>Solar radiation</c:f>
              <c:strCache>
                <c:ptCount val="1"/>
                <c:pt idx="0">
                  <c:v>Solar radiation</c:v>
                </c:pt>
              </c:strCache>
            </c:strRef>
          </c:tx>
          <c:dLbls>
            <c:delete val="1"/>
          </c:dLbls>
          <c:cat>
            <c:strRef>
              <c:f>[Book1]Sheet1!$L$2:$L$13</c:f>
              <c:strCache>
                <c:ptCount val="12"/>
                <c:pt idx="0">
                  <c:v>January </c:v>
                </c:pt>
                <c:pt idx="1">
                  <c:v>February </c:v>
                </c:pt>
                <c:pt idx="2">
                  <c:v>March </c:v>
                </c:pt>
                <c:pt idx="3">
                  <c:v>April </c:v>
                </c:pt>
                <c:pt idx="4">
                  <c:v>May </c:v>
                </c:pt>
                <c:pt idx="5">
                  <c:v>June</c:v>
                </c:pt>
                <c:pt idx="6">
                  <c:v>July</c:v>
                </c:pt>
                <c:pt idx="7">
                  <c:v>August </c:v>
                </c:pt>
                <c:pt idx="8">
                  <c:v>September </c:v>
                </c:pt>
                <c:pt idx="9">
                  <c:v>October </c:v>
                </c:pt>
                <c:pt idx="10">
                  <c:v>November </c:v>
                </c:pt>
                <c:pt idx="11">
                  <c:v>December </c:v>
                </c:pt>
              </c:strCache>
            </c:strRef>
          </c:cat>
          <c:val>
            <c:numRef>
              <c:f>[Book1]Sheet1!$M$2:$M$13</c:f>
              <c:numCache>
                <c:formatCode>General</c:formatCode>
                <c:ptCount val="12"/>
                <c:pt idx="0">
                  <c:v>225.2</c:v>
                </c:pt>
                <c:pt idx="1">
                  <c:v>257.06</c:v>
                </c:pt>
                <c:pt idx="2">
                  <c:v>278.01</c:v>
                </c:pt>
                <c:pt idx="3">
                  <c:v>271.12</c:v>
                </c:pt>
                <c:pt idx="4">
                  <c:v>259.42</c:v>
                </c:pt>
                <c:pt idx="5">
                  <c:v>253.6</c:v>
                </c:pt>
                <c:pt idx="6">
                  <c:v>229.98</c:v>
                </c:pt>
                <c:pt idx="7">
                  <c:v>214.3</c:v>
                </c:pt>
                <c:pt idx="8">
                  <c:v>234.0</c:v>
                </c:pt>
                <c:pt idx="9">
                  <c:v>261.72</c:v>
                </c:pt>
                <c:pt idx="10">
                  <c:v>253.65</c:v>
                </c:pt>
                <c:pt idx="11">
                  <c:v>242.84</c:v>
                </c:pt>
              </c:numCache>
            </c:numRef>
          </c:val>
          <c:smooth val="0"/>
        </c:ser>
        <c:dLbls>
          <c:showLegendKey val="0"/>
          <c:showVal val="0"/>
          <c:showCatName val="0"/>
          <c:showSerName val="0"/>
          <c:showPercent val="0"/>
          <c:showBubbleSize val="0"/>
        </c:dLbls>
        <c:marker val="1"/>
        <c:smooth val="0"/>
        <c:axId val="192547072"/>
        <c:axId val="192549248"/>
      </c:lineChart>
      <c:catAx>
        <c:axId val="192547072"/>
        <c:scaling>
          <c:orientation val="minMax"/>
        </c:scaling>
        <c:delete val="0"/>
        <c:axPos val="b"/>
        <c:title>
          <c:tx>
            <c:rich>
              <a:bodyPr rot="0" spcFirstLastPara="0" vertOverflow="ellipsis" vert="horz" wrap="square" anchor="ctr" anchorCtr="1"/>
              <a:lstStyle/>
              <a:p>
                <a:pPr algn="ctr" defTabSz="914400" eaLnBrk="1" fontAlgn="auto" hangingPunct="1" indent="0" latinLnBrk="0" marL="0" marR="0" rtl="0">
                  <a:lnSpc>
                    <a:spcPct val="100000"/>
                  </a:lnSpc>
                  <a:spcBef>
                    <a:spcPts val="0"/>
                  </a:spcBef>
                  <a:spcAft>
                    <a:spcPts val="0"/>
                  </a:spcAft>
                  <a:buClrTx/>
                  <a:buSzTx/>
                  <a:buFontTx/>
                  <a:buNone/>
                  <a:defRPr lang="en-US" sz="1000" b="1" i="0" u="none" strike="noStrike" kern="1200" baseline="0">
                    <a:solidFill>
                      <a:sysClr val="windowText" lastClr="000000"/>
                    </a:solidFill>
                    <a:latin typeface="+mn-lt"/>
                    <a:ea typeface="+mn-ea"/>
                    <a:cs typeface="+mn-cs"/>
                  </a:defRPr>
                </a:pPr>
                <a:r>
                  <a:rPr lang="en-US" sz="1800" b="1" i="0" baseline="0">
                    <a:effectLst/>
                  </a:rPr>
                  <a:t>Months</a:t>
                </a:r>
                <a:endParaRPr lang="en-US">
                  <a:effectLst/>
                </a:endParaRPr>
              </a:p>
            </c:rich>
          </c:tx>
          <c:layout>
            <c:manualLayout>
              <c:xMode val="edge"/>
              <c:yMode val="edge"/>
              <c:x val="0.417382545931759"/>
              <c:y val="0.856597039953339"/>
            </c:manualLayout>
          </c:layout>
          <c:overlay val="0"/>
        </c:title>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92549248"/>
        <c:crosses val="autoZero"/>
        <c:auto val="1"/>
        <c:lblAlgn val="ctr"/>
        <c:lblOffset val="100"/>
        <c:noMultiLvlLbl val="0"/>
      </c:catAx>
      <c:valAx>
        <c:axId val="192549248"/>
        <c:scaling>
          <c:orientation val="minMax"/>
        </c:scaling>
        <c:delete val="0"/>
        <c:axPos val="l"/>
        <c:title>
          <c:tx>
            <c:rich>
              <a:bodyPr rot="-5400000" spcFirstLastPara="0" vertOverflow="ellipsis" vert="horz" wrap="square" anchor="ctr" anchorCtr="1"/>
              <a:lstStyle/>
              <a:p>
                <a:pPr algn="ctr" defTabSz="914400" eaLnBrk="1" fontAlgn="auto" hangingPunct="1" indent="0" latinLnBrk="0" marL="0" marR="0" rtl="0">
                  <a:lnSpc>
                    <a:spcPct val="100000"/>
                  </a:lnSpc>
                  <a:spcBef>
                    <a:spcPts val="0"/>
                  </a:spcBef>
                  <a:spcAft>
                    <a:spcPts val="0"/>
                  </a:spcAft>
                  <a:buClrTx/>
                  <a:buSzTx/>
                  <a:buFontTx/>
                  <a:buNone/>
                  <a:defRPr lang="en-US" sz="1000" b="1" i="0" u="none" strike="noStrike" kern="1200" baseline="0">
                    <a:solidFill>
                      <a:sysClr val="windowText" lastClr="000000"/>
                    </a:solidFill>
                    <a:latin typeface="+mn-lt"/>
                    <a:ea typeface="+mn-ea"/>
                    <a:cs typeface="+mn-cs"/>
                  </a:defRPr>
                </a:pPr>
                <a:r>
                  <a:rPr lang="en-US" sz="1200" b="1" i="0" baseline="0">
                    <a:effectLst/>
                    <a:latin typeface="Times New Roman" panose="02020603050405020304" charset="0"/>
                    <a:cs typeface="Times New Roman" panose="02020603050405020304" charset="0"/>
                  </a:rPr>
                  <a:t>Solar Radiation (Wh/m²/day)</a:t>
                </a:r>
                <a:endParaRPr lang="en-US" sz="1200">
                  <a:effectLst/>
                  <a:latin typeface="Times New Roman" panose="02020603050405020304" charset="0"/>
                  <a:cs typeface="Times New Roman" panose="02020603050405020304" charset="0"/>
                </a:endParaRPr>
              </a:p>
            </c:rich>
          </c:tx>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92547072"/>
        <c:crosses val="autoZero"/>
        <c:crossBetween val="between"/>
      </c:valAx>
    </c:plotArea>
    <c:legend>
      <c:legendPos val="r"/>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en-US"/>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0.141627296587926"/>
          <c:y val="0.0605442548848061"/>
          <c:w val="0.812718941382327"/>
          <c:h val="0.693185695538058"/>
        </c:manualLayout>
      </c:layout>
      <c:lineChart>
        <c:grouping val="standard"/>
        <c:varyColors val="0"/>
        <c:ser>
          <c:idx val="0"/>
          <c:order val="0"/>
          <c:tx>
            <c:strRef>
              <c:f>Solar Radiation</c:f>
              <c:strCache>
                <c:ptCount val="1"/>
                <c:pt idx="0">
                  <c:v>Solar Radiation</c:v>
                </c:pt>
              </c:strCache>
            </c:strRef>
          </c:tx>
          <c:dLbls>
            <c:delete val="1"/>
          </c:dLbls>
          <c:cat>
            <c:strRef>
              <c:f>Sheet1!$A$55:$A$66</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Sheet1!$B$55:$B$66</c:f>
              <c:numCache>
                <c:formatCode>General</c:formatCode>
                <c:ptCount val="12"/>
                <c:pt idx="0">
                  <c:v>254.41</c:v>
                </c:pt>
                <c:pt idx="1">
                  <c:v>259.17</c:v>
                </c:pt>
                <c:pt idx="2">
                  <c:v>254.81</c:v>
                </c:pt>
                <c:pt idx="3">
                  <c:v>298.41</c:v>
                </c:pt>
                <c:pt idx="4">
                  <c:v>264.29</c:v>
                </c:pt>
                <c:pt idx="5">
                  <c:v>258.06</c:v>
                </c:pt>
                <c:pt idx="6">
                  <c:v>234.44</c:v>
                </c:pt>
                <c:pt idx="7">
                  <c:v>226.77</c:v>
                </c:pt>
                <c:pt idx="8">
                  <c:v>246.69</c:v>
                </c:pt>
                <c:pt idx="9">
                  <c:v>266.68</c:v>
                </c:pt>
                <c:pt idx="10">
                  <c:v>258.7</c:v>
                </c:pt>
                <c:pt idx="11">
                  <c:v>232.99</c:v>
                </c:pt>
              </c:numCache>
            </c:numRef>
          </c:val>
          <c:smooth val="0"/>
        </c:ser>
        <c:dLbls>
          <c:showLegendKey val="0"/>
          <c:showVal val="0"/>
          <c:showCatName val="0"/>
          <c:showSerName val="0"/>
          <c:showPercent val="0"/>
          <c:showBubbleSize val="0"/>
        </c:dLbls>
        <c:marker val="1"/>
        <c:smooth val="0"/>
        <c:axId val="192569728"/>
        <c:axId val="192571648"/>
      </c:lineChart>
      <c:catAx>
        <c:axId val="192569728"/>
        <c:scaling>
          <c:orientation val="minMax"/>
        </c:scaling>
        <c:delete val="0"/>
        <c:axPos val="b"/>
        <c:title>
          <c:tx>
            <c:rich>
              <a:bodyPr rot="0" spcFirstLastPara="0" vertOverflow="ellipsis" vert="horz" wrap="square" anchor="ctr" anchorCtr="1"/>
              <a:lstStyle/>
              <a:p>
                <a:pPr>
                  <a:defRPr lang="en-US" sz="1400" b="1" i="0" u="none" strike="noStrike" kern="1200" baseline="0">
                    <a:solidFill>
                      <a:schemeClr val="tx1"/>
                    </a:solidFill>
                    <a:latin typeface="Times New Roman" panose="02020603050405020304" charset="0"/>
                    <a:ea typeface="+mn-ea"/>
                    <a:cs typeface="Times New Roman" panose="02020603050405020304" charset="0"/>
                  </a:defRPr>
                </a:pPr>
                <a:r>
                  <a:rPr lang="en-US" sz="1400">
                    <a:latin typeface="Times New Roman" panose="02020603050405020304" charset="0"/>
                    <a:cs typeface="Times New Roman" panose="02020603050405020304" charset="0"/>
                  </a:rPr>
                  <a:t>Months</a:t>
                </a:r>
                <a:endParaRPr lang="en-US" sz="1400">
                  <a:latin typeface="Times New Roman" panose="02020603050405020304" charset="0"/>
                  <a:cs typeface="Times New Roman" panose="02020603050405020304" charset="0"/>
                </a:endParaRPr>
              </a:p>
            </c:rich>
          </c:tx>
          <c:layout>
            <c:manualLayout>
              <c:xMode val="edge"/>
              <c:yMode val="edge"/>
              <c:x val="0.449521434820647"/>
              <c:y val="0.897685185185185"/>
            </c:manualLayout>
          </c:layout>
          <c:overlay val="0"/>
        </c:title>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92571648"/>
        <c:crosses val="autoZero"/>
        <c:auto val="1"/>
        <c:lblAlgn val="ctr"/>
        <c:lblOffset val="100"/>
        <c:noMultiLvlLbl val="0"/>
      </c:catAx>
      <c:valAx>
        <c:axId val="192571648"/>
        <c:scaling>
          <c:orientation val="minMax"/>
        </c:scaling>
        <c:delete val="0"/>
        <c:axPos val="l"/>
        <c:title>
          <c:tx>
            <c:rich>
              <a:bodyPr rot="-5400000" spcFirstLastPara="0" vertOverflow="ellipsis" vert="horz" wrap="square" anchor="ctr" anchorCtr="1"/>
              <a:lstStyle/>
              <a:p>
                <a:pPr>
                  <a:defRPr lang="en-US" sz="1400" b="1" i="0" u="none" strike="noStrike" kern="1200" baseline="0">
                    <a:solidFill>
                      <a:schemeClr val="tx1"/>
                    </a:solidFill>
                    <a:latin typeface="Times New Roman" panose="02020603050405020304" charset="0"/>
                    <a:ea typeface="+mn-ea"/>
                    <a:cs typeface="Times New Roman" panose="02020603050405020304" charset="0"/>
                  </a:defRPr>
                </a:pPr>
                <a:r>
                  <a:rPr lang="en-US" sz="1400">
                    <a:latin typeface="Times New Roman" panose="02020603050405020304" charset="0"/>
                    <a:cs typeface="Times New Roman" panose="02020603050405020304" charset="0"/>
                  </a:rPr>
                  <a:t>Solar Radiation (W/m²)</a:t>
                </a:r>
                <a:endParaRPr lang="en-US" sz="1400">
                  <a:latin typeface="Times New Roman" panose="02020603050405020304" charset="0"/>
                  <a:cs typeface="Times New Roman" panose="02020603050405020304" charset="0"/>
                </a:endParaRPr>
              </a:p>
            </c:rich>
          </c:tx>
          <c:layout>
            <c:manualLayout>
              <c:xMode val="edge"/>
              <c:yMode val="edge"/>
              <c:x val="0.0227777777777778"/>
              <c:y val="0.083710994459026"/>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92569728"/>
        <c:crosses val="autoZero"/>
        <c:crossBetween val="between"/>
      </c:valAx>
    </c:plotArea>
    <c:legend>
      <c:legendPos val="r"/>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en-US"/>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6071741032371"/>
          <c:y val="0.0514005540974045"/>
          <c:w val="0.78756605424322"/>
          <c:h val="0.611597769028871"/>
        </c:manualLayout>
      </c:layout>
      <c:lineChart>
        <c:grouping val="standard"/>
        <c:varyColors val="0"/>
        <c:ser>
          <c:idx val="0"/>
          <c:order val="0"/>
          <c:tx>
            <c:strRef>
              <c:f>Solar radiation</c:f>
              <c:strCache>
                <c:ptCount val="1"/>
                <c:pt idx="0">
                  <c:v>Solar radiation</c:v>
                </c:pt>
              </c:strCache>
            </c:strRef>
          </c:tx>
          <c:dLbls>
            <c:delete val="1"/>
          </c:dLbls>
          <c:cat>
            <c:strRef>
              <c:f>[Book1]Sheet1!$A$15:$A$26</c:f>
              <c:strCache>
                <c:ptCount val="12"/>
                <c:pt idx="0">
                  <c:v>January </c:v>
                </c:pt>
                <c:pt idx="1">
                  <c:v>February </c:v>
                </c:pt>
                <c:pt idx="2">
                  <c:v>March </c:v>
                </c:pt>
                <c:pt idx="3">
                  <c:v>April </c:v>
                </c:pt>
                <c:pt idx="4">
                  <c:v>May</c:v>
                </c:pt>
                <c:pt idx="5">
                  <c:v>June </c:v>
                </c:pt>
                <c:pt idx="6">
                  <c:v>July</c:v>
                </c:pt>
                <c:pt idx="7">
                  <c:v>August </c:v>
                </c:pt>
                <c:pt idx="8">
                  <c:v>September </c:v>
                </c:pt>
                <c:pt idx="9">
                  <c:v>October </c:v>
                </c:pt>
                <c:pt idx="10">
                  <c:v>November </c:v>
                </c:pt>
                <c:pt idx="11">
                  <c:v>December </c:v>
                </c:pt>
              </c:strCache>
            </c:strRef>
          </c:cat>
          <c:val>
            <c:numRef>
              <c:f>[Book1]Sheet1!$B$15:$B$26</c:f>
              <c:numCache>
                <c:formatCode>General</c:formatCode>
                <c:ptCount val="12"/>
                <c:pt idx="0">
                  <c:v>238.61</c:v>
                </c:pt>
                <c:pt idx="1">
                  <c:v>262.24</c:v>
                </c:pt>
                <c:pt idx="2">
                  <c:v>244.26</c:v>
                </c:pt>
                <c:pt idx="3">
                  <c:v>277.99</c:v>
                </c:pt>
                <c:pt idx="4">
                  <c:v>264.29</c:v>
                </c:pt>
                <c:pt idx="5">
                  <c:v>249.57</c:v>
                </c:pt>
                <c:pt idx="6">
                  <c:v>237.37</c:v>
                </c:pt>
                <c:pt idx="7">
                  <c:v>211.81</c:v>
                </c:pt>
                <c:pt idx="8">
                  <c:v>239.72</c:v>
                </c:pt>
                <c:pt idx="9">
                  <c:v>261.88</c:v>
                </c:pt>
                <c:pt idx="10">
                  <c:v>254.7</c:v>
                </c:pt>
                <c:pt idx="11">
                  <c:v>228.31</c:v>
                </c:pt>
              </c:numCache>
            </c:numRef>
          </c:val>
          <c:smooth val="0"/>
        </c:ser>
        <c:dLbls>
          <c:showLegendKey val="0"/>
          <c:showVal val="0"/>
          <c:showCatName val="0"/>
          <c:showSerName val="0"/>
          <c:showPercent val="0"/>
          <c:showBubbleSize val="0"/>
        </c:dLbls>
        <c:marker val="1"/>
        <c:smooth val="0"/>
        <c:axId val="192588032"/>
        <c:axId val="192590208"/>
      </c:lineChart>
      <c:catAx>
        <c:axId val="192588032"/>
        <c:scaling>
          <c:orientation val="minMax"/>
        </c:scaling>
        <c:delete val="0"/>
        <c:axPos val="b"/>
        <c:title>
          <c:tx>
            <c:rich>
              <a:bodyPr rot="0" spcFirstLastPara="0" vertOverflow="ellipsis" vert="horz" wrap="square" anchor="ctr" anchorCtr="1"/>
              <a:lstStyle/>
              <a:p>
                <a:pPr algn="ctr" defTabSz="914400" eaLnBrk="1" fontAlgn="auto" hangingPunct="1" indent="0" latinLnBrk="0" marL="0" marR="0" rtl="0">
                  <a:lnSpc>
                    <a:spcPct val="100000"/>
                  </a:lnSpc>
                  <a:spcBef>
                    <a:spcPts val="0"/>
                  </a:spcBef>
                  <a:spcAft>
                    <a:spcPts val="0"/>
                  </a:spcAft>
                  <a:buClrTx/>
                  <a:buSzTx/>
                  <a:buFontTx/>
                  <a:buNone/>
                  <a:defRPr lang="en-US" sz="1000" b="1" i="0" u="none" strike="noStrike" kern="1200" baseline="0">
                    <a:solidFill>
                      <a:sysClr val="windowText" lastClr="000000"/>
                    </a:solidFill>
                    <a:latin typeface="+mn-lt"/>
                    <a:ea typeface="+mn-ea"/>
                    <a:cs typeface="+mn-cs"/>
                  </a:defRPr>
                </a:pPr>
                <a:r>
                  <a:rPr lang="en-US" sz="1800" b="1" i="0" baseline="0">
                    <a:effectLst/>
                  </a:rPr>
                  <a:t>Months</a:t>
                </a:r>
                <a:endParaRPr lang="en-US">
                  <a:effectLst/>
                </a:endParaRPr>
              </a:p>
            </c:rich>
          </c:tx>
          <c:layout>
            <c:manualLayout>
              <c:xMode val="edge"/>
              <c:yMode val="edge"/>
              <c:x val="0.407660323709536"/>
              <c:y val="0.84270815106445"/>
            </c:manualLayout>
          </c:layout>
          <c:overlay val="0"/>
        </c:title>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92590208"/>
        <c:crosses val="autoZero"/>
        <c:auto val="1"/>
        <c:lblAlgn val="ctr"/>
        <c:lblOffset val="100"/>
        <c:noMultiLvlLbl val="0"/>
      </c:catAx>
      <c:valAx>
        <c:axId val="192590208"/>
        <c:scaling>
          <c:orientation val="minMax"/>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u="none" strike="noStrike" baseline="0">
                    <a:effectLst/>
                    <a:latin typeface="Times New Roman" panose="02020603050405020304" charset="0"/>
                    <a:cs typeface="Times New Roman" panose="02020603050405020304" charset="0"/>
                  </a:rPr>
                  <a:t>Solar Radiation (Wh/m²/day)</a:t>
                </a:r>
                <a:endParaRPr lang="en-US" sz="1200">
                  <a:latin typeface="Times New Roman" panose="02020603050405020304" charset="0"/>
                  <a:cs typeface="Times New Roman" panose="02020603050405020304" charset="0"/>
                </a:endParaRPr>
              </a:p>
            </c:rich>
          </c:tx>
          <c:layout>
            <c:manualLayout>
              <c:xMode val="edge"/>
              <c:yMode val="edge"/>
              <c:x val="0.0216526684164479"/>
              <c:y val="0.0855675853018373"/>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92588032"/>
        <c:crosses val="autoZero"/>
        <c:crossBetween val="between"/>
      </c:valAx>
    </c:plotArea>
    <c:legend>
      <c:legendPos val="r"/>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en-US"/>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plotArea>
      <c:layout>
        <c:manualLayout>
          <c:layoutTarget val="inner"/>
          <c:xMode val="edge"/>
          <c:yMode val="edge"/>
          <c:x val="0.126021828230819"/>
          <c:y val="0.0790627734033246"/>
          <c:w val="0.811657831580177"/>
          <c:h val="0.653379994167396"/>
        </c:manualLayout>
      </c:layout>
      <c:lineChart>
        <c:grouping val="standard"/>
        <c:varyColors val="0"/>
        <c:ser>
          <c:idx val="0"/>
          <c:order val="0"/>
          <c:tx>
            <c:strRef>
              <c:f>Solar Radiation</c:f>
              <c:strCache>
                <c:ptCount val="1"/>
                <c:pt idx="0">
                  <c:v>Solar Radiation</c:v>
                </c:pt>
              </c:strCache>
            </c:strRef>
          </c:tx>
          <c:dLbls>
            <c:delete val="1"/>
          </c:dLbls>
          <c:cat>
            <c:strRef>
              <c:f>Sheet1!$A$28:$A$39</c:f>
              <c:strCache>
                <c:ptCount val="12"/>
                <c:pt idx="0">
                  <c:v>January </c:v>
                </c:pt>
                <c:pt idx="1">
                  <c:v>February </c:v>
                </c:pt>
                <c:pt idx="2">
                  <c:v>March </c:v>
                </c:pt>
                <c:pt idx="3">
                  <c:v>April </c:v>
                </c:pt>
                <c:pt idx="4">
                  <c:v>May </c:v>
                </c:pt>
                <c:pt idx="5">
                  <c:v>June </c:v>
                </c:pt>
                <c:pt idx="6">
                  <c:v>July </c:v>
                </c:pt>
                <c:pt idx="7">
                  <c:v>August </c:v>
                </c:pt>
                <c:pt idx="8">
                  <c:v>September </c:v>
                </c:pt>
                <c:pt idx="9">
                  <c:v>October </c:v>
                </c:pt>
                <c:pt idx="10">
                  <c:v>November </c:v>
                </c:pt>
                <c:pt idx="11">
                  <c:v>December </c:v>
                </c:pt>
              </c:strCache>
            </c:strRef>
          </c:cat>
          <c:val>
            <c:numRef>
              <c:f>Sheet1!$B$28:$B$39</c:f>
              <c:numCache>
                <c:formatCode>General</c:formatCode>
                <c:ptCount val="12"/>
                <c:pt idx="0">
                  <c:v>245.21</c:v>
                </c:pt>
                <c:pt idx="1">
                  <c:v>256.17</c:v>
                </c:pt>
                <c:pt idx="2">
                  <c:v>270.49</c:v>
                </c:pt>
                <c:pt idx="3">
                  <c:v>266.71</c:v>
                </c:pt>
                <c:pt idx="4">
                  <c:v>268.43</c:v>
                </c:pt>
                <c:pt idx="5">
                  <c:v>259.72</c:v>
                </c:pt>
                <c:pt idx="6">
                  <c:v>253.19</c:v>
                </c:pt>
                <c:pt idx="7">
                  <c:v>225.16</c:v>
                </c:pt>
                <c:pt idx="8">
                  <c:v>257.63</c:v>
                </c:pt>
                <c:pt idx="9">
                  <c:v>255.63</c:v>
                </c:pt>
                <c:pt idx="10">
                  <c:v>234.63</c:v>
                </c:pt>
                <c:pt idx="11">
                  <c:v>239.72</c:v>
                </c:pt>
              </c:numCache>
            </c:numRef>
          </c:val>
          <c:smooth val="0"/>
        </c:ser>
        <c:dLbls>
          <c:showLegendKey val="0"/>
          <c:showVal val="0"/>
          <c:showCatName val="0"/>
          <c:showSerName val="0"/>
          <c:showPercent val="0"/>
          <c:showBubbleSize val="0"/>
        </c:dLbls>
        <c:marker val="1"/>
        <c:smooth val="0"/>
        <c:axId val="192602496"/>
        <c:axId val="192604416"/>
      </c:lineChart>
      <c:catAx>
        <c:axId val="192602496"/>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a:latin typeface="Times New Roman" panose="02020603050405020304" charset="0"/>
                    <a:cs typeface="Times New Roman" panose="02020603050405020304" charset="0"/>
                  </a:rPr>
                  <a:t>Months</a:t>
                </a:r>
                <a:endParaRPr lang="en-US" sz="1200">
                  <a:latin typeface="Times New Roman" panose="02020603050405020304" charset="0"/>
                  <a:cs typeface="Times New Roman" panose="02020603050405020304" charset="0"/>
                </a:endParaRPr>
              </a:p>
            </c:rich>
          </c:tx>
          <c:layout>
            <c:manualLayout>
              <c:xMode val="edge"/>
              <c:yMode val="edge"/>
              <c:x val="0.450277595973064"/>
              <c:y val="0.878095238095238"/>
            </c:manualLayout>
          </c:layout>
          <c:overlay val="0"/>
        </c:title>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92604416"/>
        <c:crosses val="autoZero"/>
        <c:auto val="1"/>
        <c:lblAlgn val="ctr"/>
        <c:lblOffset val="100"/>
        <c:noMultiLvlLbl val="0"/>
      </c:catAx>
      <c:valAx>
        <c:axId val="192604416"/>
        <c:scaling>
          <c:orientation val="minMax"/>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a:latin typeface="Times New Roman" panose="02020603050405020304" charset="0"/>
                    <a:cs typeface="Times New Roman" panose="02020603050405020304" charset="0"/>
                  </a:rPr>
                  <a:t>Solar</a:t>
                </a:r>
                <a:r>
                  <a:rPr lang="en-US" sz="1200" baseline="0">
                    <a:latin typeface="Times New Roman" panose="02020603050405020304" charset="0"/>
                    <a:cs typeface="Times New Roman" panose="02020603050405020304" charset="0"/>
                  </a:rPr>
                  <a:t> Radiation (Wh/m²/day)</a:t>
                </a:r>
                <a:endParaRPr lang="en-US" sz="1200">
                  <a:latin typeface="Times New Roman" panose="02020603050405020304" charset="0"/>
                  <a:cs typeface="Times New Roman" panose="02020603050405020304" charset="0"/>
                </a:endParaRPr>
              </a:p>
            </c:rich>
          </c:tx>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92602496"/>
        <c:crosses val="autoZero"/>
        <c:crossBetween val="between"/>
      </c:valAx>
    </c:plotArea>
    <c:legend>
      <c:legendPos val="r"/>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en-US"/>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0731876560738111"/>
          <c:y val="0.117371154965462"/>
          <c:w val="0.812446030334044"/>
          <c:h val="0.729791014616897"/>
        </c:manualLayout>
      </c:layout>
      <c:barChart>
        <c:barDir val="col"/>
        <c:grouping val="clustered"/>
        <c:varyColors val="0"/>
        <c:ser>
          <c:idx val="0"/>
          <c:order val="0"/>
          <c:tx>
            <c:strRef>
              <c:f>Solar Radiation</c:f>
              <c:strCache>
                <c:ptCount val="1"/>
                <c:pt idx="0">
                  <c:v>Solar Radiation</c:v>
                </c:pt>
              </c:strCache>
            </c:strRef>
          </c:tx>
          <c:invertIfNegative val="0"/>
          <c:dLbls>
            <c:delete val="1"/>
          </c:dLbls>
          <c:cat>
            <c:strRef>
              <c:f>Sheet1!$A$29:$A$40</c:f>
              <c:strCache>
                <c:ptCount val="12"/>
                <c:pt idx="0">
                  <c:v>January </c:v>
                </c:pt>
                <c:pt idx="1">
                  <c:v>February </c:v>
                </c:pt>
                <c:pt idx="2">
                  <c:v>March </c:v>
                </c:pt>
                <c:pt idx="3">
                  <c:v>April </c:v>
                </c:pt>
                <c:pt idx="4">
                  <c:v>May</c:v>
                </c:pt>
                <c:pt idx="5">
                  <c:v>June </c:v>
                </c:pt>
                <c:pt idx="6">
                  <c:v>July</c:v>
                </c:pt>
                <c:pt idx="7">
                  <c:v>August </c:v>
                </c:pt>
                <c:pt idx="8">
                  <c:v>September </c:v>
                </c:pt>
                <c:pt idx="9">
                  <c:v>October </c:v>
                </c:pt>
                <c:pt idx="10">
                  <c:v>November </c:v>
                </c:pt>
                <c:pt idx="11">
                  <c:v>December </c:v>
                </c:pt>
              </c:strCache>
            </c:strRef>
          </c:cat>
          <c:val>
            <c:numRef>
              <c:f>Sheet1!$B$29:$B$40</c:f>
              <c:numCache>
                <c:formatCode>General</c:formatCode>
                <c:ptCount val="12"/>
                <c:pt idx="0">
                  <c:v>241.06</c:v>
                </c:pt>
                <c:pt idx="1">
                  <c:v>258.45</c:v>
                </c:pt>
                <c:pt idx="2">
                  <c:v>261.83</c:v>
                </c:pt>
                <c:pt idx="3">
                  <c:v>278.44</c:v>
                </c:pt>
                <c:pt idx="4">
                  <c:v>263.03</c:v>
                </c:pt>
                <c:pt idx="5">
                  <c:v>256.6</c:v>
                </c:pt>
                <c:pt idx="6">
                  <c:v>238.22</c:v>
                </c:pt>
                <c:pt idx="7">
                  <c:v>219.05</c:v>
                </c:pt>
                <c:pt idx="8">
                  <c:v>245.67</c:v>
                </c:pt>
                <c:pt idx="9">
                  <c:v>256.69</c:v>
                </c:pt>
                <c:pt idx="10">
                  <c:v>251.47</c:v>
                </c:pt>
                <c:pt idx="11">
                  <c:v>237.06</c:v>
                </c:pt>
              </c:numCache>
            </c:numRef>
          </c:val>
        </c:ser>
        <c:dLbls>
          <c:showLegendKey val="0"/>
          <c:showVal val="0"/>
          <c:showCatName val="0"/>
          <c:showSerName val="0"/>
          <c:showPercent val="0"/>
          <c:showBubbleSize val="0"/>
        </c:dLbls>
        <c:gapWidth val="150"/>
        <c:axId val="193993728"/>
        <c:axId val="194008192"/>
      </c:barChart>
      <c:catAx>
        <c:axId val="193993728"/>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400">
                    <a:latin typeface="Times New Roman" panose="02020603050405020304" charset="0"/>
                    <a:cs typeface="Times New Roman" panose="02020603050405020304" charset="0"/>
                  </a:rPr>
                  <a:t>Months</a:t>
                </a:r>
                <a:endParaRPr lang="en-US" sz="1400">
                  <a:latin typeface="Times New Roman" panose="02020603050405020304" charset="0"/>
                  <a:cs typeface="Times New Roman" panose="02020603050405020304" charset="0"/>
                </a:endParaRPr>
              </a:p>
            </c:rich>
          </c:tx>
          <c:layout>
            <c:manualLayout>
              <c:xMode val="edge"/>
              <c:yMode val="edge"/>
              <c:x val="0.391927105821643"/>
              <c:y val="0.943959927965427"/>
            </c:manualLayout>
          </c:layout>
          <c:overlay val="0"/>
        </c:title>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p>
        </c:txPr>
        <c:crossAx val="194008192"/>
        <c:crosses val="autoZero"/>
        <c:auto val="1"/>
        <c:lblAlgn val="ctr"/>
        <c:lblOffset val="100"/>
        <c:noMultiLvlLbl val="0"/>
      </c:catAx>
      <c:valAx>
        <c:axId val="194008192"/>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93993728"/>
        <c:crosses val="autoZero"/>
        <c:crossBetween val="between"/>
      </c:valAx>
    </c:plotArea>
    <c:legend>
      <c:legendPos val="r"/>
      <c:layout>
        <c:manualLayout>
          <c:xMode val="edge"/>
          <c:yMode val="edge"/>
          <c:x val="0.784068889238948"/>
          <c:y val="0.0396332048452102"/>
          <c:w val="0.167698097220686"/>
          <c:h val="0.0497124766620667"/>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en-US"/>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15064610533907"/>
          <c:y val="0.112962120144189"/>
          <c:w val="0.805503760911675"/>
          <c:h val="0.677700223533439"/>
        </c:manualLayout>
      </c:layout>
      <c:lineChart>
        <c:grouping val="standard"/>
        <c:varyColors val="0"/>
        <c:ser>
          <c:idx val="0"/>
          <c:order val="0"/>
          <c:tx>
            <c:strRef>
              <c:f>Monthly Energy Output</c:f>
              <c:strCache>
                <c:ptCount val="1"/>
                <c:pt idx="0">
                  <c:v>Monthly Energy Output</c:v>
                </c:pt>
              </c:strCache>
            </c:strRef>
          </c:tx>
          <c:dLbls>
            <c:delete val="1"/>
          </c:dLbls>
          <c:cat>
            <c:strRef>
              <c:f>Sheet1!$A$42:$A$53</c:f>
              <c:strCache>
                <c:ptCount val="12"/>
                <c:pt idx="0">
                  <c:v>January </c:v>
                </c:pt>
                <c:pt idx="1">
                  <c:v>February </c:v>
                </c:pt>
                <c:pt idx="2">
                  <c:v>March </c:v>
                </c:pt>
                <c:pt idx="3">
                  <c:v>April </c:v>
                </c:pt>
                <c:pt idx="4">
                  <c:v>May</c:v>
                </c:pt>
                <c:pt idx="5">
                  <c:v>June </c:v>
                </c:pt>
                <c:pt idx="6">
                  <c:v>July</c:v>
                </c:pt>
                <c:pt idx="7">
                  <c:v>August </c:v>
                </c:pt>
                <c:pt idx="8">
                  <c:v>September </c:v>
                </c:pt>
                <c:pt idx="9">
                  <c:v>October </c:v>
                </c:pt>
                <c:pt idx="10">
                  <c:v>November </c:v>
                </c:pt>
                <c:pt idx="11">
                  <c:v>December </c:v>
                </c:pt>
              </c:strCache>
            </c:strRef>
          </c:cat>
          <c:val>
            <c:numRef>
              <c:f>Sheet1!$B$42:$B$53</c:f>
              <c:numCache>
                <c:formatCode>General</c:formatCode>
                <c:ptCount val="12"/>
                <c:pt idx="0">
                  <c:v>1068.57</c:v>
                </c:pt>
                <c:pt idx="1">
                  <c:v>1028.16</c:v>
                </c:pt>
                <c:pt idx="2">
                  <c:v>1160.64</c:v>
                </c:pt>
                <c:pt idx="3">
                  <c:v>1194.6</c:v>
                </c:pt>
                <c:pt idx="4">
                  <c:v>1167.46</c:v>
                </c:pt>
                <c:pt idx="5">
                  <c:v>1101.0</c:v>
                </c:pt>
                <c:pt idx="6">
                  <c:v>1060.82</c:v>
                </c:pt>
                <c:pt idx="7">
                  <c:v>970.61</c:v>
                </c:pt>
                <c:pt idx="8">
                  <c:v>1053.9</c:v>
                </c:pt>
                <c:pt idx="9">
                  <c:v>1137.7</c:v>
                </c:pt>
                <c:pt idx="10">
                  <c:v>1078.8</c:v>
                </c:pt>
                <c:pt idx="11">
                  <c:v>1050.9</c:v>
                </c:pt>
              </c:numCache>
            </c:numRef>
          </c:val>
          <c:smooth val="0"/>
        </c:ser>
        <c:dLbls>
          <c:showLegendKey val="0"/>
          <c:showVal val="0"/>
          <c:showCatName val="0"/>
          <c:showSerName val="0"/>
          <c:showPercent val="0"/>
          <c:showBubbleSize val="0"/>
        </c:dLbls>
        <c:marker val="1"/>
        <c:smooth val="0"/>
        <c:axId val="194036864"/>
        <c:axId val="194038784"/>
      </c:lineChart>
      <c:catAx>
        <c:axId val="194036864"/>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a:latin typeface="Times New Roman" panose="02020603050405020304" charset="0"/>
                    <a:cs typeface="Times New Roman" panose="02020603050405020304" charset="0"/>
                  </a:rPr>
                  <a:t>Months</a:t>
                </a:r>
                <a:endParaRPr lang="en-US" sz="1200">
                  <a:latin typeface="Times New Roman" panose="02020603050405020304" charset="0"/>
                  <a:cs typeface="Times New Roman" panose="02020603050405020304" charset="0"/>
                </a:endParaRPr>
              </a:p>
            </c:rich>
          </c:tx>
          <c:layout>
            <c:manualLayout>
              <c:xMode val="edge"/>
              <c:yMode val="edge"/>
              <c:x val="0.441841966239843"/>
              <c:y val="0.916126494418377"/>
            </c:manualLayout>
          </c:layout>
          <c:overlay val="0"/>
        </c:title>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p>
        </c:txPr>
        <c:crossAx val="194038784"/>
        <c:crosses val="autoZero"/>
        <c:auto val="1"/>
        <c:lblAlgn val="ctr"/>
        <c:lblOffset val="100"/>
        <c:noMultiLvlLbl val="0"/>
      </c:catAx>
      <c:valAx>
        <c:axId val="194038784"/>
        <c:scaling>
          <c:orientation val="minMax"/>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a:latin typeface="Times New Roman" panose="02020603050405020304" charset="0"/>
                    <a:cs typeface="Times New Roman" panose="02020603050405020304" charset="0"/>
                  </a:rPr>
                  <a:t>Monthly</a:t>
                </a:r>
                <a:r>
                  <a:rPr lang="en-US" sz="1200" baseline="0">
                    <a:latin typeface="Times New Roman" panose="02020603050405020304" charset="0"/>
                    <a:cs typeface="Times New Roman" panose="02020603050405020304" charset="0"/>
                  </a:rPr>
                  <a:t> energyboutput (W/m²)</a:t>
                </a:r>
                <a:endParaRPr lang="en-US" sz="1200">
                  <a:latin typeface="Times New Roman" panose="02020603050405020304" charset="0"/>
                  <a:cs typeface="Times New Roman" panose="02020603050405020304" charset="0"/>
                </a:endParaRPr>
              </a:p>
            </c:rich>
          </c:tx>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94036864"/>
        <c:crosses val="autoZero"/>
        <c:crossBetween val="between"/>
      </c:valAx>
    </c:plotArea>
    <c:legend>
      <c:legendPos val="r"/>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en-US"/>
      </a:pPr>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_rels/item2.xml.rels><?xml version="1.0" encoding="UTF-8"?>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FAD8516-708E-49A1-9122-4B9A1FECA677}">
  <ds:schemaRefs/>
</ds:datastoreItem>
</file>

<file path=docProps/app.xml><?xml version="1.0" encoding="utf-8"?>
<Properties xmlns="http://schemas.openxmlformats.org/officeDocument/2006/extended-properties" xmlns:vt="http://schemas.openxmlformats.org/officeDocument/2006/docPropsVTypes">
  <Template>Normal</Template>
  <TotalTime>11</TotalTime>
  <Words>9451</Words>
  <Pages>52</Pages>
  <Characters>50234</Characters>
  <Application>WPS Office</Application>
  <DocSecurity>0</DocSecurity>
  <Paragraphs>1021</Paragraphs>
  <ScaleCrop>false</ScaleCrop>
  <LinksUpToDate>false</LinksUpToDate>
  <CharactersWithSpaces>60757</CharactersWithSpaces>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2024-11-15T18:10:00Z</dcterms:created>
  <dc:creator>UNIKI</dc:creator>
  <lastModifiedBy>vivo 1908</lastModifiedBy>
  <lastPrinted>2024-11-15T12:08:00Z</lastPrinted>
  <dcterms:modified xsi:type="dcterms:W3CDTF">2025-01-30T11:06:38Z</dcterms:modified>
  <revision>11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1033-12.2.0.18607</vt:lpwstr>
  </property>
  <property fmtid="{D5CDD505-2E9C-101B-9397-08002B2CF9AE}" pid="3" name="ICV">
    <vt:lpwstr>7BB70C4110724C6BA7743E5143F022B2_12</vt:lpwstr>
  </property>
</Properties>
</file>